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E7DC7" w:rsidR="005E14C1" w:rsidP="00850CDC" w:rsidRDefault="00C964A6" w14:paraId="2DC6FE43" w14:textId="2FEA787F">
      <w:pPr>
        <w:widowControl w:val="0"/>
        <w:autoSpaceDE w:val="0"/>
        <w:autoSpaceDN w:val="0"/>
        <w:spacing w:line="264" w:lineRule="auto"/>
        <w:jc w:val="center"/>
        <w:rPr>
          <w:rFonts w:ascii="Calibri" w:hAnsi="Calibri" w:eastAsia="Times New Roman" w:cs="Calibri"/>
          <w:b/>
          <w:color w:val="FFFFFF" w:themeColor="background1"/>
          <w:sz w:val="40"/>
          <w:szCs w:val="40"/>
        </w:rPr>
      </w:pPr>
      <w:r w:rsidRPr="00FE7DC7">
        <w:rPr>
          <w:rFonts w:ascii="Calibri" w:hAnsi="Calibri" w:eastAsia="Times New Roman" w:cs="Calibri"/>
          <w:b/>
          <w:bCs/>
          <w:noProof/>
          <w:color w:val="FFFFFF" w:themeColor="background1"/>
          <w:sz w:val="40"/>
          <w:szCs w:val="40"/>
        </w:rPr>
        <w:drawing>
          <wp:anchor distT="0" distB="0" distL="114300" distR="114300" simplePos="0" relativeHeight="251658243" behindDoc="1" locked="0" layoutInCell="1" allowOverlap="1" wp14:anchorId="6F86D5EA" wp14:editId="6C69DEE3">
            <wp:simplePos x="0" y="0"/>
            <wp:positionH relativeFrom="column">
              <wp:posOffset>-903767</wp:posOffset>
            </wp:positionH>
            <wp:positionV relativeFrom="paragraph">
              <wp:posOffset>-925033</wp:posOffset>
            </wp:positionV>
            <wp:extent cx="7769779" cy="10058400"/>
            <wp:effectExtent l="0" t="0" r="3175" b="0"/>
            <wp:wrapNone/>
            <wp:docPr id="805556978" name="Picture 3" descr="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56978" name="Picture 3" descr="Background patter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70029" cy="10188179"/>
                    </a:xfrm>
                    <a:prstGeom prst="rect">
                      <a:avLst/>
                    </a:prstGeom>
                  </pic:spPr>
                </pic:pic>
              </a:graphicData>
            </a:graphic>
            <wp14:sizeRelH relativeFrom="page">
              <wp14:pctWidth>0</wp14:pctWidth>
            </wp14:sizeRelH>
            <wp14:sizeRelV relativeFrom="page">
              <wp14:pctHeight>0</wp14:pctHeight>
            </wp14:sizeRelV>
          </wp:anchor>
        </w:drawing>
      </w:r>
      <w:r w:rsidRPr="00FE7DC7" w:rsidR="00400645">
        <w:rPr>
          <w:rFonts w:ascii="Calibri" w:hAnsi="Calibri" w:eastAsia="Times New Roman" w:cs="Calibri"/>
          <w:b/>
          <w:bCs/>
          <w:color w:val="FFFFFF" w:themeColor="background1"/>
          <w:sz w:val="40"/>
          <w:szCs w:val="40"/>
        </w:rPr>
        <w:t>Financial Assistance</w:t>
      </w:r>
    </w:p>
    <w:p w:rsidRPr="00FE7DC7" w:rsidR="00831085" w:rsidP="00850CDC" w:rsidRDefault="00E01ECE" w14:paraId="05B8AE9B" w14:textId="77777777">
      <w:pPr>
        <w:pStyle w:val="Title"/>
        <w:spacing w:line="264" w:lineRule="auto"/>
        <w:jc w:val="center"/>
        <w:rPr>
          <w:rFonts w:ascii="Calibri" w:hAnsi="Calibri" w:cs="Calibri"/>
          <w:b/>
          <w:bCs/>
          <w:color w:val="FFFFFF" w:themeColor="background1"/>
          <w:sz w:val="40"/>
          <w:szCs w:val="40"/>
        </w:rPr>
      </w:pPr>
      <w:r w:rsidRPr="00FE7DC7">
        <w:rPr>
          <w:rFonts w:ascii="Calibri" w:hAnsi="Calibri" w:cs="Calibri"/>
          <w:b/>
          <w:bCs/>
          <w:color w:val="FFFFFF" w:themeColor="background1"/>
          <w:sz w:val="40"/>
          <w:szCs w:val="40"/>
        </w:rPr>
        <w:t>N</w:t>
      </w:r>
      <w:r w:rsidRPr="00FE7DC7" w:rsidR="00831085">
        <w:rPr>
          <w:rFonts w:ascii="Calibri" w:hAnsi="Calibri" w:cs="Calibri"/>
          <w:b/>
          <w:bCs/>
          <w:color w:val="FFFFFF" w:themeColor="background1"/>
          <w:sz w:val="40"/>
          <w:szCs w:val="40"/>
        </w:rPr>
        <w:t xml:space="preserve">otice of Funding Opportunity </w:t>
      </w:r>
    </w:p>
    <w:p w:rsidRPr="00FE7DC7" w:rsidR="00404FEE" w:rsidP="00850CDC" w:rsidRDefault="00831085" w14:paraId="0AF2D97A" w14:textId="6A9232ED">
      <w:pPr>
        <w:pStyle w:val="Title"/>
        <w:spacing w:line="264" w:lineRule="auto"/>
        <w:jc w:val="center"/>
        <w:rPr>
          <w:rFonts w:ascii="Calibri" w:hAnsi="Calibri" w:cs="Calibri"/>
          <w:b/>
          <w:color w:val="FFFFFF" w:themeColor="background1"/>
          <w:sz w:val="40"/>
          <w:szCs w:val="40"/>
        </w:rPr>
      </w:pPr>
      <w:r w:rsidRPr="00FE7DC7">
        <w:rPr>
          <w:rFonts w:ascii="Calibri" w:hAnsi="Calibri" w:cs="Calibri"/>
          <w:b/>
          <w:bCs/>
          <w:color w:val="FFFFFF" w:themeColor="background1"/>
          <w:sz w:val="40"/>
          <w:szCs w:val="40"/>
        </w:rPr>
        <w:t>Part 2</w:t>
      </w:r>
    </w:p>
    <w:p w:rsidR="001D0206" w:rsidP="001D0206" w:rsidRDefault="001D0206" w14:paraId="10059D52" w14:textId="77777777">
      <w:pPr>
        <w:pStyle w:val="Title"/>
        <w:jc w:val="center"/>
        <w:rPr>
          <w:rFonts w:ascii="Arial" w:hAnsi="Arial" w:eastAsia="Times New Roman" w:cs="Arial"/>
          <w:noProof/>
          <w:color w:val="FFFFFF" w:themeColor="background1"/>
          <w:sz w:val="34"/>
          <w:szCs w:val="34"/>
        </w:rPr>
      </w:pPr>
    </w:p>
    <w:p w:rsidR="001D0206" w:rsidP="001D0206" w:rsidRDefault="001D0206" w14:paraId="42711C4B" w14:textId="7828D321">
      <w:pPr>
        <w:pStyle w:val="Title"/>
        <w:jc w:val="center"/>
        <w:rPr>
          <w:rFonts w:ascii="Arial" w:hAnsi="Arial" w:eastAsia="Times New Roman" w:cs="Arial"/>
          <w:noProof/>
          <w:color w:val="FFFFFF" w:themeColor="background1"/>
          <w:sz w:val="34"/>
          <w:szCs w:val="34"/>
        </w:rPr>
      </w:pPr>
      <w:r>
        <w:rPr>
          <w:rFonts w:ascii="Arial" w:hAnsi="Arial" w:eastAsia="Times New Roman" w:cs="Arial"/>
          <w:noProof/>
          <w:color w:val="FFFFFF" w:themeColor="background1"/>
          <w:sz w:val="34"/>
          <w:szCs w:val="34"/>
        </w:rPr>
        <w:t xml:space="preserve">   </w:t>
      </w:r>
      <w:r w:rsidR="00012556">
        <w:rPr>
          <w:rFonts w:ascii="Arial" w:hAnsi="Arial" w:eastAsia="Times New Roman" w:cs="Arial"/>
          <w:noProof/>
          <w:color w:val="FFFFFF" w:themeColor="background1"/>
          <w:sz w:val="34"/>
          <w:szCs w:val="34"/>
        </w:rPr>
        <w:drawing>
          <wp:inline distT="0" distB="0" distL="0" distR="0" wp14:anchorId="51389020" wp14:editId="6D0ED0A4">
            <wp:extent cx="2764465" cy="827570"/>
            <wp:effectExtent l="0" t="0" r="0" b="0"/>
            <wp:docPr id="1552983325" name="Picture 5"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83325" name="Picture 5" descr="A black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3676" cy="851283"/>
                    </a:xfrm>
                    <a:prstGeom prst="rect">
                      <a:avLst/>
                    </a:prstGeom>
                  </pic:spPr>
                </pic:pic>
              </a:graphicData>
            </a:graphic>
          </wp:inline>
        </w:drawing>
      </w:r>
    </w:p>
    <w:p w:rsidR="0076432A" w:rsidP="00ED2F1F" w:rsidRDefault="0076432A" w14:paraId="409590BE" w14:textId="50E6C569">
      <w:pPr>
        <w:widowControl w:val="0"/>
        <w:autoSpaceDE w:val="0"/>
        <w:autoSpaceDN w:val="0"/>
        <w:jc w:val="center"/>
        <w:rPr>
          <w:rFonts w:ascii="Calibri" w:hAnsi="Calibri" w:eastAsia="Times New Roman" w:cs="Calibri"/>
          <w:b/>
          <w:bCs/>
          <w:color w:val="FFFFFF" w:themeColor="background1"/>
          <w:sz w:val="28"/>
          <w:szCs w:val="28"/>
        </w:rPr>
      </w:pPr>
    </w:p>
    <w:p w:rsidR="0076432A" w:rsidP="00ED2F1F" w:rsidRDefault="0076432A" w14:paraId="58738FA4" w14:textId="44B8BE4E">
      <w:pPr>
        <w:widowControl w:val="0"/>
        <w:autoSpaceDE w:val="0"/>
        <w:autoSpaceDN w:val="0"/>
        <w:jc w:val="center"/>
        <w:rPr>
          <w:rFonts w:ascii="Calibri" w:hAnsi="Calibri" w:eastAsia="Times New Roman" w:cs="Calibri"/>
          <w:b/>
          <w:bCs/>
          <w:color w:val="FFFFFF" w:themeColor="background1"/>
          <w:sz w:val="28"/>
          <w:szCs w:val="28"/>
        </w:rPr>
      </w:pPr>
    </w:p>
    <w:p w:rsidRPr="004C5514" w:rsidR="00B82F7B" w:rsidP="00ED2F1F" w:rsidRDefault="00B82F7B" w14:paraId="4FFDFC50" w14:textId="6440BBE5">
      <w:pPr>
        <w:widowControl w:val="0"/>
        <w:autoSpaceDE w:val="0"/>
        <w:autoSpaceDN w:val="0"/>
        <w:jc w:val="center"/>
        <w:rPr>
          <w:rFonts w:ascii="Calibri" w:hAnsi="Calibri" w:eastAsia="Times New Roman" w:cs="Calibri"/>
          <w:b/>
          <w:bCs/>
          <w:color w:val="FFFFFF" w:themeColor="background1"/>
          <w:sz w:val="28"/>
          <w:szCs w:val="28"/>
        </w:rPr>
      </w:pPr>
    </w:p>
    <w:p w:rsidR="00B82F7B" w:rsidP="00ED2F1F" w:rsidRDefault="00B82F7B" w14:paraId="23F5BA73" w14:textId="77777777">
      <w:pPr>
        <w:widowControl w:val="0"/>
        <w:autoSpaceDE w:val="0"/>
        <w:autoSpaceDN w:val="0"/>
        <w:jc w:val="center"/>
        <w:rPr>
          <w:rFonts w:ascii="Calibri" w:hAnsi="Calibri" w:eastAsia="Times New Roman" w:cs="Calibri"/>
          <w:b/>
          <w:bCs/>
          <w:color w:val="FFFFFF" w:themeColor="background1"/>
          <w:sz w:val="28"/>
          <w:szCs w:val="28"/>
        </w:rPr>
      </w:pPr>
    </w:p>
    <w:p w:rsidR="00B82F7B" w:rsidP="00ED2F1F" w:rsidRDefault="00B82F7B" w14:paraId="64A7730D" w14:textId="6026AA74">
      <w:pPr>
        <w:widowControl w:val="0"/>
        <w:autoSpaceDE w:val="0"/>
        <w:autoSpaceDN w:val="0"/>
        <w:jc w:val="center"/>
        <w:rPr>
          <w:rFonts w:ascii="Calibri" w:hAnsi="Calibri" w:eastAsia="Times New Roman" w:cs="Calibri"/>
          <w:b/>
          <w:bCs/>
          <w:color w:val="FFFFFF" w:themeColor="background1"/>
          <w:sz w:val="28"/>
          <w:szCs w:val="28"/>
        </w:rPr>
      </w:pPr>
    </w:p>
    <w:p w:rsidRPr="00FE7DC7" w:rsidR="00357DA9" w:rsidP="00FE7DC7" w:rsidRDefault="001C7A34" w14:paraId="73668DB8" w14:textId="281903C8">
      <w:pPr>
        <w:widowControl w:val="0"/>
        <w:autoSpaceDE w:val="0"/>
        <w:autoSpaceDN w:val="0"/>
        <w:spacing w:line="259" w:lineRule="auto"/>
        <w:rPr>
          <w:rFonts w:ascii="Arial" w:hAnsi="Arial" w:eastAsia="Times New Roman" w:cs="Arial"/>
          <w:color w:val="FFFFFF" w:themeColor="background1"/>
          <w:sz w:val="24"/>
          <w:szCs w:val="24"/>
        </w:rPr>
      </w:pPr>
      <w:r w:rsidRPr="00FE7DC7">
        <w:rPr>
          <w:rFonts w:ascii="Arial" w:hAnsi="Arial" w:eastAsia="Times New Roman" w:cs="Arial"/>
          <w:color w:val="FFFFFF" w:themeColor="background1"/>
          <w:sz w:val="24"/>
          <w:szCs w:val="24"/>
        </w:rPr>
        <w:t xml:space="preserve">This </w:t>
      </w:r>
      <w:r w:rsidRPr="00FE7DC7" w:rsidR="70ED7E0F">
        <w:rPr>
          <w:rFonts w:ascii="Arial" w:hAnsi="Arial" w:eastAsia="Times New Roman" w:cs="Arial"/>
          <w:color w:val="FFFFFF" w:themeColor="background1"/>
          <w:sz w:val="24"/>
          <w:szCs w:val="24"/>
        </w:rPr>
        <w:t xml:space="preserve">is Part 2 of the </w:t>
      </w:r>
      <w:r w:rsidRPr="00FE7DC7" w:rsidR="009B03DE">
        <w:rPr>
          <w:rFonts w:ascii="Arial" w:hAnsi="Arial" w:eastAsia="Times New Roman" w:cs="Arial"/>
          <w:color w:val="FFFFFF" w:themeColor="background1"/>
          <w:sz w:val="24"/>
          <w:szCs w:val="24"/>
        </w:rPr>
        <w:t>N</w:t>
      </w:r>
      <w:r w:rsidRPr="00FE7DC7" w:rsidR="003B5EE0">
        <w:rPr>
          <w:rFonts w:ascii="Arial" w:hAnsi="Arial" w:eastAsia="Times New Roman" w:cs="Arial"/>
          <w:color w:val="FFFFFF" w:themeColor="background1"/>
          <w:sz w:val="24"/>
          <w:szCs w:val="24"/>
        </w:rPr>
        <w:t>otice of Funding Opportunity (NOFO)</w:t>
      </w:r>
      <w:r w:rsidRPr="00FE7DC7" w:rsidR="0140212D">
        <w:rPr>
          <w:rFonts w:ascii="Arial" w:hAnsi="Arial" w:eastAsia="Times New Roman" w:cs="Arial"/>
          <w:color w:val="FFFFFF" w:themeColor="background1"/>
          <w:sz w:val="24"/>
          <w:szCs w:val="24"/>
        </w:rPr>
        <w:t>.</w:t>
      </w:r>
      <w:r w:rsidRPr="00FE7DC7" w:rsidR="003B5EE0">
        <w:rPr>
          <w:rFonts w:ascii="Arial" w:hAnsi="Arial" w:eastAsia="Times New Roman" w:cs="Arial"/>
          <w:color w:val="FFFFFF" w:themeColor="background1"/>
          <w:sz w:val="24"/>
          <w:szCs w:val="24"/>
        </w:rPr>
        <w:t xml:space="preserve"> </w:t>
      </w:r>
      <w:r w:rsidRPr="00FE7DC7" w:rsidR="4C6DC11F">
        <w:rPr>
          <w:rFonts w:ascii="Arial" w:hAnsi="Arial" w:eastAsia="Times New Roman" w:cs="Arial"/>
          <w:color w:val="FFFFFF" w:themeColor="background1"/>
          <w:sz w:val="24"/>
          <w:szCs w:val="24"/>
        </w:rPr>
        <w:t>The NOFO</w:t>
      </w:r>
      <w:r w:rsidRPr="00FE7DC7" w:rsidR="003B5EE0">
        <w:rPr>
          <w:rFonts w:ascii="Arial" w:hAnsi="Arial" w:eastAsia="Times New Roman" w:cs="Arial"/>
          <w:color w:val="FFFFFF" w:themeColor="background1"/>
          <w:sz w:val="24"/>
          <w:szCs w:val="24"/>
        </w:rPr>
        <w:t xml:space="preserve"> </w:t>
      </w:r>
      <w:r w:rsidRPr="00FE7DC7" w:rsidR="009B03DE">
        <w:rPr>
          <w:rFonts w:ascii="Arial" w:hAnsi="Arial" w:eastAsia="Times New Roman" w:cs="Arial"/>
          <w:color w:val="FFFFFF" w:themeColor="background1"/>
          <w:sz w:val="24"/>
          <w:szCs w:val="24"/>
        </w:rPr>
        <w:t>Part 2 is intended as a companion document to the</w:t>
      </w:r>
      <w:r w:rsidRPr="00FE7DC7" w:rsidR="00F851A0">
        <w:rPr>
          <w:rFonts w:ascii="Arial" w:hAnsi="Arial" w:eastAsia="Times New Roman" w:cs="Arial"/>
          <w:color w:val="FFFFFF" w:themeColor="background1"/>
          <w:sz w:val="24"/>
          <w:szCs w:val="24"/>
        </w:rPr>
        <w:t xml:space="preserve"> NOFO Part 1. The NOFO Part 1 </w:t>
      </w:r>
      <w:r w:rsidRPr="00FE7DC7" w:rsidR="003036EB">
        <w:rPr>
          <w:rFonts w:ascii="Arial" w:hAnsi="Arial" w:eastAsia="Times New Roman" w:cs="Arial"/>
          <w:color w:val="FFFFFF" w:themeColor="background1"/>
          <w:sz w:val="24"/>
          <w:szCs w:val="24"/>
        </w:rPr>
        <w:t>describes the</w:t>
      </w:r>
      <w:r w:rsidRPr="00FE7DC7" w:rsidR="007165BD">
        <w:rPr>
          <w:rFonts w:ascii="Arial" w:hAnsi="Arial" w:eastAsia="Times New Roman" w:cs="Arial"/>
          <w:color w:val="FFFFFF" w:themeColor="background1"/>
          <w:sz w:val="24"/>
          <w:szCs w:val="24"/>
        </w:rPr>
        <w:t xml:space="preserve"> </w:t>
      </w:r>
      <w:r w:rsidRPr="00FE7DC7" w:rsidR="00611EA2">
        <w:rPr>
          <w:rFonts w:ascii="Arial" w:hAnsi="Arial" w:eastAsia="Times New Roman" w:cs="Arial"/>
          <w:color w:val="FFFFFF" w:themeColor="background1"/>
          <w:sz w:val="24"/>
          <w:szCs w:val="24"/>
        </w:rPr>
        <w:t>specific</w:t>
      </w:r>
      <w:r w:rsidRPr="00FE7DC7" w:rsidR="00F851A0">
        <w:rPr>
          <w:rFonts w:ascii="Arial" w:hAnsi="Arial" w:eastAsia="Times New Roman" w:cs="Arial"/>
          <w:color w:val="FFFFFF" w:themeColor="background1"/>
          <w:sz w:val="24"/>
          <w:szCs w:val="24"/>
        </w:rPr>
        <w:t xml:space="preserve"> DOE programmatic </w:t>
      </w:r>
      <w:r w:rsidRPr="00FE7DC7" w:rsidR="003F6252">
        <w:rPr>
          <w:rFonts w:ascii="Arial" w:hAnsi="Arial" w:eastAsia="Times New Roman" w:cs="Arial"/>
          <w:color w:val="FFFFFF" w:themeColor="background1"/>
          <w:sz w:val="24"/>
          <w:szCs w:val="24"/>
        </w:rPr>
        <w:t>goals</w:t>
      </w:r>
      <w:r w:rsidRPr="00FE7DC7" w:rsidR="00FD23C4">
        <w:rPr>
          <w:rFonts w:ascii="Arial" w:hAnsi="Arial" w:eastAsia="Times New Roman" w:cs="Arial"/>
          <w:color w:val="FFFFFF" w:themeColor="background1"/>
          <w:sz w:val="24"/>
          <w:szCs w:val="24"/>
        </w:rPr>
        <w:t xml:space="preserve"> </w:t>
      </w:r>
      <w:r w:rsidRPr="00FE7DC7" w:rsidR="007F3C90">
        <w:rPr>
          <w:rFonts w:ascii="Arial" w:hAnsi="Arial" w:eastAsia="Times New Roman" w:cs="Arial"/>
          <w:color w:val="FFFFFF" w:themeColor="background1"/>
          <w:sz w:val="24"/>
          <w:szCs w:val="24"/>
        </w:rPr>
        <w:t>and evaluation criteria</w:t>
      </w:r>
      <w:r w:rsidRPr="00FE7DC7" w:rsidR="00016E3D">
        <w:rPr>
          <w:rFonts w:ascii="Arial" w:hAnsi="Arial" w:eastAsia="Times New Roman" w:cs="Arial"/>
          <w:color w:val="FFFFFF" w:themeColor="background1"/>
          <w:sz w:val="24"/>
          <w:szCs w:val="24"/>
        </w:rPr>
        <w:t xml:space="preserve">, </w:t>
      </w:r>
      <w:r w:rsidRPr="00FE7DC7" w:rsidR="00CA24BA">
        <w:rPr>
          <w:rFonts w:ascii="Arial" w:hAnsi="Arial" w:eastAsia="Times New Roman" w:cs="Arial"/>
          <w:color w:val="FFFFFF" w:themeColor="background1"/>
          <w:sz w:val="24"/>
          <w:szCs w:val="24"/>
        </w:rPr>
        <w:t>eligibility</w:t>
      </w:r>
      <w:r w:rsidRPr="00FE7DC7" w:rsidR="00964CB6">
        <w:rPr>
          <w:rFonts w:ascii="Arial" w:hAnsi="Arial" w:eastAsia="Times New Roman" w:cs="Arial"/>
          <w:color w:val="FFFFFF" w:themeColor="background1"/>
          <w:sz w:val="24"/>
          <w:szCs w:val="24"/>
        </w:rPr>
        <w:t xml:space="preserve">, and </w:t>
      </w:r>
      <w:r w:rsidRPr="00FE7DC7" w:rsidR="003F44D9">
        <w:rPr>
          <w:rFonts w:ascii="Arial" w:hAnsi="Arial" w:eastAsia="Times New Roman" w:cs="Arial"/>
          <w:color w:val="FFFFFF" w:themeColor="background1"/>
          <w:sz w:val="24"/>
          <w:szCs w:val="24"/>
        </w:rPr>
        <w:t xml:space="preserve">other </w:t>
      </w:r>
      <w:r w:rsidRPr="00FE7DC7" w:rsidR="0075799B">
        <w:rPr>
          <w:rFonts w:ascii="Arial" w:hAnsi="Arial" w:eastAsia="Times New Roman" w:cs="Arial"/>
          <w:color w:val="FFFFFF" w:themeColor="background1"/>
          <w:sz w:val="24"/>
          <w:szCs w:val="24"/>
        </w:rPr>
        <w:t>components</w:t>
      </w:r>
      <w:r w:rsidRPr="00FE7DC7" w:rsidR="003F44D9">
        <w:rPr>
          <w:rFonts w:ascii="Arial" w:hAnsi="Arial" w:eastAsia="Times New Roman" w:cs="Arial"/>
          <w:color w:val="FFFFFF" w:themeColor="background1"/>
          <w:sz w:val="24"/>
          <w:szCs w:val="24"/>
        </w:rPr>
        <w:t xml:space="preserve"> that are </w:t>
      </w:r>
      <w:r w:rsidRPr="00FE7DC7" w:rsidR="0075799B">
        <w:rPr>
          <w:rFonts w:ascii="Arial" w:hAnsi="Arial" w:eastAsia="Times New Roman" w:cs="Arial"/>
          <w:color w:val="FFFFFF" w:themeColor="background1"/>
          <w:sz w:val="24"/>
          <w:szCs w:val="24"/>
        </w:rPr>
        <w:t xml:space="preserve">specific to </w:t>
      </w:r>
      <w:r w:rsidRPr="00FE7DC7" w:rsidR="003F44D9">
        <w:rPr>
          <w:rFonts w:ascii="Arial" w:hAnsi="Arial" w:eastAsia="Times New Roman" w:cs="Arial"/>
          <w:color w:val="FFFFFF" w:themeColor="background1"/>
          <w:sz w:val="24"/>
          <w:szCs w:val="24"/>
        </w:rPr>
        <w:t>each funding opportunity.</w:t>
      </w:r>
    </w:p>
    <w:p w:rsidRPr="00FE7DC7" w:rsidR="00357DA9" w:rsidP="00FE7DC7" w:rsidRDefault="00357DA9" w14:paraId="014A708F" w14:textId="3D3D8691">
      <w:pPr>
        <w:widowControl w:val="0"/>
        <w:autoSpaceDE w:val="0"/>
        <w:autoSpaceDN w:val="0"/>
        <w:spacing w:line="259" w:lineRule="auto"/>
        <w:rPr>
          <w:rFonts w:ascii="Arial" w:hAnsi="Arial" w:eastAsia="Times New Roman" w:cs="Arial"/>
          <w:color w:val="FFFFFF" w:themeColor="background1"/>
          <w:sz w:val="24"/>
          <w:szCs w:val="24"/>
        </w:rPr>
      </w:pPr>
    </w:p>
    <w:p w:rsidRPr="00FE7DC7" w:rsidR="00ED2F1F" w:rsidP="00FE7DC7" w:rsidRDefault="00F851A0" w14:paraId="09BF1162" w14:textId="7E0C1E7F">
      <w:pPr>
        <w:widowControl w:val="0"/>
        <w:autoSpaceDE w:val="0"/>
        <w:autoSpaceDN w:val="0"/>
        <w:spacing w:line="259" w:lineRule="auto"/>
        <w:rPr>
          <w:rFonts w:ascii="Arial" w:hAnsi="Arial" w:eastAsia="Times New Roman" w:cs="Arial"/>
          <w:color w:val="FFFFFF" w:themeColor="background1"/>
          <w:sz w:val="24"/>
          <w:szCs w:val="24"/>
        </w:rPr>
      </w:pPr>
      <w:r w:rsidRPr="00FE7DC7">
        <w:rPr>
          <w:rFonts w:ascii="Arial" w:hAnsi="Arial" w:eastAsia="Times New Roman" w:cs="Arial"/>
          <w:color w:val="FFFFFF" w:themeColor="background1"/>
          <w:sz w:val="24"/>
          <w:szCs w:val="24"/>
        </w:rPr>
        <w:t xml:space="preserve">Part 2 </w:t>
      </w:r>
      <w:r w:rsidRPr="00FE7DC7" w:rsidR="00BD01EF">
        <w:rPr>
          <w:rFonts w:ascii="Arial" w:hAnsi="Arial" w:eastAsia="Times New Roman" w:cs="Arial"/>
          <w:color w:val="FFFFFF" w:themeColor="background1"/>
          <w:sz w:val="24"/>
          <w:szCs w:val="24"/>
        </w:rPr>
        <w:t xml:space="preserve">includes </w:t>
      </w:r>
      <w:r w:rsidRPr="00FE7DC7" w:rsidR="00526F66">
        <w:rPr>
          <w:rFonts w:ascii="Arial" w:hAnsi="Arial" w:eastAsia="Times New Roman" w:cs="Arial"/>
          <w:color w:val="FFFFFF" w:themeColor="background1"/>
          <w:sz w:val="24"/>
          <w:szCs w:val="24"/>
        </w:rPr>
        <w:t>fixed</w:t>
      </w:r>
      <w:r w:rsidRPr="00FE7DC7" w:rsidR="009E563C">
        <w:rPr>
          <w:rFonts w:ascii="Arial" w:hAnsi="Arial" w:eastAsia="Times New Roman" w:cs="Arial"/>
          <w:color w:val="FFFFFF" w:themeColor="background1"/>
          <w:sz w:val="24"/>
          <w:szCs w:val="24"/>
        </w:rPr>
        <w:t xml:space="preserve"> DOE requirements </w:t>
      </w:r>
      <w:r w:rsidRPr="00FE7DC7" w:rsidR="00526F66">
        <w:rPr>
          <w:rFonts w:ascii="Arial" w:hAnsi="Arial" w:eastAsia="Times New Roman" w:cs="Arial"/>
          <w:color w:val="FFFFFF" w:themeColor="background1"/>
          <w:sz w:val="24"/>
          <w:szCs w:val="24"/>
        </w:rPr>
        <w:t xml:space="preserve">that </w:t>
      </w:r>
      <w:r w:rsidRPr="00FE7DC7" w:rsidR="009C3FFC">
        <w:rPr>
          <w:rFonts w:ascii="Arial" w:hAnsi="Arial" w:eastAsia="Times New Roman" w:cs="Arial"/>
          <w:color w:val="FFFFFF" w:themeColor="background1"/>
          <w:sz w:val="24"/>
          <w:szCs w:val="24"/>
        </w:rPr>
        <w:t xml:space="preserve">generally </w:t>
      </w:r>
      <w:r w:rsidRPr="00FE7DC7" w:rsidR="00526F66">
        <w:rPr>
          <w:rFonts w:ascii="Arial" w:hAnsi="Arial" w:eastAsia="Times New Roman" w:cs="Arial"/>
          <w:color w:val="FFFFFF" w:themeColor="background1"/>
          <w:sz w:val="24"/>
          <w:szCs w:val="24"/>
        </w:rPr>
        <w:t xml:space="preserve">do not change from NOFO to NOFO. This document includes </w:t>
      </w:r>
      <w:r w:rsidRPr="00FE7DC7" w:rsidR="006575E2">
        <w:rPr>
          <w:rFonts w:ascii="Arial" w:hAnsi="Arial" w:eastAsia="Times New Roman" w:cs="Arial"/>
          <w:color w:val="FFFFFF" w:themeColor="background1"/>
          <w:sz w:val="24"/>
          <w:szCs w:val="24"/>
        </w:rPr>
        <w:t xml:space="preserve">standard information </w:t>
      </w:r>
      <w:r w:rsidRPr="00FE7DC7" w:rsidR="009E563C">
        <w:rPr>
          <w:rFonts w:ascii="Arial" w:hAnsi="Arial" w:eastAsia="Times New Roman" w:cs="Arial"/>
          <w:color w:val="FFFFFF" w:themeColor="background1"/>
          <w:sz w:val="24"/>
          <w:szCs w:val="24"/>
        </w:rPr>
        <w:t>for the application</w:t>
      </w:r>
      <w:r w:rsidRPr="00FE7DC7" w:rsidR="00DF2272">
        <w:rPr>
          <w:rFonts w:ascii="Arial" w:hAnsi="Arial" w:eastAsia="Times New Roman" w:cs="Arial"/>
          <w:color w:val="FFFFFF" w:themeColor="background1"/>
          <w:sz w:val="24"/>
          <w:szCs w:val="24"/>
        </w:rPr>
        <w:t xml:space="preserve"> </w:t>
      </w:r>
      <w:r w:rsidRPr="00FE7DC7" w:rsidR="00B416BA">
        <w:rPr>
          <w:rFonts w:ascii="Arial" w:hAnsi="Arial" w:eastAsia="Times New Roman" w:cs="Arial"/>
          <w:color w:val="FFFFFF" w:themeColor="background1"/>
          <w:sz w:val="24"/>
          <w:szCs w:val="24"/>
        </w:rPr>
        <w:t>phase and</w:t>
      </w:r>
      <w:r w:rsidRPr="00FE7DC7" w:rsidR="00B7137A">
        <w:rPr>
          <w:rFonts w:ascii="Arial" w:hAnsi="Arial" w:eastAsia="Times New Roman" w:cs="Arial"/>
          <w:color w:val="FFFFFF" w:themeColor="background1"/>
          <w:sz w:val="24"/>
          <w:szCs w:val="24"/>
        </w:rPr>
        <w:t xml:space="preserve"> </w:t>
      </w:r>
      <w:r w:rsidRPr="00FE7DC7" w:rsidR="003E4697">
        <w:rPr>
          <w:rFonts w:ascii="Arial" w:hAnsi="Arial" w:eastAsia="Times New Roman" w:cs="Arial"/>
          <w:color w:val="FFFFFF" w:themeColor="background1"/>
          <w:sz w:val="24"/>
          <w:szCs w:val="24"/>
        </w:rPr>
        <w:t xml:space="preserve">describes </w:t>
      </w:r>
      <w:r w:rsidRPr="00FE7DC7" w:rsidR="009526B2">
        <w:rPr>
          <w:rFonts w:ascii="Arial" w:hAnsi="Arial" w:eastAsia="Times New Roman" w:cs="Arial"/>
          <w:color w:val="FFFFFF" w:themeColor="background1"/>
          <w:sz w:val="24"/>
          <w:szCs w:val="24"/>
        </w:rPr>
        <w:t xml:space="preserve">expectations for </w:t>
      </w:r>
      <w:r w:rsidRPr="00FE7DC7" w:rsidR="00DF2272">
        <w:rPr>
          <w:rFonts w:ascii="Arial" w:hAnsi="Arial" w:eastAsia="Times New Roman" w:cs="Arial"/>
          <w:color w:val="FFFFFF" w:themeColor="background1"/>
          <w:sz w:val="24"/>
          <w:szCs w:val="24"/>
        </w:rPr>
        <w:t>award negotiations</w:t>
      </w:r>
      <w:r w:rsidRPr="00FE7DC7" w:rsidR="009526B2">
        <w:rPr>
          <w:rFonts w:ascii="Arial" w:hAnsi="Arial" w:eastAsia="Times New Roman" w:cs="Arial"/>
          <w:color w:val="FFFFFF" w:themeColor="background1"/>
          <w:sz w:val="24"/>
          <w:szCs w:val="24"/>
        </w:rPr>
        <w:t xml:space="preserve"> and post-award requirements</w:t>
      </w:r>
      <w:r w:rsidRPr="00FE7DC7" w:rsidR="3560E92B">
        <w:rPr>
          <w:rFonts w:ascii="Arial" w:hAnsi="Arial" w:eastAsia="Times New Roman" w:cs="Arial"/>
          <w:color w:val="FFFFFF" w:themeColor="background1"/>
          <w:sz w:val="24"/>
          <w:szCs w:val="24"/>
        </w:rPr>
        <w:t xml:space="preserve"> for selected applications</w:t>
      </w:r>
      <w:r w:rsidRPr="00FE7DC7" w:rsidR="009526B2">
        <w:rPr>
          <w:rFonts w:ascii="Arial" w:hAnsi="Arial" w:eastAsia="Times New Roman" w:cs="Arial"/>
          <w:color w:val="FFFFFF" w:themeColor="background1"/>
          <w:sz w:val="24"/>
          <w:szCs w:val="24"/>
        </w:rPr>
        <w:t>.</w:t>
      </w:r>
    </w:p>
    <w:p w:rsidRPr="00FE7DC7" w:rsidR="00BF4A0D" w:rsidP="00FE7DC7" w:rsidRDefault="00BF4A0D" w14:paraId="08581A68" w14:textId="77777777">
      <w:pPr>
        <w:widowControl w:val="0"/>
        <w:autoSpaceDE w:val="0"/>
        <w:autoSpaceDN w:val="0"/>
        <w:spacing w:line="259" w:lineRule="auto"/>
        <w:rPr>
          <w:rFonts w:ascii="Arial" w:hAnsi="Arial" w:eastAsia="Times New Roman" w:cs="Arial"/>
          <w:color w:val="FFFFFF" w:themeColor="background1"/>
          <w:sz w:val="24"/>
          <w:szCs w:val="24"/>
        </w:rPr>
      </w:pPr>
    </w:p>
    <w:p w:rsidRPr="00FE7DC7" w:rsidR="00BF4A0D" w:rsidP="00FE7DC7" w:rsidRDefault="00D1009B" w14:paraId="1879DD2E" w14:textId="46499DA1">
      <w:pPr>
        <w:widowControl w:val="0"/>
        <w:autoSpaceDE w:val="0"/>
        <w:autoSpaceDN w:val="0"/>
        <w:spacing w:line="259" w:lineRule="auto"/>
        <w:ind w:right="100"/>
        <w:rPr>
          <w:rFonts w:ascii="Arial" w:hAnsi="Arial" w:cs="Arial"/>
          <w:color w:val="FFFFFF" w:themeColor="background1"/>
          <w:sz w:val="24"/>
          <w:szCs w:val="24"/>
        </w:rPr>
      </w:pPr>
      <w:r w:rsidRPr="00FE7DC7">
        <w:rPr>
          <w:rFonts w:ascii="Arial" w:hAnsi="Arial" w:cs="Arial"/>
          <w:color w:val="FFFFFF" w:themeColor="background1"/>
          <w:sz w:val="24"/>
          <w:szCs w:val="24"/>
        </w:rPr>
        <w:t>A</w:t>
      </w:r>
      <w:r w:rsidRPr="00FE7DC7" w:rsidR="00BF4A0D">
        <w:rPr>
          <w:rFonts w:ascii="Arial" w:hAnsi="Arial" w:cs="Arial"/>
          <w:color w:val="FFFFFF" w:themeColor="background1"/>
          <w:sz w:val="24"/>
          <w:szCs w:val="24"/>
        </w:rPr>
        <w:t>pplicants should review both the NOFO Part 1 and the NOFO Part 2</w:t>
      </w:r>
      <w:r w:rsidRPr="00FE7DC7">
        <w:rPr>
          <w:rFonts w:ascii="Arial" w:hAnsi="Arial" w:cs="Arial"/>
          <w:color w:val="FFFFFF" w:themeColor="background1"/>
          <w:sz w:val="24"/>
          <w:szCs w:val="24"/>
        </w:rPr>
        <w:t xml:space="preserve"> prior to </w:t>
      </w:r>
      <w:r w:rsidRPr="00FE7DC7" w:rsidR="00D1257B">
        <w:rPr>
          <w:rFonts w:ascii="Arial" w:hAnsi="Arial" w:cs="Arial"/>
          <w:color w:val="FFFFFF" w:themeColor="background1"/>
          <w:sz w:val="24"/>
          <w:szCs w:val="24"/>
        </w:rPr>
        <w:t>applying</w:t>
      </w:r>
      <w:r w:rsidRPr="00FE7DC7" w:rsidR="00BF4A0D">
        <w:rPr>
          <w:rFonts w:ascii="Arial" w:hAnsi="Arial" w:cs="Arial"/>
          <w:color w:val="FFFFFF" w:themeColor="background1"/>
          <w:sz w:val="24"/>
          <w:szCs w:val="24"/>
        </w:rPr>
        <w:t>.</w:t>
      </w:r>
    </w:p>
    <w:p w:rsidRPr="007F2B98" w:rsidR="00335DE6" w:rsidP="00FE7DC7" w:rsidRDefault="00335DE6" w14:paraId="1EF3D8D6" w14:textId="77777777">
      <w:pPr>
        <w:widowControl w:val="0"/>
        <w:autoSpaceDE w:val="0"/>
        <w:autoSpaceDN w:val="0"/>
        <w:spacing w:line="259" w:lineRule="auto"/>
        <w:ind w:right="100"/>
        <w:rPr>
          <w:rFonts w:ascii="Arial" w:hAnsi="Arial" w:eastAsia="Times New Roman" w:cs="Arial"/>
          <w:sz w:val="24"/>
          <w:szCs w:val="24"/>
        </w:rPr>
      </w:pPr>
    </w:p>
    <w:p w:rsidRPr="00D4434C" w:rsidR="00B63AC7" w:rsidP="0016615B" w:rsidRDefault="00B63AC7" w14:paraId="6665DAB0" w14:textId="69AE3D65">
      <w:pPr>
        <w:ind w:right="1720"/>
        <w:rPr>
          <w:rFonts w:ascii="Calibri" w:hAnsi="Calibri" w:eastAsia="Times New Roman" w:cs="Times New Roman"/>
          <w:color w:val="000000" w:themeColor="text1"/>
          <w:sz w:val="24"/>
          <w:szCs w:val="20"/>
        </w:rPr>
        <w:sectPr w:rsidRPr="00D4434C" w:rsidR="00B63AC7" w:rsidSect="0016615B">
          <w:headerReference w:type="default" r:id="rId13"/>
          <w:footerReference w:type="even" r:id="rId14"/>
          <w:footerReference w:type="default" r:id="rId15"/>
          <w:headerReference w:type="first" r:id="rId16"/>
          <w:footerReference w:type="first" r:id="rId17"/>
          <w:type w:val="continuous"/>
          <w:pgSz w:w="12250" w:h="15820" w:orient="portrait"/>
          <w:pgMar w:top="1440" w:right="1440" w:bottom="1440" w:left="1440" w:header="0" w:footer="424" w:gutter="0"/>
          <w:pgNumType w:start="1"/>
          <w:cols w:space="720"/>
          <w:titlePg/>
          <w:docGrid w:linePitch="299"/>
        </w:sectPr>
      </w:pPr>
    </w:p>
    <w:sdt>
      <w:sdtPr>
        <w:rPr>
          <w:rFonts w:asciiTheme="minorHAnsi" w:hAnsiTheme="minorHAnsi" w:eastAsiaTheme="minorHAnsi" w:cstheme="minorBidi"/>
          <w:bCs w:val="0"/>
          <w:color w:val="auto"/>
          <w:spacing w:val="0"/>
          <w:w w:val="100"/>
          <w:sz w:val="22"/>
        </w:rPr>
        <w:id w:val="-1615436157"/>
        <w:docPartObj>
          <w:docPartGallery w:val="Table of Contents"/>
          <w:docPartUnique/>
        </w:docPartObj>
      </w:sdtPr>
      <w:sdtEndPr>
        <w:rPr>
          <w:b/>
          <w:noProof/>
        </w:rPr>
      </w:sdtEndPr>
      <w:sdtContent>
        <w:p w:rsidR="00811D64" w:rsidRDefault="00811D64" w14:paraId="1276D00D" w14:textId="604EF360">
          <w:pPr>
            <w:pStyle w:val="TOCHeading"/>
          </w:pPr>
          <w:r>
            <w:t>Table of Contents</w:t>
          </w:r>
        </w:p>
        <w:p w:rsidR="00DD513C" w:rsidRDefault="003302B7" w14:paraId="4525444F" w14:textId="6494145D">
          <w:pPr>
            <w:pStyle w:val="TOC1"/>
            <w:tabs>
              <w:tab w:val="right" w:leader="dot" w:pos="9350"/>
            </w:tabs>
            <w:rPr>
              <w:rFonts w:asciiTheme="minorHAnsi" w:hAnsiTheme="minorHAnsi" w:eastAsiaTheme="minorEastAsia" w:cstheme="minorBidi"/>
              <w:b w:val="0"/>
              <w:bCs w:val="0"/>
              <w:caps w:val="0"/>
              <w:noProof/>
              <w:kern w:val="2"/>
              <w14:ligatures w14:val="standardContextual"/>
            </w:rPr>
          </w:pPr>
          <w:r>
            <w:rPr>
              <w:u w:val="single"/>
            </w:rPr>
            <w:fldChar w:fldCharType="begin"/>
          </w:r>
          <w:r>
            <w:rPr>
              <w:u w:val="single"/>
            </w:rPr>
            <w:instrText xml:space="preserve"> TOC \o "1-3" \h \z \u </w:instrText>
          </w:r>
          <w:r>
            <w:rPr>
              <w:u w:val="single"/>
            </w:rPr>
            <w:fldChar w:fldCharType="separate"/>
          </w:r>
          <w:hyperlink w:history="1" w:anchor="_Toc180073865">
            <w:r w:rsidRPr="004453AB" w:rsidR="00DD513C">
              <w:rPr>
                <w:rStyle w:val="Hyperlink"/>
                <w:noProof/>
              </w:rPr>
              <w:t>I. Get Registered</w:t>
            </w:r>
            <w:r w:rsidR="00DD513C">
              <w:rPr>
                <w:noProof/>
                <w:webHidden/>
              </w:rPr>
              <w:tab/>
            </w:r>
            <w:r w:rsidR="00DD513C">
              <w:rPr>
                <w:noProof/>
                <w:webHidden/>
              </w:rPr>
              <w:fldChar w:fldCharType="begin"/>
            </w:r>
            <w:r w:rsidR="00DD513C">
              <w:rPr>
                <w:noProof/>
                <w:webHidden/>
              </w:rPr>
              <w:instrText xml:space="preserve"> PAGEREF _Toc180073865 \h </w:instrText>
            </w:r>
            <w:r w:rsidR="00DD513C">
              <w:rPr>
                <w:noProof/>
                <w:webHidden/>
              </w:rPr>
            </w:r>
            <w:r w:rsidR="00DD513C">
              <w:rPr>
                <w:noProof/>
                <w:webHidden/>
              </w:rPr>
              <w:fldChar w:fldCharType="separate"/>
            </w:r>
            <w:r w:rsidR="00DD513C">
              <w:rPr>
                <w:noProof/>
                <w:webHidden/>
              </w:rPr>
              <w:t>6</w:t>
            </w:r>
            <w:r w:rsidR="00DD513C">
              <w:rPr>
                <w:noProof/>
                <w:webHidden/>
              </w:rPr>
              <w:fldChar w:fldCharType="end"/>
            </w:r>
          </w:hyperlink>
        </w:p>
        <w:p w:rsidR="00DD513C" w:rsidRDefault="0083136E" w14:paraId="41BA54A7" w14:textId="71EAF910">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66">
            <w:r w:rsidRPr="004453AB" w:rsidR="00DD513C">
              <w:rPr>
                <w:rStyle w:val="Hyperlink"/>
                <w:noProof/>
              </w:rPr>
              <w:t>SAM.gov Registration</w:t>
            </w:r>
            <w:r w:rsidR="00DD513C">
              <w:rPr>
                <w:noProof/>
                <w:webHidden/>
              </w:rPr>
              <w:tab/>
            </w:r>
            <w:r w:rsidR="00DD513C">
              <w:rPr>
                <w:noProof/>
                <w:webHidden/>
              </w:rPr>
              <w:fldChar w:fldCharType="begin"/>
            </w:r>
            <w:r w:rsidR="00DD513C">
              <w:rPr>
                <w:noProof/>
                <w:webHidden/>
              </w:rPr>
              <w:instrText xml:space="preserve"> PAGEREF _Toc180073866 \h </w:instrText>
            </w:r>
            <w:r w:rsidR="00DD513C">
              <w:rPr>
                <w:noProof/>
                <w:webHidden/>
              </w:rPr>
            </w:r>
            <w:r w:rsidR="00DD513C">
              <w:rPr>
                <w:noProof/>
                <w:webHidden/>
              </w:rPr>
              <w:fldChar w:fldCharType="separate"/>
            </w:r>
            <w:r w:rsidR="00DD513C">
              <w:rPr>
                <w:noProof/>
                <w:webHidden/>
              </w:rPr>
              <w:t>6</w:t>
            </w:r>
            <w:r w:rsidR="00DD513C">
              <w:rPr>
                <w:noProof/>
                <w:webHidden/>
              </w:rPr>
              <w:fldChar w:fldCharType="end"/>
            </w:r>
          </w:hyperlink>
        </w:p>
        <w:p w:rsidR="00DD513C" w:rsidRDefault="0083136E" w14:paraId="244E6F39" w14:textId="276A91C8">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67">
            <w:r w:rsidRPr="004453AB" w:rsidR="00DD513C">
              <w:rPr>
                <w:rStyle w:val="Hyperlink"/>
                <w:noProof/>
              </w:rPr>
              <w:t>Unique Entity Identifier (UEI)</w:t>
            </w:r>
            <w:r w:rsidR="00DD513C">
              <w:rPr>
                <w:noProof/>
                <w:webHidden/>
              </w:rPr>
              <w:tab/>
            </w:r>
            <w:r w:rsidR="00DD513C">
              <w:rPr>
                <w:noProof/>
                <w:webHidden/>
              </w:rPr>
              <w:fldChar w:fldCharType="begin"/>
            </w:r>
            <w:r w:rsidR="00DD513C">
              <w:rPr>
                <w:noProof/>
                <w:webHidden/>
              </w:rPr>
              <w:instrText xml:space="preserve"> PAGEREF _Toc180073867 \h </w:instrText>
            </w:r>
            <w:r w:rsidR="00DD513C">
              <w:rPr>
                <w:noProof/>
                <w:webHidden/>
              </w:rPr>
            </w:r>
            <w:r w:rsidR="00DD513C">
              <w:rPr>
                <w:noProof/>
                <w:webHidden/>
              </w:rPr>
              <w:fldChar w:fldCharType="separate"/>
            </w:r>
            <w:r w:rsidR="00DD513C">
              <w:rPr>
                <w:noProof/>
                <w:webHidden/>
              </w:rPr>
              <w:t>6</w:t>
            </w:r>
            <w:r w:rsidR="00DD513C">
              <w:rPr>
                <w:noProof/>
                <w:webHidden/>
              </w:rPr>
              <w:fldChar w:fldCharType="end"/>
            </w:r>
          </w:hyperlink>
        </w:p>
        <w:p w:rsidR="00DD513C" w:rsidRDefault="0083136E" w14:paraId="700DAE67" w14:textId="5D43A724">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68">
            <w:r w:rsidRPr="004453AB" w:rsidR="00DD513C">
              <w:rPr>
                <w:rStyle w:val="Hyperlink"/>
                <w:noProof/>
              </w:rPr>
              <w:t>Grants.gov Registration</w:t>
            </w:r>
            <w:r w:rsidR="00DD513C">
              <w:rPr>
                <w:noProof/>
                <w:webHidden/>
              </w:rPr>
              <w:tab/>
            </w:r>
            <w:r w:rsidR="00DD513C">
              <w:rPr>
                <w:noProof/>
                <w:webHidden/>
              </w:rPr>
              <w:fldChar w:fldCharType="begin"/>
            </w:r>
            <w:r w:rsidR="00DD513C">
              <w:rPr>
                <w:noProof/>
                <w:webHidden/>
              </w:rPr>
              <w:instrText xml:space="preserve"> PAGEREF _Toc180073868 \h </w:instrText>
            </w:r>
            <w:r w:rsidR="00DD513C">
              <w:rPr>
                <w:noProof/>
                <w:webHidden/>
              </w:rPr>
            </w:r>
            <w:r w:rsidR="00DD513C">
              <w:rPr>
                <w:noProof/>
                <w:webHidden/>
              </w:rPr>
              <w:fldChar w:fldCharType="separate"/>
            </w:r>
            <w:r w:rsidR="00DD513C">
              <w:rPr>
                <w:noProof/>
                <w:webHidden/>
              </w:rPr>
              <w:t>6</w:t>
            </w:r>
            <w:r w:rsidR="00DD513C">
              <w:rPr>
                <w:noProof/>
                <w:webHidden/>
              </w:rPr>
              <w:fldChar w:fldCharType="end"/>
            </w:r>
          </w:hyperlink>
        </w:p>
        <w:p w:rsidR="00DD513C" w:rsidRDefault="0083136E" w14:paraId="57E8974F" w14:textId="61071F2B">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69">
            <w:r w:rsidRPr="004453AB" w:rsidR="00DD513C">
              <w:rPr>
                <w:rStyle w:val="Hyperlink"/>
                <w:noProof/>
              </w:rPr>
              <w:t>eXCHANGE</w:t>
            </w:r>
            <w:r w:rsidR="00DD513C">
              <w:rPr>
                <w:noProof/>
                <w:webHidden/>
              </w:rPr>
              <w:tab/>
            </w:r>
            <w:r w:rsidR="00DD513C">
              <w:rPr>
                <w:noProof/>
                <w:webHidden/>
              </w:rPr>
              <w:fldChar w:fldCharType="begin"/>
            </w:r>
            <w:r w:rsidR="00DD513C">
              <w:rPr>
                <w:noProof/>
                <w:webHidden/>
              </w:rPr>
              <w:instrText xml:space="preserve"> PAGEREF _Toc180073869 \h </w:instrText>
            </w:r>
            <w:r w:rsidR="00DD513C">
              <w:rPr>
                <w:noProof/>
                <w:webHidden/>
              </w:rPr>
            </w:r>
            <w:r w:rsidR="00DD513C">
              <w:rPr>
                <w:noProof/>
                <w:webHidden/>
              </w:rPr>
              <w:fldChar w:fldCharType="separate"/>
            </w:r>
            <w:r w:rsidR="00DD513C">
              <w:rPr>
                <w:noProof/>
                <w:webHidden/>
              </w:rPr>
              <w:t>7</w:t>
            </w:r>
            <w:r w:rsidR="00DD513C">
              <w:rPr>
                <w:noProof/>
                <w:webHidden/>
              </w:rPr>
              <w:fldChar w:fldCharType="end"/>
            </w:r>
          </w:hyperlink>
        </w:p>
        <w:p w:rsidR="00DD513C" w:rsidRDefault="0083136E" w14:paraId="11018F23" w14:textId="2D302D16">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870">
            <w:r w:rsidRPr="004453AB" w:rsidR="00DD513C">
              <w:rPr>
                <w:rStyle w:val="Hyperlink"/>
                <w:noProof/>
              </w:rPr>
              <w:t>II. Eligibility</w:t>
            </w:r>
            <w:r w:rsidR="00DD513C">
              <w:rPr>
                <w:noProof/>
                <w:webHidden/>
              </w:rPr>
              <w:tab/>
            </w:r>
            <w:r w:rsidR="00DD513C">
              <w:rPr>
                <w:noProof/>
                <w:webHidden/>
              </w:rPr>
              <w:fldChar w:fldCharType="begin"/>
            </w:r>
            <w:r w:rsidR="00DD513C">
              <w:rPr>
                <w:noProof/>
                <w:webHidden/>
              </w:rPr>
              <w:instrText xml:space="preserve"> PAGEREF _Toc180073870 \h </w:instrText>
            </w:r>
            <w:r w:rsidR="00DD513C">
              <w:rPr>
                <w:noProof/>
                <w:webHidden/>
              </w:rPr>
            </w:r>
            <w:r w:rsidR="00DD513C">
              <w:rPr>
                <w:noProof/>
                <w:webHidden/>
              </w:rPr>
              <w:fldChar w:fldCharType="separate"/>
            </w:r>
            <w:r w:rsidR="00DD513C">
              <w:rPr>
                <w:noProof/>
                <w:webHidden/>
              </w:rPr>
              <w:t>8</w:t>
            </w:r>
            <w:r w:rsidR="00DD513C">
              <w:rPr>
                <w:noProof/>
                <w:webHidden/>
              </w:rPr>
              <w:fldChar w:fldCharType="end"/>
            </w:r>
          </w:hyperlink>
        </w:p>
        <w:p w:rsidR="00DD513C" w:rsidRDefault="0083136E" w14:paraId="03DCF89A" w14:textId="59528BDF">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71">
            <w:r w:rsidRPr="004453AB" w:rsidR="00DD513C">
              <w:rPr>
                <w:rStyle w:val="Hyperlink"/>
                <w:noProof/>
              </w:rPr>
              <w:t>A. Cost Sharing</w:t>
            </w:r>
            <w:r w:rsidR="00DD513C">
              <w:rPr>
                <w:noProof/>
                <w:webHidden/>
              </w:rPr>
              <w:tab/>
            </w:r>
            <w:r w:rsidR="00DD513C">
              <w:rPr>
                <w:noProof/>
                <w:webHidden/>
              </w:rPr>
              <w:fldChar w:fldCharType="begin"/>
            </w:r>
            <w:r w:rsidR="00DD513C">
              <w:rPr>
                <w:noProof/>
                <w:webHidden/>
              </w:rPr>
              <w:instrText xml:space="preserve"> PAGEREF _Toc180073871 \h </w:instrText>
            </w:r>
            <w:r w:rsidR="00DD513C">
              <w:rPr>
                <w:noProof/>
                <w:webHidden/>
              </w:rPr>
            </w:r>
            <w:r w:rsidR="00DD513C">
              <w:rPr>
                <w:noProof/>
                <w:webHidden/>
              </w:rPr>
              <w:fldChar w:fldCharType="separate"/>
            </w:r>
            <w:r w:rsidR="00DD513C">
              <w:rPr>
                <w:noProof/>
                <w:webHidden/>
              </w:rPr>
              <w:t>8</w:t>
            </w:r>
            <w:r w:rsidR="00DD513C">
              <w:rPr>
                <w:noProof/>
                <w:webHidden/>
              </w:rPr>
              <w:fldChar w:fldCharType="end"/>
            </w:r>
          </w:hyperlink>
        </w:p>
        <w:p w:rsidR="00DD513C" w:rsidP="00B94636" w:rsidRDefault="0083136E" w14:paraId="4F39D8FA" w14:textId="30C1579C">
          <w:pPr>
            <w:pStyle w:val="TOC3"/>
            <w:rPr>
              <w:rFonts w:eastAsiaTheme="minorEastAsia" w:cstheme="minorBidi"/>
              <w:noProof/>
              <w:kern w:val="2"/>
              <w:sz w:val="24"/>
              <w:szCs w:val="24"/>
              <w14:ligatures w14:val="standardContextual"/>
            </w:rPr>
          </w:pPr>
          <w:hyperlink w:history="1" w:anchor="_Toc180073872">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Legal Responsibility</w:t>
            </w:r>
            <w:r w:rsidR="00DD513C">
              <w:rPr>
                <w:noProof/>
                <w:webHidden/>
              </w:rPr>
              <w:tab/>
            </w:r>
            <w:r w:rsidR="00DD513C">
              <w:rPr>
                <w:noProof/>
                <w:webHidden/>
              </w:rPr>
              <w:fldChar w:fldCharType="begin"/>
            </w:r>
            <w:r w:rsidR="00DD513C">
              <w:rPr>
                <w:noProof/>
                <w:webHidden/>
              </w:rPr>
              <w:instrText xml:space="preserve"> PAGEREF _Toc180073872 \h </w:instrText>
            </w:r>
            <w:r w:rsidR="00DD513C">
              <w:rPr>
                <w:noProof/>
                <w:webHidden/>
              </w:rPr>
            </w:r>
            <w:r w:rsidR="00DD513C">
              <w:rPr>
                <w:noProof/>
                <w:webHidden/>
              </w:rPr>
              <w:fldChar w:fldCharType="separate"/>
            </w:r>
            <w:r w:rsidR="00DD513C">
              <w:rPr>
                <w:noProof/>
                <w:webHidden/>
              </w:rPr>
              <w:t>8</w:t>
            </w:r>
            <w:r w:rsidR="00DD513C">
              <w:rPr>
                <w:noProof/>
                <w:webHidden/>
              </w:rPr>
              <w:fldChar w:fldCharType="end"/>
            </w:r>
          </w:hyperlink>
        </w:p>
        <w:p w:rsidR="00DD513C" w:rsidP="00B94636" w:rsidRDefault="0083136E" w14:paraId="7945CF06" w14:textId="1738977D">
          <w:pPr>
            <w:pStyle w:val="TOC3"/>
            <w:rPr>
              <w:rFonts w:eastAsiaTheme="minorEastAsia" w:cstheme="minorBidi"/>
              <w:noProof/>
              <w:kern w:val="2"/>
              <w:sz w:val="24"/>
              <w:szCs w:val="24"/>
              <w14:ligatures w14:val="standardContextual"/>
            </w:rPr>
          </w:pPr>
          <w:hyperlink w:history="1" w:anchor="_Toc180073873">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Cost Share Allocation</w:t>
            </w:r>
            <w:r w:rsidR="00DD513C">
              <w:rPr>
                <w:noProof/>
                <w:webHidden/>
              </w:rPr>
              <w:tab/>
            </w:r>
            <w:r w:rsidR="00DD513C">
              <w:rPr>
                <w:noProof/>
                <w:webHidden/>
              </w:rPr>
              <w:fldChar w:fldCharType="begin"/>
            </w:r>
            <w:r w:rsidR="00DD513C">
              <w:rPr>
                <w:noProof/>
                <w:webHidden/>
              </w:rPr>
              <w:instrText xml:space="preserve"> PAGEREF _Toc180073873 \h </w:instrText>
            </w:r>
            <w:r w:rsidR="00DD513C">
              <w:rPr>
                <w:noProof/>
                <w:webHidden/>
              </w:rPr>
            </w:r>
            <w:r w:rsidR="00DD513C">
              <w:rPr>
                <w:noProof/>
                <w:webHidden/>
              </w:rPr>
              <w:fldChar w:fldCharType="separate"/>
            </w:r>
            <w:r w:rsidR="00DD513C">
              <w:rPr>
                <w:noProof/>
                <w:webHidden/>
              </w:rPr>
              <w:t>8</w:t>
            </w:r>
            <w:r w:rsidR="00DD513C">
              <w:rPr>
                <w:noProof/>
                <w:webHidden/>
              </w:rPr>
              <w:fldChar w:fldCharType="end"/>
            </w:r>
          </w:hyperlink>
        </w:p>
        <w:p w:rsidR="00DD513C" w:rsidP="00B94636" w:rsidRDefault="0083136E" w14:paraId="06242214" w14:textId="65FBD0E6">
          <w:pPr>
            <w:pStyle w:val="TOC3"/>
            <w:rPr>
              <w:rFonts w:eastAsiaTheme="minorEastAsia" w:cstheme="minorBidi"/>
              <w:noProof/>
              <w:kern w:val="2"/>
              <w:sz w:val="24"/>
              <w:szCs w:val="24"/>
              <w14:ligatures w14:val="standardContextual"/>
            </w:rPr>
          </w:pPr>
          <w:hyperlink w:history="1" w:anchor="_Toc180073874">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Cost Share Types and Allowability</w:t>
            </w:r>
            <w:r w:rsidR="00DD513C">
              <w:rPr>
                <w:noProof/>
                <w:webHidden/>
              </w:rPr>
              <w:tab/>
            </w:r>
            <w:r w:rsidR="00DD513C">
              <w:rPr>
                <w:noProof/>
                <w:webHidden/>
              </w:rPr>
              <w:fldChar w:fldCharType="begin"/>
            </w:r>
            <w:r w:rsidR="00DD513C">
              <w:rPr>
                <w:noProof/>
                <w:webHidden/>
              </w:rPr>
              <w:instrText xml:space="preserve"> PAGEREF _Toc180073874 \h </w:instrText>
            </w:r>
            <w:r w:rsidR="00DD513C">
              <w:rPr>
                <w:noProof/>
                <w:webHidden/>
              </w:rPr>
            </w:r>
            <w:r w:rsidR="00DD513C">
              <w:rPr>
                <w:noProof/>
                <w:webHidden/>
              </w:rPr>
              <w:fldChar w:fldCharType="separate"/>
            </w:r>
            <w:r w:rsidR="00DD513C">
              <w:rPr>
                <w:noProof/>
                <w:webHidden/>
              </w:rPr>
              <w:t>8</w:t>
            </w:r>
            <w:r w:rsidR="00DD513C">
              <w:rPr>
                <w:noProof/>
                <w:webHidden/>
              </w:rPr>
              <w:fldChar w:fldCharType="end"/>
            </w:r>
          </w:hyperlink>
        </w:p>
        <w:p w:rsidR="00DD513C" w:rsidP="00B94636" w:rsidRDefault="0083136E" w14:paraId="333C0759" w14:textId="6C95F20A">
          <w:pPr>
            <w:pStyle w:val="TOC3"/>
            <w:rPr>
              <w:rFonts w:eastAsiaTheme="minorEastAsia" w:cstheme="minorBidi"/>
              <w:noProof/>
              <w:kern w:val="2"/>
              <w:sz w:val="24"/>
              <w:szCs w:val="24"/>
              <w14:ligatures w14:val="standardContextual"/>
            </w:rPr>
          </w:pPr>
          <w:hyperlink w:history="1" w:anchor="_Toc180073875">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Unallowable Cost Share Sources</w:t>
            </w:r>
            <w:r w:rsidR="00DD513C">
              <w:rPr>
                <w:noProof/>
                <w:webHidden/>
              </w:rPr>
              <w:tab/>
            </w:r>
            <w:r w:rsidR="00DD513C">
              <w:rPr>
                <w:noProof/>
                <w:webHidden/>
              </w:rPr>
              <w:fldChar w:fldCharType="begin"/>
            </w:r>
            <w:r w:rsidR="00DD513C">
              <w:rPr>
                <w:noProof/>
                <w:webHidden/>
              </w:rPr>
              <w:instrText xml:space="preserve"> PAGEREF _Toc180073875 \h </w:instrText>
            </w:r>
            <w:r w:rsidR="00DD513C">
              <w:rPr>
                <w:noProof/>
                <w:webHidden/>
              </w:rPr>
            </w:r>
            <w:r w:rsidR="00DD513C">
              <w:rPr>
                <w:noProof/>
                <w:webHidden/>
              </w:rPr>
              <w:fldChar w:fldCharType="separate"/>
            </w:r>
            <w:r w:rsidR="00DD513C">
              <w:rPr>
                <w:noProof/>
                <w:webHidden/>
              </w:rPr>
              <w:t>9</w:t>
            </w:r>
            <w:r w:rsidR="00DD513C">
              <w:rPr>
                <w:noProof/>
                <w:webHidden/>
              </w:rPr>
              <w:fldChar w:fldCharType="end"/>
            </w:r>
          </w:hyperlink>
        </w:p>
        <w:p w:rsidR="00DD513C" w:rsidP="00B94636" w:rsidRDefault="0083136E" w14:paraId="20F2B002" w14:textId="75A92204">
          <w:pPr>
            <w:pStyle w:val="TOC3"/>
            <w:rPr>
              <w:rFonts w:eastAsiaTheme="minorEastAsia" w:cstheme="minorBidi"/>
              <w:noProof/>
              <w:kern w:val="2"/>
              <w:sz w:val="24"/>
              <w:szCs w:val="24"/>
              <w14:ligatures w14:val="standardContextual"/>
            </w:rPr>
          </w:pPr>
          <w:hyperlink w:history="1" w:anchor="_Toc180073876">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Cost Share Contributions by FFRDCs</w:t>
            </w:r>
            <w:r w:rsidR="00DD513C">
              <w:rPr>
                <w:noProof/>
                <w:webHidden/>
              </w:rPr>
              <w:tab/>
            </w:r>
            <w:r w:rsidR="00DD513C">
              <w:rPr>
                <w:noProof/>
                <w:webHidden/>
              </w:rPr>
              <w:fldChar w:fldCharType="begin"/>
            </w:r>
            <w:r w:rsidR="00DD513C">
              <w:rPr>
                <w:noProof/>
                <w:webHidden/>
              </w:rPr>
              <w:instrText xml:space="preserve"> PAGEREF _Toc180073876 \h </w:instrText>
            </w:r>
            <w:r w:rsidR="00DD513C">
              <w:rPr>
                <w:noProof/>
                <w:webHidden/>
              </w:rPr>
            </w:r>
            <w:r w:rsidR="00DD513C">
              <w:rPr>
                <w:noProof/>
                <w:webHidden/>
              </w:rPr>
              <w:fldChar w:fldCharType="separate"/>
            </w:r>
            <w:r w:rsidR="00DD513C">
              <w:rPr>
                <w:noProof/>
                <w:webHidden/>
              </w:rPr>
              <w:t>10</w:t>
            </w:r>
            <w:r w:rsidR="00DD513C">
              <w:rPr>
                <w:noProof/>
                <w:webHidden/>
              </w:rPr>
              <w:fldChar w:fldCharType="end"/>
            </w:r>
          </w:hyperlink>
        </w:p>
        <w:p w:rsidR="00DD513C" w:rsidP="00B94636" w:rsidRDefault="0083136E" w14:paraId="19570BEE" w14:textId="7F69FDF0">
          <w:pPr>
            <w:pStyle w:val="TOC3"/>
            <w:rPr>
              <w:rFonts w:eastAsiaTheme="minorEastAsia" w:cstheme="minorBidi"/>
              <w:noProof/>
              <w:kern w:val="2"/>
              <w:sz w:val="24"/>
              <w:szCs w:val="24"/>
              <w14:ligatures w14:val="standardContextual"/>
            </w:rPr>
          </w:pPr>
          <w:hyperlink w:history="1" w:anchor="_Toc180073877">
            <w:r w:rsidRPr="004453AB" w:rsidR="00DD513C">
              <w:rPr>
                <w:rStyle w:val="Hyperlink"/>
                <w:noProof/>
              </w:rPr>
              <w:t>6.</w:t>
            </w:r>
            <w:r w:rsidR="00DD513C">
              <w:rPr>
                <w:rFonts w:eastAsiaTheme="minorEastAsia" w:cstheme="minorBidi"/>
                <w:noProof/>
                <w:kern w:val="2"/>
                <w:sz w:val="24"/>
                <w:szCs w:val="24"/>
                <w14:ligatures w14:val="standardContextual"/>
              </w:rPr>
              <w:tab/>
            </w:r>
            <w:r w:rsidRPr="004453AB" w:rsidR="00DD513C">
              <w:rPr>
                <w:rStyle w:val="Hyperlink"/>
                <w:noProof/>
              </w:rPr>
              <w:t>Cost Share Verification</w:t>
            </w:r>
            <w:r w:rsidR="00DD513C">
              <w:rPr>
                <w:noProof/>
                <w:webHidden/>
              </w:rPr>
              <w:tab/>
            </w:r>
            <w:r w:rsidR="00DD513C">
              <w:rPr>
                <w:noProof/>
                <w:webHidden/>
              </w:rPr>
              <w:fldChar w:fldCharType="begin"/>
            </w:r>
            <w:r w:rsidR="00DD513C">
              <w:rPr>
                <w:noProof/>
                <w:webHidden/>
              </w:rPr>
              <w:instrText xml:space="preserve"> PAGEREF _Toc180073877 \h </w:instrText>
            </w:r>
            <w:r w:rsidR="00DD513C">
              <w:rPr>
                <w:noProof/>
                <w:webHidden/>
              </w:rPr>
            </w:r>
            <w:r w:rsidR="00DD513C">
              <w:rPr>
                <w:noProof/>
                <w:webHidden/>
              </w:rPr>
              <w:fldChar w:fldCharType="separate"/>
            </w:r>
            <w:r w:rsidR="00DD513C">
              <w:rPr>
                <w:noProof/>
                <w:webHidden/>
              </w:rPr>
              <w:t>10</w:t>
            </w:r>
            <w:r w:rsidR="00DD513C">
              <w:rPr>
                <w:noProof/>
                <w:webHidden/>
              </w:rPr>
              <w:fldChar w:fldCharType="end"/>
            </w:r>
          </w:hyperlink>
        </w:p>
        <w:p w:rsidR="00DD513C" w:rsidP="00B94636" w:rsidRDefault="0083136E" w14:paraId="3B715CB6" w14:textId="571E1545">
          <w:pPr>
            <w:pStyle w:val="TOC3"/>
            <w:rPr>
              <w:rFonts w:eastAsiaTheme="minorEastAsia" w:cstheme="minorBidi"/>
              <w:noProof/>
              <w:kern w:val="2"/>
              <w:sz w:val="24"/>
              <w:szCs w:val="24"/>
              <w14:ligatures w14:val="standardContextual"/>
            </w:rPr>
          </w:pPr>
          <w:hyperlink w:history="1" w:anchor="_Toc180073878">
            <w:r w:rsidRPr="004453AB" w:rsidR="00DD513C">
              <w:rPr>
                <w:rStyle w:val="Hyperlink"/>
                <w:noProof/>
              </w:rPr>
              <w:t>7.</w:t>
            </w:r>
            <w:r w:rsidR="00DD513C">
              <w:rPr>
                <w:rFonts w:eastAsiaTheme="minorEastAsia" w:cstheme="minorBidi"/>
                <w:noProof/>
                <w:kern w:val="2"/>
                <w:sz w:val="24"/>
                <w:szCs w:val="24"/>
                <w14:ligatures w14:val="standardContextual"/>
              </w:rPr>
              <w:tab/>
            </w:r>
            <w:r w:rsidRPr="004453AB" w:rsidR="00DD513C">
              <w:rPr>
                <w:rStyle w:val="Hyperlink"/>
                <w:noProof/>
              </w:rPr>
              <w:t>Cost Share Calculation Examples</w:t>
            </w:r>
            <w:r w:rsidR="00DD513C">
              <w:rPr>
                <w:noProof/>
                <w:webHidden/>
              </w:rPr>
              <w:tab/>
            </w:r>
            <w:r w:rsidR="00DD513C">
              <w:rPr>
                <w:noProof/>
                <w:webHidden/>
              </w:rPr>
              <w:fldChar w:fldCharType="begin"/>
            </w:r>
            <w:r w:rsidR="00DD513C">
              <w:rPr>
                <w:noProof/>
                <w:webHidden/>
              </w:rPr>
              <w:instrText xml:space="preserve"> PAGEREF _Toc180073878 \h </w:instrText>
            </w:r>
            <w:r w:rsidR="00DD513C">
              <w:rPr>
                <w:noProof/>
                <w:webHidden/>
              </w:rPr>
            </w:r>
            <w:r w:rsidR="00DD513C">
              <w:rPr>
                <w:noProof/>
                <w:webHidden/>
              </w:rPr>
              <w:fldChar w:fldCharType="separate"/>
            </w:r>
            <w:r w:rsidR="00DD513C">
              <w:rPr>
                <w:noProof/>
                <w:webHidden/>
              </w:rPr>
              <w:t>10</w:t>
            </w:r>
            <w:r w:rsidR="00DD513C">
              <w:rPr>
                <w:noProof/>
                <w:webHidden/>
              </w:rPr>
              <w:fldChar w:fldCharType="end"/>
            </w:r>
          </w:hyperlink>
        </w:p>
        <w:p w:rsidR="00DD513C" w:rsidRDefault="0083136E" w14:paraId="06FE9540" w14:textId="6B637C70">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79">
            <w:r w:rsidRPr="004453AB" w:rsidR="00DD513C">
              <w:rPr>
                <w:rStyle w:val="Hyperlink"/>
                <w:noProof/>
              </w:rPr>
              <w:t>B. Other Eligibility Information</w:t>
            </w:r>
            <w:r w:rsidR="00DD513C">
              <w:rPr>
                <w:noProof/>
                <w:webHidden/>
              </w:rPr>
              <w:tab/>
            </w:r>
            <w:r w:rsidR="00DD513C">
              <w:rPr>
                <w:noProof/>
                <w:webHidden/>
              </w:rPr>
              <w:fldChar w:fldCharType="begin"/>
            </w:r>
            <w:r w:rsidR="00DD513C">
              <w:rPr>
                <w:noProof/>
                <w:webHidden/>
              </w:rPr>
              <w:instrText xml:space="preserve"> PAGEREF _Toc180073879 \h </w:instrText>
            </w:r>
            <w:r w:rsidR="00DD513C">
              <w:rPr>
                <w:noProof/>
                <w:webHidden/>
              </w:rPr>
            </w:r>
            <w:r w:rsidR="00DD513C">
              <w:rPr>
                <w:noProof/>
                <w:webHidden/>
              </w:rPr>
              <w:fldChar w:fldCharType="separate"/>
            </w:r>
            <w:r w:rsidR="00DD513C">
              <w:rPr>
                <w:noProof/>
                <w:webHidden/>
              </w:rPr>
              <w:t>11</w:t>
            </w:r>
            <w:r w:rsidR="00DD513C">
              <w:rPr>
                <w:noProof/>
                <w:webHidden/>
              </w:rPr>
              <w:fldChar w:fldCharType="end"/>
            </w:r>
          </w:hyperlink>
        </w:p>
        <w:p w:rsidR="00DD513C" w:rsidP="00B94636" w:rsidRDefault="0083136E" w14:paraId="6FB077A3" w14:textId="75CC1C9B">
          <w:pPr>
            <w:pStyle w:val="TOC3"/>
            <w:rPr>
              <w:rFonts w:eastAsiaTheme="minorEastAsia" w:cstheme="minorBidi"/>
              <w:noProof/>
              <w:kern w:val="2"/>
              <w:sz w:val="24"/>
              <w:szCs w:val="24"/>
              <w14:ligatures w14:val="standardContextual"/>
            </w:rPr>
          </w:pPr>
          <w:hyperlink w:history="1" w:anchor="_Toc180073880">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Questions Regarding Eligibility</w:t>
            </w:r>
            <w:r w:rsidR="00DD513C">
              <w:rPr>
                <w:noProof/>
                <w:webHidden/>
              </w:rPr>
              <w:tab/>
            </w:r>
            <w:r w:rsidR="00DD513C">
              <w:rPr>
                <w:noProof/>
                <w:webHidden/>
              </w:rPr>
              <w:fldChar w:fldCharType="begin"/>
            </w:r>
            <w:r w:rsidR="00DD513C">
              <w:rPr>
                <w:noProof/>
                <w:webHidden/>
              </w:rPr>
              <w:instrText xml:space="preserve"> PAGEREF _Toc180073880 \h </w:instrText>
            </w:r>
            <w:r w:rsidR="00DD513C">
              <w:rPr>
                <w:noProof/>
                <w:webHidden/>
              </w:rPr>
            </w:r>
            <w:r w:rsidR="00DD513C">
              <w:rPr>
                <w:noProof/>
                <w:webHidden/>
              </w:rPr>
              <w:fldChar w:fldCharType="separate"/>
            </w:r>
            <w:r w:rsidR="00DD513C">
              <w:rPr>
                <w:noProof/>
                <w:webHidden/>
              </w:rPr>
              <w:t>11</w:t>
            </w:r>
            <w:r w:rsidR="00DD513C">
              <w:rPr>
                <w:noProof/>
                <w:webHidden/>
              </w:rPr>
              <w:fldChar w:fldCharType="end"/>
            </w:r>
          </w:hyperlink>
        </w:p>
        <w:p w:rsidR="00DD513C" w:rsidP="00B94636" w:rsidRDefault="0083136E" w14:paraId="5FEA9BAD" w14:textId="52703C82">
          <w:pPr>
            <w:pStyle w:val="TOC3"/>
            <w:rPr>
              <w:rFonts w:eastAsiaTheme="minorEastAsia" w:cstheme="minorBidi"/>
              <w:noProof/>
              <w:kern w:val="2"/>
              <w:sz w:val="24"/>
              <w:szCs w:val="24"/>
              <w14:ligatures w14:val="standardContextual"/>
            </w:rPr>
          </w:pPr>
          <w:hyperlink w:history="1" w:anchor="_Toc180073881">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Entity of Concern Prohibition</w:t>
            </w:r>
            <w:r w:rsidR="00DD513C">
              <w:rPr>
                <w:noProof/>
                <w:webHidden/>
              </w:rPr>
              <w:tab/>
            </w:r>
            <w:r w:rsidR="00DD513C">
              <w:rPr>
                <w:noProof/>
                <w:webHidden/>
              </w:rPr>
              <w:fldChar w:fldCharType="begin"/>
            </w:r>
            <w:r w:rsidR="00DD513C">
              <w:rPr>
                <w:noProof/>
                <w:webHidden/>
              </w:rPr>
              <w:instrText xml:space="preserve"> PAGEREF _Toc180073881 \h </w:instrText>
            </w:r>
            <w:r w:rsidR="00DD513C">
              <w:rPr>
                <w:noProof/>
                <w:webHidden/>
              </w:rPr>
            </w:r>
            <w:r w:rsidR="00DD513C">
              <w:rPr>
                <w:noProof/>
                <w:webHidden/>
              </w:rPr>
              <w:fldChar w:fldCharType="separate"/>
            </w:r>
            <w:r w:rsidR="00DD513C">
              <w:rPr>
                <w:noProof/>
                <w:webHidden/>
              </w:rPr>
              <w:t>11</w:t>
            </w:r>
            <w:r w:rsidR="00DD513C">
              <w:rPr>
                <w:noProof/>
                <w:webHidden/>
              </w:rPr>
              <w:fldChar w:fldCharType="end"/>
            </w:r>
          </w:hyperlink>
        </w:p>
        <w:p w:rsidR="00DD513C" w:rsidP="00B94636" w:rsidRDefault="0083136E" w14:paraId="4663389A" w14:textId="78C73EB9">
          <w:pPr>
            <w:pStyle w:val="TOC3"/>
            <w:rPr>
              <w:rFonts w:eastAsiaTheme="minorEastAsia" w:cstheme="minorBidi"/>
              <w:noProof/>
              <w:kern w:val="2"/>
              <w:sz w:val="24"/>
              <w:szCs w:val="24"/>
              <w14:ligatures w14:val="standardContextual"/>
            </w:rPr>
          </w:pPr>
          <w:hyperlink w:history="1" w:anchor="_Toc180073882">
            <w:r w:rsidRPr="004453AB" w:rsidR="00DD513C">
              <w:rPr>
                <w:rStyle w:val="Hyperlink"/>
                <w:rFonts w:eastAsia="Aptos"/>
                <w:noProof/>
              </w:rPr>
              <w:t>3.</w:t>
            </w:r>
            <w:r w:rsidR="00DD513C">
              <w:rPr>
                <w:rFonts w:eastAsiaTheme="minorEastAsia" w:cstheme="minorBidi"/>
                <w:noProof/>
                <w:kern w:val="2"/>
                <w:sz w:val="24"/>
                <w:szCs w:val="24"/>
                <w14:ligatures w14:val="standardContextual"/>
              </w:rPr>
              <w:tab/>
            </w:r>
            <w:r w:rsidRPr="004453AB" w:rsidR="00DD513C">
              <w:rPr>
                <w:rStyle w:val="Hyperlink"/>
                <w:noProof/>
              </w:rPr>
              <w:t>Artificial Intelligence (AI) Application Use</w:t>
            </w:r>
            <w:r w:rsidR="00DD513C">
              <w:rPr>
                <w:noProof/>
                <w:webHidden/>
              </w:rPr>
              <w:tab/>
            </w:r>
            <w:r w:rsidR="00DD513C">
              <w:rPr>
                <w:noProof/>
                <w:webHidden/>
              </w:rPr>
              <w:fldChar w:fldCharType="begin"/>
            </w:r>
            <w:r w:rsidR="00DD513C">
              <w:rPr>
                <w:noProof/>
                <w:webHidden/>
              </w:rPr>
              <w:instrText xml:space="preserve"> PAGEREF _Toc180073882 \h </w:instrText>
            </w:r>
            <w:r w:rsidR="00DD513C">
              <w:rPr>
                <w:noProof/>
                <w:webHidden/>
              </w:rPr>
            </w:r>
            <w:r w:rsidR="00DD513C">
              <w:rPr>
                <w:noProof/>
                <w:webHidden/>
              </w:rPr>
              <w:fldChar w:fldCharType="separate"/>
            </w:r>
            <w:r w:rsidR="00DD513C">
              <w:rPr>
                <w:noProof/>
                <w:webHidden/>
              </w:rPr>
              <w:t>12</w:t>
            </w:r>
            <w:r w:rsidR="00DD513C">
              <w:rPr>
                <w:noProof/>
                <w:webHidden/>
              </w:rPr>
              <w:fldChar w:fldCharType="end"/>
            </w:r>
          </w:hyperlink>
        </w:p>
        <w:p w:rsidR="00DD513C" w:rsidRDefault="0083136E" w14:paraId="677F5657" w14:textId="04F0DEC7">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883">
            <w:r w:rsidRPr="004453AB" w:rsidR="00DD513C">
              <w:rPr>
                <w:rStyle w:val="Hyperlink"/>
                <w:noProof/>
              </w:rPr>
              <w:t xml:space="preserve">III. Program </w:t>
            </w:r>
            <w:r w:rsidRPr="004453AB" w:rsidR="00DD513C">
              <w:rPr>
                <w:rStyle w:val="Hyperlink"/>
                <w:noProof/>
                <w:w w:val="95"/>
              </w:rPr>
              <w:t>Description</w:t>
            </w:r>
            <w:r w:rsidR="00DD513C">
              <w:rPr>
                <w:noProof/>
                <w:webHidden/>
              </w:rPr>
              <w:tab/>
            </w:r>
            <w:r w:rsidR="00DD513C">
              <w:rPr>
                <w:noProof/>
                <w:webHidden/>
              </w:rPr>
              <w:fldChar w:fldCharType="begin"/>
            </w:r>
            <w:r w:rsidR="00DD513C">
              <w:rPr>
                <w:noProof/>
                <w:webHidden/>
              </w:rPr>
              <w:instrText xml:space="preserve"> PAGEREF _Toc180073883 \h </w:instrText>
            </w:r>
            <w:r w:rsidR="00DD513C">
              <w:rPr>
                <w:noProof/>
                <w:webHidden/>
              </w:rPr>
            </w:r>
            <w:r w:rsidR="00DD513C">
              <w:rPr>
                <w:noProof/>
                <w:webHidden/>
              </w:rPr>
              <w:fldChar w:fldCharType="separate"/>
            </w:r>
            <w:r w:rsidR="00DD513C">
              <w:rPr>
                <w:noProof/>
                <w:webHidden/>
              </w:rPr>
              <w:t>13</w:t>
            </w:r>
            <w:r w:rsidR="00DD513C">
              <w:rPr>
                <w:noProof/>
                <w:webHidden/>
              </w:rPr>
              <w:fldChar w:fldCharType="end"/>
            </w:r>
          </w:hyperlink>
        </w:p>
        <w:p w:rsidR="00DD513C" w:rsidRDefault="0083136E" w14:paraId="1B20451D" w14:textId="198C87C5">
          <w:pPr>
            <w:pStyle w:val="TOC2"/>
            <w:tabs>
              <w:tab w:val="left" w:pos="440"/>
              <w:tab w:val="right" w:leader="dot" w:pos="9350"/>
            </w:tabs>
            <w:rPr>
              <w:rFonts w:eastAsiaTheme="minorEastAsia" w:cstheme="minorBidi"/>
              <w:b w:val="0"/>
              <w:bCs w:val="0"/>
              <w:noProof/>
              <w:kern w:val="2"/>
              <w:sz w:val="24"/>
              <w:szCs w:val="24"/>
              <w14:ligatures w14:val="standardContextual"/>
            </w:rPr>
          </w:pPr>
          <w:hyperlink w:history="1" w:anchor="_Toc180073884">
            <w:r w:rsidRPr="004453AB" w:rsidR="00DD513C">
              <w:rPr>
                <w:rStyle w:val="Hyperlink"/>
                <w:noProof/>
              </w:rPr>
              <w:t>A.</w:t>
            </w:r>
            <w:r w:rsidR="00DD513C">
              <w:rPr>
                <w:rFonts w:eastAsiaTheme="minorEastAsia" w:cstheme="minorBidi"/>
                <w:b w:val="0"/>
                <w:bCs w:val="0"/>
                <w:noProof/>
                <w:kern w:val="2"/>
                <w:sz w:val="24"/>
                <w:szCs w:val="24"/>
                <w14:ligatures w14:val="standardContextual"/>
              </w:rPr>
              <w:tab/>
            </w:r>
            <w:r w:rsidRPr="004453AB" w:rsidR="00DD513C">
              <w:rPr>
                <w:rStyle w:val="Hyperlink"/>
                <w:noProof/>
              </w:rPr>
              <w:t>Informational Webinar</w:t>
            </w:r>
            <w:r w:rsidR="00DD513C">
              <w:rPr>
                <w:noProof/>
                <w:webHidden/>
              </w:rPr>
              <w:tab/>
            </w:r>
            <w:r w:rsidR="00DD513C">
              <w:rPr>
                <w:noProof/>
                <w:webHidden/>
              </w:rPr>
              <w:fldChar w:fldCharType="begin"/>
            </w:r>
            <w:r w:rsidR="00DD513C">
              <w:rPr>
                <w:noProof/>
                <w:webHidden/>
              </w:rPr>
              <w:instrText xml:space="preserve"> PAGEREF _Toc180073884 \h </w:instrText>
            </w:r>
            <w:r w:rsidR="00DD513C">
              <w:rPr>
                <w:noProof/>
                <w:webHidden/>
              </w:rPr>
            </w:r>
            <w:r w:rsidR="00DD513C">
              <w:rPr>
                <w:noProof/>
                <w:webHidden/>
              </w:rPr>
              <w:fldChar w:fldCharType="separate"/>
            </w:r>
            <w:r w:rsidR="00DD513C">
              <w:rPr>
                <w:noProof/>
                <w:webHidden/>
              </w:rPr>
              <w:t>13</w:t>
            </w:r>
            <w:r w:rsidR="00DD513C">
              <w:rPr>
                <w:noProof/>
                <w:webHidden/>
              </w:rPr>
              <w:fldChar w:fldCharType="end"/>
            </w:r>
          </w:hyperlink>
        </w:p>
        <w:p w:rsidR="00DD513C" w:rsidRDefault="0083136E" w14:paraId="40082687" w14:textId="23F5A093">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885">
            <w:r w:rsidRPr="004453AB" w:rsidR="00DD513C">
              <w:rPr>
                <w:rStyle w:val="Hyperlink"/>
                <w:noProof/>
              </w:rPr>
              <w:t>IV. Application Content and Form</w:t>
            </w:r>
            <w:r w:rsidR="00DD513C">
              <w:rPr>
                <w:noProof/>
                <w:webHidden/>
              </w:rPr>
              <w:tab/>
            </w:r>
            <w:r w:rsidR="00DD513C">
              <w:rPr>
                <w:noProof/>
                <w:webHidden/>
              </w:rPr>
              <w:fldChar w:fldCharType="begin"/>
            </w:r>
            <w:r w:rsidR="00DD513C">
              <w:rPr>
                <w:noProof/>
                <w:webHidden/>
              </w:rPr>
              <w:instrText xml:space="preserve"> PAGEREF _Toc180073885 \h </w:instrText>
            </w:r>
            <w:r w:rsidR="00DD513C">
              <w:rPr>
                <w:noProof/>
                <w:webHidden/>
              </w:rPr>
            </w:r>
            <w:r w:rsidR="00DD513C">
              <w:rPr>
                <w:noProof/>
                <w:webHidden/>
              </w:rPr>
              <w:fldChar w:fldCharType="separate"/>
            </w:r>
            <w:r w:rsidR="00DD513C">
              <w:rPr>
                <w:noProof/>
                <w:webHidden/>
              </w:rPr>
              <w:t>14</w:t>
            </w:r>
            <w:r w:rsidR="00DD513C">
              <w:rPr>
                <w:noProof/>
                <w:webHidden/>
              </w:rPr>
              <w:fldChar w:fldCharType="end"/>
            </w:r>
          </w:hyperlink>
        </w:p>
        <w:p w:rsidR="00DD513C" w:rsidRDefault="0083136E" w14:paraId="13BADD57" w14:textId="07D6B7BA">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86">
            <w:r w:rsidRPr="004453AB" w:rsidR="00DD513C">
              <w:rPr>
                <w:rStyle w:val="Hyperlink"/>
                <w:noProof/>
              </w:rPr>
              <w:t>A. Application Format Summary</w:t>
            </w:r>
            <w:r w:rsidR="00DD513C">
              <w:rPr>
                <w:noProof/>
                <w:webHidden/>
              </w:rPr>
              <w:tab/>
            </w:r>
            <w:r w:rsidR="00DD513C">
              <w:rPr>
                <w:noProof/>
                <w:webHidden/>
              </w:rPr>
              <w:fldChar w:fldCharType="begin"/>
            </w:r>
            <w:r w:rsidR="00DD513C">
              <w:rPr>
                <w:noProof/>
                <w:webHidden/>
              </w:rPr>
              <w:instrText xml:space="preserve"> PAGEREF _Toc180073886 \h </w:instrText>
            </w:r>
            <w:r w:rsidR="00DD513C">
              <w:rPr>
                <w:noProof/>
                <w:webHidden/>
              </w:rPr>
            </w:r>
            <w:r w:rsidR="00DD513C">
              <w:rPr>
                <w:noProof/>
                <w:webHidden/>
              </w:rPr>
              <w:fldChar w:fldCharType="separate"/>
            </w:r>
            <w:r w:rsidR="00DD513C">
              <w:rPr>
                <w:noProof/>
                <w:webHidden/>
              </w:rPr>
              <w:t>14</w:t>
            </w:r>
            <w:r w:rsidR="00DD513C">
              <w:rPr>
                <w:noProof/>
                <w:webHidden/>
              </w:rPr>
              <w:fldChar w:fldCharType="end"/>
            </w:r>
          </w:hyperlink>
        </w:p>
        <w:p w:rsidR="00DD513C" w:rsidRDefault="0083136E" w14:paraId="02CA1359" w14:textId="4A3E5330">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887">
            <w:r w:rsidRPr="004453AB" w:rsidR="00DD513C">
              <w:rPr>
                <w:rStyle w:val="Hyperlink"/>
                <w:noProof/>
              </w:rPr>
              <w:t>B. Application Content Requirements</w:t>
            </w:r>
            <w:r w:rsidR="00DD513C">
              <w:rPr>
                <w:noProof/>
                <w:webHidden/>
              </w:rPr>
              <w:tab/>
            </w:r>
            <w:r w:rsidR="00DD513C">
              <w:rPr>
                <w:noProof/>
                <w:webHidden/>
              </w:rPr>
              <w:fldChar w:fldCharType="begin"/>
            </w:r>
            <w:r w:rsidR="00DD513C">
              <w:rPr>
                <w:noProof/>
                <w:webHidden/>
              </w:rPr>
              <w:instrText xml:space="preserve"> PAGEREF _Toc180073887 \h </w:instrText>
            </w:r>
            <w:r w:rsidR="00DD513C">
              <w:rPr>
                <w:noProof/>
                <w:webHidden/>
              </w:rPr>
            </w:r>
            <w:r w:rsidR="00DD513C">
              <w:rPr>
                <w:noProof/>
                <w:webHidden/>
              </w:rPr>
              <w:fldChar w:fldCharType="separate"/>
            </w:r>
            <w:r w:rsidR="00DD513C">
              <w:rPr>
                <w:noProof/>
                <w:webHidden/>
              </w:rPr>
              <w:t>15</w:t>
            </w:r>
            <w:r w:rsidR="00DD513C">
              <w:rPr>
                <w:noProof/>
                <w:webHidden/>
              </w:rPr>
              <w:fldChar w:fldCharType="end"/>
            </w:r>
          </w:hyperlink>
        </w:p>
        <w:p w:rsidR="00DD513C" w:rsidP="00B94636" w:rsidRDefault="0083136E" w14:paraId="1D54EE6A" w14:textId="79AFC308">
          <w:pPr>
            <w:pStyle w:val="TOC3"/>
            <w:rPr>
              <w:rFonts w:eastAsiaTheme="minorEastAsia" w:cstheme="minorBidi"/>
              <w:noProof/>
              <w:kern w:val="2"/>
              <w:sz w:val="24"/>
              <w:szCs w:val="24"/>
              <w14:ligatures w14:val="standardContextual"/>
            </w:rPr>
          </w:pPr>
          <w:hyperlink w:history="1" w:anchor="_Toc180073888">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Application for Federal Assistance (SF-424)</w:t>
            </w:r>
            <w:r w:rsidR="00DD513C">
              <w:rPr>
                <w:noProof/>
                <w:webHidden/>
              </w:rPr>
              <w:tab/>
            </w:r>
            <w:r w:rsidR="00DD513C">
              <w:rPr>
                <w:noProof/>
                <w:webHidden/>
              </w:rPr>
              <w:fldChar w:fldCharType="begin"/>
            </w:r>
            <w:r w:rsidR="00DD513C">
              <w:rPr>
                <w:noProof/>
                <w:webHidden/>
              </w:rPr>
              <w:instrText xml:space="preserve"> PAGEREF _Toc180073888 \h </w:instrText>
            </w:r>
            <w:r w:rsidR="00DD513C">
              <w:rPr>
                <w:noProof/>
                <w:webHidden/>
              </w:rPr>
            </w:r>
            <w:r w:rsidR="00DD513C">
              <w:rPr>
                <w:noProof/>
                <w:webHidden/>
              </w:rPr>
              <w:fldChar w:fldCharType="separate"/>
            </w:r>
            <w:r w:rsidR="00DD513C">
              <w:rPr>
                <w:noProof/>
                <w:webHidden/>
              </w:rPr>
              <w:t>15</w:t>
            </w:r>
            <w:r w:rsidR="00DD513C">
              <w:rPr>
                <w:noProof/>
                <w:webHidden/>
              </w:rPr>
              <w:fldChar w:fldCharType="end"/>
            </w:r>
          </w:hyperlink>
        </w:p>
        <w:p w:rsidR="00DD513C" w:rsidP="00B94636" w:rsidRDefault="0083136E" w14:paraId="5E4B0B03" w14:textId="6EE8D292">
          <w:pPr>
            <w:pStyle w:val="TOC3"/>
            <w:rPr>
              <w:rFonts w:eastAsiaTheme="minorEastAsia" w:cstheme="minorBidi"/>
              <w:noProof/>
              <w:kern w:val="2"/>
              <w:sz w:val="24"/>
              <w:szCs w:val="24"/>
              <w14:ligatures w14:val="standardContextual"/>
            </w:rPr>
          </w:pPr>
          <w:hyperlink w:history="1" w:anchor="_Toc180073889">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Letters of Commitment</w:t>
            </w:r>
            <w:r w:rsidR="00DD513C">
              <w:rPr>
                <w:noProof/>
                <w:webHidden/>
              </w:rPr>
              <w:tab/>
            </w:r>
            <w:r w:rsidR="00DD513C">
              <w:rPr>
                <w:noProof/>
                <w:webHidden/>
              </w:rPr>
              <w:fldChar w:fldCharType="begin"/>
            </w:r>
            <w:r w:rsidR="00DD513C">
              <w:rPr>
                <w:noProof/>
                <w:webHidden/>
              </w:rPr>
              <w:instrText xml:space="preserve"> PAGEREF _Toc180073889 \h </w:instrText>
            </w:r>
            <w:r w:rsidR="00DD513C">
              <w:rPr>
                <w:noProof/>
                <w:webHidden/>
              </w:rPr>
            </w:r>
            <w:r w:rsidR="00DD513C">
              <w:rPr>
                <w:noProof/>
                <w:webHidden/>
              </w:rPr>
              <w:fldChar w:fldCharType="separate"/>
            </w:r>
            <w:r w:rsidR="00DD513C">
              <w:rPr>
                <w:noProof/>
                <w:webHidden/>
              </w:rPr>
              <w:t>16</w:t>
            </w:r>
            <w:r w:rsidR="00DD513C">
              <w:rPr>
                <w:noProof/>
                <w:webHidden/>
              </w:rPr>
              <w:fldChar w:fldCharType="end"/>
            </w:r>
          </w:hyperlink>
        </w:p>
        <w:p w:rsidR="00DD513C" w:rsidP="00B94636" w:rsidRDefault="0083136E" w14:paraId="7FF24CE6" w14:textId="31847364">
          <w:pPr>
            <w:pStyle w:val="TOC3"/>
            <w:rPr>
              <w:rFonts w:eastAsiaTheme="minorEastAsia" w:cstheme="minorBidi"/>
              <w:noProof/>
              <w:kern w:val="2"/>
              <w:sz w:val="24"/>
              <w:szCs w:val="24"/>
              <w14:ligatures w14:val="standardContextual"/>
            </w:rPr>
          </w:pPr>
          <w:hyperlink w:history="1" w:anchor="_Toc180073890">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Impacted Indian Tribes Documentation</w:t>
            </w:r>
            <w:r w:rsidR="00DD513C">
              <w:rPr>
                <w:noProof/>
                <w:webHidden/>
              </w:rPr>
              <w:tab/>
            </w:r>
            <w:r w:rsidR="00DD513C">
              <w:rPr>
                <w:noProof/>
                <w:webHidden/>
              </w:rPr>
              <w:fldChar w:fldCharType="begin"/>
            </w:r>
            <w:r w:rsidR="00DD513C">
              <w:rPr>
                <w:noProof/>
                <w:webHidden/>
              </w:rPr>
              <w:instrText xml:space="preserve"> PAGEREF _Toc180073890 \h </w:instrText>
            </w:r>
            <w:r w:rsidR="00DD513C">
              <w:rPr>
                <w:noProof/>
                <w:webHidden/>
              </w:rPr>
            </w:r>
            <w:r w:rsidR="00DD513C">
              <w:rPr>
                <w:noProof/>
                <w:webHidden/>
              </w:rPr>
              <w:fldChar w:fldCharType="separate"/>
            </w:r>
            <w:r w:rsidR="00DD513C">
              <w:rPr>
                <w:noProof/>
                <w:webHidden/>
              </w:rPr>
              <w:t>16</w:t>
            </w:r>
            <w:r w:rsidR="00DD513C">
              <w:rPr>
                <w:noProof/>
                <w:webHidden/>
              </w:rPr>
              <w:fldChar w:fldCharType="end"/>
            </w:r>
          </w:hyperlink>
        </w:p>
        <w:p w:rsidR="00DD513C" w:rsidP="00B94636" w:rsidRDefault="0083136E" w14:paraId="0D7D1974" w14:textId="4E17EDF7">
          <w:pPr>
            <w:pStyle w:val="TOC3"/>
            <w:rPr>
              <w:rFonts w:eastAsiaTheme="minorEastAsia" w:cstheme="minorBidi"/>
              <w:noProof/>
              <w:kern w:val="2"/>
              <w:sz w:val="24"/>
              <w:szCs w:val="24"/>
              <w14:ligatures w14:val="standardContextual"/>
            </w:rPr>
          </w:pPr>
          <w:hyperlink w:history="1" w:anchor="_Toc180073891">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Statement of Project Objectives (SOPO)</w:t>
            </w:r>
            <w:r w:rsidR="00DD513C">
              <w:rPr>
                <w:noProof/>
                <w:webHidden/>
              </w:rPr>
              <w:tab/>
            </w:r>
            <w:r w:rsidR="00DD513C">
              <w:rPr>
                <w:noProof/>
                <w:webHidden/>
              </w:rPr>
              <w:fldChar w:fldCharType="begin"/>
            </w:r>
            <w:r w:rsidR="00DD513C">
              <w:rPr>
                <w:noProof/>
                <w:webHidden/>
              </w:rPr>
              <w:instrText xml:space="preserve"> PAGEREF _Toc180073891 \h </w:instrText>
            </w:r>
            <w:r w:rsidR="00DD513C">
              <w:rPr>
                <w:noProof/>
                <w:webHidden/>
              </w:rPr>
            </w:r>
            <w:r w:rsidR="00DD513C">
              <w:rPr>
                <w:noProof/>
                <w:webHidden/>
              </w:rPr>
              <w:fldChar w:fldCharType="separate"/>
            </w:r>
            <w:r w:rsidR="00DD513C">
              <w:rPr>
                <w:noProof/>
                <w:webHidden/>
              </w:rPr>
              <w:t>19</w:t>
            </w:r>
            <w:r w:rsidR="00DD513C">
              <w:rPr>
                <w:noProof/>
                <w:webHidden/>
              </w:rPr>
              <w:fldChar w:fldCharType="end"/>
            </w:r>
          </w:hyperlink>
        </w:p>
        <w:p w:rsidR="00DD513C" w:rsidP="00B94636" w:rsidRDefault="0083136E" w14:paraId="13464166" w14:textId="565FFB1B">
          <w:pPr>
            <w:pStyle w:val="TOC3"/>
            <w:rPr>
              <w:rFonts w:eastAsiaTheme="minorEastAsia" w:cstheme="minorBidi"/>
              <w:noProof/>
              <w:kern w:val="2"/>
              <w:sz w:val="24"/>
              <w:szCs w:val="24"/>
              <w14:ligatures w14:val="standardContextual"/>
            </w:rPr>
          </w:pPr>
          <w:hyperlink w:history="1" w:anchor="_Toc180073892">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Project Management Plan</w:t>
            </w:r>
            <w:r w:rsidR="00DD513C">
              <w:rPr>
                <w:noProof/>
                <w:webHidden/>
              </w:rPr>
              <w:tab/>
            </w:r>
            <w:r w:rsidR="00DD513C">
              <w:rPr>
                <w:noProof/>
                <w:webHidden/>
              </w:rPr>
              <w:fldChar w:fldCharType="begin"/>
            </w:r>
            <w:r w:rsidR="00DD513C">
              <w:rPr>
                <w:noProof/>
                <w:webHidden/>
              </w:rPr>
              <w:instrText xml:space="preserve"> PAGEREF _Toc180073892 \h </w:instrText>
            </w:r>
            <w:r w:rsidR="00DD513C">
              <w:rPr>
                <w:noProof/>
                <w:webHidden/>
              </w:rPr>
            </w:r>
            <w:r w:rsidR="00DD513C">
              <w:rPr>
                <w:noProof/>
                <w:webHidden/>
              </w:rPr>
              <w:fldChar w:fldCharType="separate"/>
            </w:r>
            <w:r w:rsidR="00DD513C">
              <w:rPr>
                <w:noProof/>
                <w:webHidden/>
              </w:rPr>
              <w:t>19</w:t>
            </w:r>
            <w:r w:rsidR="00DD513C">
              <w:rPr>
                <w:noProof/>
                <w:webHidden/>
              </w:rPr>
              <w:fldChar w:fldCharType="end"/>
            </w:r>
          </w:hyperlink>
        </w:p>
        <w:p w:rsidR="00DD513C" w:rsidP="00B94636" w:rsidRDefault="0083136E" w14:paraId="094799C2" w14:textId="724AA622">
          <w:pPr>
            <w:pStyle w:val="TOC3"/>
            <w:rPr>
              <w:rFonts w:eastAsiaTheme="minorEastAsia" w:cstheme="minorBidi"/>
              <w:noProof/>
              <w:kern w:val="2"/>
              <w:sz w:val="24"/>
              <w:szCs w:val="24"/>
              <w14:ligatures w14:val="standardContextual"/>
            </w:rPr>
          </w:pPr>
          <w:hyperlink w:history="1" w:anchor="_Toc180073893">
            <w:r w:rsidRPr="004453AB" w:rsidR="00DD513C">
              <w:rPr>
                <w:rStyle w:val="Hyperlink"/>
                <w:noProof/>
              </w:rPr>
              <w:t>6.</w:t>
            </w:r>
            <w:r w:rsidR="00DD513C">
              <w:rPr>
                <w:rFonts w:eastAsiaTheme="minorEastAsia" w:cstheme="minorBidi"/>
                <w:noProof/>
                <w:kern w:val="2"/>
                <w:sz w:val="24"/>
                <w:szCs w:val="24"/>
                <w14:ligatures w14:val="standardContextual"/>
              </w:rPr>
              <w:tab/>
            </w:r>
            <w:r w:rsidRPr="004453AB" w:rsidR="00DD513C">
              <w:rPr>
                <w:rStyle w:val="Hyperlink"/>
                <w:noProof/>
              </w:rPr>
              <w:t>Budget Information-Non-Construction Programs (SF-424A)</w:t>
            </w:r>
            <w:r w:rsidR="00DD513C">
              <w:rPr>
                <w:noProof/>
                <w:webHidden/>
              </w:rPr>
              <w:tab/>
            </w:r>
            <w:r w:rsidR="00DD513C">
              <w:rPr>
                <w:noProof/>
                <w:webHidden/>
              </w:rPr>
              <w:fldChar w:fldCharType="begin"/>
            </w:r>
            <w:r w:rsidR="00DD513C">
              <w:rPr>
                <w:noProof/>
                <w:webHidden/>
              </w:rPr>
              <w:instrText xml:space="preserve"> PAGEREF _Toc180073893 \h </w:instrText>
            </w:r>
            <w:r w:rsidR="00DD513C">
              <w:rPr>
                <w:noProof/>
                <w:webHidden/>
              </w:rPr>
            </w:r>
            <w:r w:rsidR="00DD513C">
              <w:rPr>
                <w:noProof/>
                <w:webHidden/>
              </w:rPr>
              <w:fldChar w:fldCharType="separate"/>
            </w:r>
            <w:r w:rsidR="00DD513C">
              <w:rPr>
                <w:noProof/>
                <w:webHidden/>
              </w:rPr>
              <w:t>20</w:t>
            </w:r>
            <w:r w:rsidR="00DD513C">
              <w:rPr>
                <w:noProof/>
                <w:webHidden/>
              </w:rPr>
              <w:fldChar w:fldCharType="end"/>
            </w:r>
          </w:hyperlink>
        </w:p>
        <w:p w:rsidR="00DD513C" w:rsidP="00B94636" w:rsidRDefault="0083136E" w14:paraId="1AE267B1" w14:textId="5CF48BCA">
          <w:pPr>
            <w:pStyle w:val="TOC3"/>
            <w:rPr>
              <w:rFonts w:eastAsiaTheme="minorEastAsia" w:cstheme="minorBidi"/>
              <w:noProof/>
              <w:kern w:val="2"/>
              <w:sz w:val="24"/>
              <w:szCs w:val="24"/>
              <w14:ligatures w14:val="standardContextual"/>
            </w:rPr>
          </w:pPr>
          <w:hyperlink w:history="1" w:anchor="_Toc180073894">
            <w:r w:rsidRPr="004453AB" w:rsidR="00DD513C">
              <w:rPr>
                <w:rStyle w:val="Hyperlink"/>
                <w:noProof/>
              </w:rPr>
              <w:t>7.</w:t>
            </w:r>
            <w:r w:rsidR="00DD513C">
              <w:rPr>
                <w:rFonts w:eastAsiaTheme="minorEastAsia" w:cstheme="minorBidi"/>
                <w:noProof/>
                <w:kern w:val="2"/>
                <w:sz w:val="24"/>
                <w:szCs w:val="24"/>
                <w14:ligatures w14:val="standardContextual"/>
              </w:rPr>
              <w:tab/>
            </w:r>
            <w:r w:rsidRPr="004453AB" w:rsidR="00DD513C">
              <w:rPr>
                <w:rStyle w:val="Hyperlink"/>
                <w:noProof/>
              </w:rPr>
              <w:t>Budget Justification Workbook</w:t>
            </w:r>
            <w:r w:rsidR="00DD513C">
              <w:rPr>
                <w:noProof/>
                <w:webHidden/>
              </w:rPr>
              <w:tab/>
            </w:r>
            <w:r w:rsidR="00DD513C">
              <w:rPr>
                <w:noProof/>
                <w:webHidden/>
              </w:rPr>
              <w:fldChar w:fldCharType="begin"/>
            </w:r>
            <w:r w:rsidR="00DD513C">
              <w:rPr>
                <w:noProof/>
                <w:webHidden/>
              </w:rPr>
              <w:instrText xml:space="preserve"> PAGEREF _Toc180073894 \h </w:instrText>
            </w:r>
            <w:r w:rsidR="00DD513C">
              <w:rPr>
                <w:noProof/>
                <w:webHidden/>
              </w:rPr>
            </w:r>
            <w:r w:rsidR="00DD513C">
              <w:rPr>
                <w:noProof/>
                <w:webHidden/>
              </w:rPr>
              <w:fldChar w:fldCharType="separate"/>
            </w:r>
            <w:r w:rsidR="00DD513C">
              <w:rPr>
                <w:noProof/>
                <w:webHidden/>
              </w:rPr>
              <w:t>20</w:t>
            </w:r>
            <w:r w:rsidR="00DD513C">
              <w:rPr>
                <w:noProof/>
                <w:webHidden/>
              </w:rPr>
              <w:fldChar w:fldCharType="end"/>
            </w:r>
          </w:hyperlink>
        </w:p>
        <w:p w:rsidR="00DD513C" w:rsidP="00B94636" w:rsidRDefault="0083136E" w14:paraId="7AB0BE53" w14:textId="45CA2969">
          <w:pPr>
            <w:pStyle w:val="TOC3"/>
            <w:rPr>
              <w:rFonts w:eastAsiaTheme="minorEastAsia" w:cstheme="minorBidi"/>
              <w:noProof/>
              <w:kern w:val="2"/>
              <w:sz w:val="24"/>
              <w:szCs w:val="24"/>
              <w14:ligatures w14:val="standardContextual"/>
            </w:rPr>
          </w:pPr>
          <w:hyperlink w:history="1" w:anchor="_Toc180073895">
            <w:r w:rsidRPr="004453AB" w:rsidR="00DD513C">
              <w:rPr>
                <w:rStyle w:val="Hyperlink"/>
                <w:noProof/>
              </w:rPr>
              <w:t>8.</w:t>
            </w:r>
            <w:r w:rsidR="00DD513C">
              <w:rPr>
                <w:rFonts w:eastAsiaTheme="minorEastAsia" w:cstheme="minorBidi"/>
                <w:noProof/>
                <w:kern w:val="2"/>
                <w:sz w:val="24"/>
                <w:szCs w:val="24"/>
                <w14:ligatures w14:val="standardContextual"/>
              </w:rPr>
              <w:tab/>
            </w:r>
            <w:r w:rsidRPr="004453AB" w:rsidR="00DD513C">
              <w:rPr>
                <w:rStyle w:val="Hyperlink"/>
                <w:noProof/>
              </w:rPr>
              <w:t>Subrecipient Budget Justification</w:t>
            </w:r>
            <w:r w:rsidR="00DD513C">
              <w:rPr>
                <w:noProof/>
                <w:webHidden/>
              </w:rPr>
              <w:tab/>
            </w:r>
            <w:r w:rsidR="00DD513C">
              <w:rPr>
                <w:noProof/>
                <w:webHidden/>
              </w:rPr>
              <w:fldChar w:fldCharType="begin"/>
            </w:r>
            <w:r w:rsidR="00DD513C">
              <w:rPr>
                <w:noProof/>
                <w:webHidden/>
              </w:rPr>
              <w:instrText xml:space="preserve"> PAGEREF _Toc180073895 \h </w:instrText>
            </w:r>
            <w:r w:rsidR="00DD513C">
              <w:rPr>
                <w:noProof/>
                <w:webHidden/>
              </w:rPr>
            </w:r>
            <w:r w:rsidR="00DD513C">
              <w:rPr>
                <w:noProof/>
                <w:webHidden/>
              </w:rPr>
              <w:fldChar w:fldCharType="separate"/>
            </w:r>
            <w:r w:rsidR="00DD513C">
              <w:rPr>
                <w:noProof/>
                <w:webHidden/>
              </w:rPr>
              <w:t>20</w:t>
            </w:r>
            <w:r w:rsidR="00DD513C">
              <w:rPr>
                <w:noProof/>
                <w:webHidden/>
              </w:rPr>
              <w:fldChar w:fldCharType="end"/>
            </w:r>
          </w:hyperlink>
        </w:p>
        <w:p w:rsidR="00DD513C" w:rsidP="00B94636" w:rsidRDefault="0083136E" w14:paraId="69826BDD" w14:textId="07228BAE">
          <w:pPr>
            <w:pStyle w:val="TOC3"/>
            <w:rPr>
              <w:rFonts w:eastAsiaTheme="minorEastAsia" w:cstheme="minorBidi"/>
              <w:noProof/>
              <w:kern w:val="2"/>
              <w:sz w:val="24"/>
              <w:szCs w:val="24"/>
              <w14:ligatures w14:val="standardContextual"/>
            </w:rPr>
          </w:pPr>
          <w:hyperlink w:history="1" w:anchor="_Toc180073896">
            <w:r w:rsidRPr="004453AB" w:rsidR="00DD513C">
              <w:rPr>
                <w:rStyle w:val="Hyperlink"/>
                <w:noProof/>
              </w:rPr>
              <w:t>9.</w:t>
            </w:r>
            <w:r w:rsidR="00DD513C">
              <w:rPr>
                <w:rFonts w:eastAsiaTheme="minorEastAsia" w:cstheme="minorBidi"/>
                <w:noProof/>
                <w:kern w:val="2"/>
                <w:sz w:val="24"/>
                <w:szCs w:val="24"/>
                <w14:ligatures w14:val="standardContextual"/>
              </w:rPr>
              <w:tab/>
            </w:r>
            <w:r w:rsidRPr="004453AB" w:rsidR="00DD513C">
              <w:rPr>
                <w:rStyle w:val="Hyperlink"/>
                <w:noProof/>
              </w:rPr>
              <w:t>Work Proposal for DOE FFRDC</w:t>
            </w:r>
            <w:r w:rsidR="00DD513C">
              <w:rPr>
                <w:noProof/>
                <w:webHidden/>
              </w:rPr>
              <w:tab/>
            </w:r>
            <w:r w:rsidR="00DD513C">
              <w:rPr>
                <w:noProof/>
                <w:webHidden/>
              </w:rPr>
              <w:fldChar w:fldCharType="begin"/>
            </w:r>
            <w:r w:rsidR="00DD513C">
              <w:rPr>
                <w:noProof/>
                <w:webHidden/>
              </w:rPr>
              <w:instrText xml:space="preserve"> PAGEREF _Toc180073896 \h </w:instrText>
            </w:r>
            <w:r w:rsidR="00DD513C">
              <w:rPr>
                <w:noProof/>
                <w:webHidden/>
              </w:rPr>
            </w:r>
            <w:r w:rsidR="00DD513C">
              <w:rPr>
                <w:noProof/>
                <w:webHidden/>
              </w:rPr>
              <w:fldChar w:fldCharType="separate"/>
            </w:r>
            <w:r w:rsidR="00DD513C">
              <w:rPr>
                <w:noProof/>
                <w:webHidden/>
              </w:rPr>
              <w:t>21</w:t>
            </w:r>
            <w:r w:rsidR="00DD513C">
              <w:rPr>
                <w:noProof/>
                <w:webHidden/>
              </w:rPr>
              <w:fldChar w:fldCharType="end"/>
            </w:r>
          </w:hyperlink>
        </w:p>
        <w:p w:rsidR="00DD513C" w:rsidP="00B94636" w:rsidRDefault="0083136E" w14:paraId="4B70E4E9" w14:textId="4281ED22">
          <w:pPr>
            <w:pStyle w:val="TOC3"/>
            <w:rPr>
              <w:rFonts w:eastAsiaTheme="minorEastAsia" w:cstheme="minorBidi"/>
              <w:noProof/>
              <w:kern w:val="2"/>
              <w:sz w:val="24"/>
              <w:szCs w:val="24"/>
              <w14:ligatures w14:val="standardContextual"/>
            </w:rPr>
          </w:pPr>
          <w:hyperlink w:history="1" w:anchor="_Toc180073897">
            <w:r w:rsidRPr="004453AB" w:rsidR="00DD513C">
              <w:rPr>
                <w:rStyle w:val="Hyperlink"/>
                <w:noProof/>
              </w:rPr>
              <w:t>10.</w:t>
            </w:r>
            <w:r w:rsidR="00DD513C">
              <w:rPr>
                <w:rFonts w:eastAsiaTheme="minorEastAsia" w:cstheme="minorBidi"/>
                <w:noProof/>
                <w:kern w:val="2"/>
                <w:sz w:val="24"/>
                <w:szCs w:val="24"/>
                <w14:ligatures w14:val="standardContextual"/>
              </w:rPr>
              <w:tab/>
            </w:r>
            <w:r w:rsidRPr="004453AB" w:rsidR="00DD513C">
              <w:rPr>
                <w:rStyle w:val="Hyperlink"/>
                <w:noProof/>
              </w:rPr>
              <w:t>Authorization for Non-DOE or DOE FFRDCs (if applicable)</w:t>
            </w:r>
            <w:r w:rsidR="00DD513C">
              <w:rPr>
                <w:noProof/>
                <w:webHidden/>
              </w:rPr>
              <w:tab/>
            </w:r>
            <w:r w:rsidR="00DD513C">
              <w:rPr>
                <w:noProof/>
                <w:webHidden/>
              </w:rPr>
              <w:fldChar w:fldCharType="begin"/>
            </w:r>
            <w:r w:rsidR="00DD513C">
              <w:rPr>
                <w:noProof/>
                <w:webHidden/>
              </w:rPr>
              <w:instrText xml:space="preserve"> PAGEREF _Toc180073897 \h </w:instrText>
            </w:r>
            <w:r w:rsidR="00DD513C">
              <w:rPr>
                <w:noProof/>
                <w:webHidden/>
              </w:rPr>
            </w:r>
            <w:r w:rsidR="00DD513C">
              <w:rPr>
                <w:noProof/>
                <w:webHidden/>
              </w:rPr>
              <w:fldChar w:fldCharType="separate"/>
            </w:r>
            <w:r w:rsidR="00DD513C">
              <w:rPr>
                <w:noProof/>
                <w:webHidden/>
              </w:rPr>
              <w:t>21</w:t>
            </w:r>
            <w:r w:rsidR="00DD513C">
              <w:rPr>
                <w:noProof/>
                <w:webHidden/>
              </w:rPr>
              <w:fldChar w:fldCharType="end"/>
            </w:r>
          </w:hyperlink>
        </w:p>
        <w:p w:rsidR="00DD513C" w:rsidP="00B94636" w:rsidRDefault="0083136E" w14:paraId="450AA080" w14:textId="03D193B0">
          <w:pPr>
            <w:pStyle w:val="TOC3"/>
            <w:rPr>
              <w:rFonts w:eastAsiaTheme="minorEastAsia" w:cstheme="minorBidi"/>
              <w:noProof/>
              <w:kern w:val="2"/>
              <w:sz w:val="24"/>
              <w:szCs w:val="24"/>
              <w14:ligatures w14:val="standardContextual"/>
            </w:rPr>
          </w:pPr>
          <w:hyperlink w:history="1" w:anchor="_Toc180073898">
            <w:r w:rsidRPr="004453AB" w:rsidR="00DD513C">
              <w:rPr>
                <w:rStyle w:val="Hyperlink"/>
                <w:noProof/>
              </w:rPr>
              <w:t>11.</w:t>
            </w:r>
            <w:r w:rsidR="00DD513C">
              <w:rPr>
                <w:rFonts w:eastAsiaTheme="minorEastAsia" w:cstheme="minorBidi"/>
                <w:noProof/>
                <w:kern w:val="2"/>
                <w:sz w:val="24"/>
                <w:szCs w:val="24"/>
                <w14:ligatures w14:val="standardContextual"/>
              </w:rPr>
              <w:tab/>
            </w:r>
            <w:r w:rsidRPr="004453AB" w:rsidR="00DD513C">
              <w:rPr>
                <w:rStyle w:val="Hyperlink"/>
                <w:noProof/>
              </w:rPr>
              <w:t>Waiver for Foreign Entity Participation</w:t>
            </w:r>
            <w:r w:rsidR="00DD513C">
              <w:rPr>
                <w:noProof/>
                <w:webHidden/>
              </w:rPr>
              <w:tab/>
            </w:r>
            <w:r w:rsidR="00DD513C">
              <w:rPr>
                <w:noProof/>
                <w:webHidden/>
              </w:rPr>
              <w:fldChar w:fldCharType="begin"/>
            </w:r>
            <w:r w:rsidR="00DD513C">
              <w:rPr>
                <w:noProof/>
                <w:webHidden/>
              </w:rPr>
              <w:instrText xml:space="preserve"> PAGEREF _Toc180073898 \h </w:instrText>
            </w:r>
            <w:r w:rsidR="00DD513C">
              <w:rPr>
                <w:noProof/>
                <w:webHidden/>
              </w:rPr>
            </w:r>
            <w:r w:rsidR="00DD513C">
              <w:rPr>
                <w:noProof/>
                <w:webHidden/>
              </w:rPr>
              <w:fldChar w:fldCharType="separate"/>
            </w:r>
            <w:r w:rsidR="00DD513C">
              <w:rPr>
                <w:noProof/>
                <w:webHidden/>
              </w:rPr>
              <w:t>21</w:t>
            </w:r>
            <w:r w:rsidR="00DD513C">
              <w:rPr>
                <w:noProof/>
                <w:webHidden/>
              </w:rPr>
              <w:fldChar w:fldCharType="end"/>
            </w:r>
          </w:hyperlink>
        </w:p>
        <w:p w:rsidR="00DD513C" w:rsidP="00B94636" w:rsidRDefault="0083136E" w14:paraId="43BC30E2" w14:textId="3F16B0C5">
          <w:pPr>
            <w:pStyle w:val="TOC3"/>
            <w:rPr>
              <w:rFonts w:eastAsiaTheme="minorEastAsia" w:cstheme="minorBidi"/>
              <w:noProof/>
              <w:kern w:val="2"/>
              <w:sz w:val="24"/>
              <w:szCs w:val="24"/>
              <w14:ligatures w14:val="standardContextual"/>
            </w:rPr>
          </w:pPr>
          <w:hyperlink w:history="1" w:anchor="_Toc180073899">
            <w:r w:rsidRPr="004453AB" w:rsidR="00DD513C">
              <w:rPr>
                <w:rStyle w:val="Hyperlink"/>
                <w:noProof/>
              </w:rPr>
              <w:t>12.</w:t>
            </w:r>
            <w:r w:rsidR="00DD513C">
              <w:rPr>
                <w:rFonts w:eastAsiaTheme="minorEastAsia" w:cstheme="minorBidi"/>
                <w:noProof/>
                <w:kern w:val="2"/>
                <w:sz w:val="24"/>
                <w:szCs w:val="24"/>
                <w14:ligatures w14:val="standardContextual"/>
              </w:rPr>
              <w:tab/>
            </w:r>
            <w:r w:rsidRPr="004453AB" w:rsidR="00DD513C">
              <w:rPr>
                <w:rStyle w:val="Hyperlink"/>
                <w:noProof/>
              </w:rPr>
              <w:t>Performance of Work in the United States (Foreign Work Waiver)</w:t>
            </w:r>
            <w:r w:rsidR="00DD513C">
              <w:rPr>
                <w:noProof/>
                <w:webHidden/>
              </w:rPr>
              <w:tab/>
            </w:r>
            <w:r w:rsidR="00DD513C">
              <w:rPr>
                <w:noProof/>
                <w:webHidden/>
              </w:rPr>
              <w:fldChar w:fldCharType="begin"/>
            </w:r>
            <w:r w:rsidR="00DD513C">
              <w:rPr>
                <w:noProof/>
                <w:webHidden/>
              </w:rPr>
              <w:instrText xml:space="preserve"> PAGEREF _Toc180073899 \h </w:instrText>
            </w:r>
            <w:r w:rsidR="00DD513C">
              <w:rPr>
                <w:noProof/>
                <w:webHidden/>
              </w:rPr>
            </w:r>
            <w:r w:rsidR="00DD513C">
              <w:rPr>
                <w:noProof/>
                <w:webHidden/>
              </w:rPr>
              <w:fldChar w:fldCharType="separate"/>
            </w:r>
            <w:r w:rsidR="00DD513C">
              <w:rPr>
                <w:noProof/>
                <w:webHidden/>
              </w:rPr>
              <w:t>22</w:t>
            </w:r>
            <w:r w:rsidR="00DD513C">
              <w:rPr>
                <w:noProof/>
                <w:webHidden/>
              </w:rPr>
              <w:fldChar w:fldCharType="end"/>
            </w:r>
          </w:hyperlink>
        </w:p>
        <w:p w:rsidR="00DD513C" w:rsidP="00B94636" w:rsidRDefault="0083136E" w14:paraId="25AC1489" w14:textId="14602FD9">
          <w:pPr>
            <w:pStyle w:val="TOC3"/>
            <w:rPr>
              <w:rFonts w:eastAsiaTheme="minorEastAsia" w:cstheme="minorBidi"/>
              <w:noProof/>
              <w:kern w:val="2"/>
              <w:sz w:val="24"/>
              <w:szCs w:val="24"/>
              <w14:ligatures w14:val="standardContextual"/>
            </w:rPr>
          </w:pPr>
          <w:hyperlink w:history="1" w:anchor="_Toc180073900">
            <w:r w:rsidRPr="004453AB" w:rsidR="00DD513C">
              <w:rPr>
                <w:rStyle w:val="Hyperlink"/>
                <w:noProof/>
              </w:rPr>
              <w:t>13.</w:t>
            </w:r>
            <w:r w:rsidR="00DD513C">
              <w:rPr>
                <w:rFonts w:eastAsiaTheme="minorEastAsia" w:cstheme="minorBidi"/>
                <w:noProof/>
                <w:kern w:val="2"/>
                <w:sz w:val="24"/>
                <w:szCs w:val="24"/>
                <w14:ligatures w14:val="standardContextual"/>
              </w:rPr>
              <w:tab/>
            </w:r>
            <w:r w:rsidRPr="004453AB" w:rsidR="00DD513C">
              <w:rPr>
                <w:rStyle w:val="Hyperlink"/>
                <w:noProof/>
              </w:rPr>
              <w:t>Community Benefits Plan: Job Quality and Equity (non-R&amp;D)</w:t>
            </w:r>
            <w:r w:rsidR="00DD513C">
              <w:rPr>
                <w:noProof/>
                <w:webHidden/>
              </w:rPr>
              <w:tab/>
            </w:r>
            <w:r w:rsidR="00DD513C">
              <w:rPr>
                <w:noProof/>
                <w:webHidden/>
              </w:rPr>
              <w:fldChar w:fldCharType="begin"/>
            </w:r>
            <w:r w:rsidR="00DD513C">
              <w:rPr>
                <w:noProof/>
                <w:webHidden/>
              </w:rPr>
              <w:instrText xml:space="preserve"> PAGEREF _Toc180073900 \h </w:instrText>
            </w:r>
            <w:r w:rsidR="00DD513C">
              <w:rPr>
                <w:noProof/>
                <w:webHidden/>
              </w:rPr>
            </w:r>
            <w:r w:rsidR="00DD513C">
              <w:rPr>
                <w:noProof/>
                <w:webHidden/>
              </w:rPr>
              <w:fldChar w:fldCharType="separate"/>
            </w:r>
            <w:r w:rsidR="00DD513C">
              <w:rPr>
                <w:noProof/>
                <w:webHidden/>
              </w:rPr>
              <w:t>23</w:t>
            </w:r>
            <w:r w:rsidR="00DD513C">
              <w:rPr>
                <w:noProof/>
                <w:webHidden/>
              </w:rPr>
              <w:fldChar w:fldCharType="end"/>
            </w:r>
          </w:hyperlink>
        </w:p>
        <w:p w:rsidR="00DD513C" w:rsidP="00B94636" w:rsidRDefault="0083136E" w14:paraId="559C9BB8" w14:textId="1F536F6C">
          <w:pPr>
            <w:pStyle w:val="TOC3"/>
            <w:rPr>
              <w:rFonts w:eastAsiaTheme="minorEastAsia" w:cstheme="minorBidi"/>
              <w:noProof/>
              <w:kern w:val="2"/>
              <w:sz w:val="24"/>
              <w:szCs w:val="24"/>
              <w14:ligatures w14:val="standardContextual"/>
            </w:rPr>
          </w:pPr>
          <w:hyperlink w:history="1" w:anchor="_Toc180073901">
            <w:r w:rsidRPr="004453AB" w:rsidR="00DD513C">
              <w:rPr>
                <w:rStyle w:val="Hyperlink"/>
                <w:noProof/>
              </w:rPr>
              <w:t>14.</w:t>
            </w:r>
            <w:r w:rsidR="00DD513C">
              <w:rPr>
                <w:rFonts w:eastAsiaTheme="minorEastAsia" w:cstheme="minorBidi"/>
                <w:noProof/>
                <w:kern w:val="2"/>
                <w:sz w:val="24"/>
                <w:szCs w:val="24"/>
                <w14:ligatures w14:val="standardContextual"/>
              </w:rPr>
              <w:tab/>
            </w:r>
            <w:r w:rsidRPr="004453AB" w:rsidR="00DD513C">
              <w:rPr>
                <w:rStyle w:val="Hyperlink"/>
                <w:noProof/>
              </w:rPr>
              <w:t>Community Benefits Plan for Research &amp; Development (R&amp;D) Projects</w:t>
            </w:r>
            <w:r w:rsidR="00DD513C">
              <w:rPr>
                <w:noProof/>
                <w:webHidden/>
              </w:rPr>
              <w:tab/>
            </w:r>
            <w:r w:rsidR="00DD513C">
              <w:rPr>
                <w:noProof/>
                <w:webHidden/>
              </w:rPr>
              <w:fldChar w:fldCharType="begin"/>
            </w:r>
            <w:r w:rsidR="00DD513C">
              <w:rPr>
                <w:noProof/>
                <w:webHidden/>
              </w:rPr>
              <w:instrText xml:space="preserve"> PAGEREF _Toc180073901 \h </w:instrText>
            </w:r>
            <w:r w:rsidR="00DD513C">
              <w:rPr>
                <w:noProof/>
                <w:webHidden/>
              </w:rPr>
            </w:r>
            <w:r w:rsidR="00DD513C">
              <w:rPr>
                <w:noProof/>
                <w:webHidden/>
              </w:rPr>
              <w:fldChar w:fldCharType="separate"/>
            </w:r>
            <w:r w:rsidR="00DD513C">
              <w:rPr>
                <w:noProof/>
                <w:webHidden/>
              </w:rPr>
              <w:t>27</w:t>
            </w:r>
            <w:r w:rsidR="00DD513C">
              <w:rPr>
                <w:noProof/>
                <w:webHidden/>
              </w:rPr>
              <w:fldChar w:fldCharType="end"/>
            </w:r>
          </w:hyperlink>
        </w:p>
        <w:p w:rsidR="00DD513C" w:rsidP="00B94636" w:rsidRDefault="0083136E" w14:paraId="740EB469" w14:textId="50CB2251">
          <w:pPr>
            <w:pStyle w:val="TOC3"/>
            <w:rPr>
              <w:rFonts w:eastAsiaTheme="minorEastAsia" w:cstheme="minorBidi"/>
              <w:noProof/>
              <w:kern w:val="2"/>
              <w:sz w:val="24"/>
              <w:szCs w:val="24"/>
              <w14:ligatures w14:val="standardContextual"/>
            </w:rPr>
          </w:pPr>
          <w:hyperlink w:history="1" w:anchor="_Toc180073902">
            <w:r w:rsidRPr="004453AB" w:rsidR="00DD513C">
              <w:rPr>
                <w:rStyle w:val="Hyperlink"/>
                <w:noProof/>
              </w:rPr>
              <w:t>15.</w:t>
            </w:r>
            <w:r w:rsidR="00DD513C">
              <w:rPr>
                <w:rFonts w:eastAsiaTheme="minorEastAsia" w:cstheme="minorBidi"/>
                <w:noProof/>
                <w:kern w:val="2"/>
                <w:sz w:val="24"/>
                <w:szCs w:val="24"/>
                <w14:ligatures w14:val="standardContextual"/>
              </w:rPr>
              <w:tab/>
            </w:r>
            <w:r w:rsidRPr="004453AB" w:rsidR="00DD513C">
              <w:rPr>
                <w:rStyle w:val="Hyperlink"/>
                <w:noProof/>
              </w:rPr>
              <w:t>Community Partnership Documentation</w:t>
            </w:r>
            <w:r w:rsidR="00DD513C">
              <w:rPr>
                <w:noProof/>
                <w:webHidden/>
              </w:rPr>
              <w:tab/>
            </w:r>
            <w:r w:rsidR="00DD513C">
              <w:rPr>
                <w:noProof/>
                <w:webHidden/>
              </w:rPr>
              <w:fldChar w:fldCharType="begin"/>
            </w:r>
            <w:r w:rsidR="00DD513C">
              <w:rPr>
                <w:noProof/>
                <w:webHidden/>
              </w:rPr>
              <w:instrText xml:space="preserve"> PAGEREF _Toc180073902 \h </w:instrText>
            </w:r>
            <w:r w:rsidR="00DD513C">
              <w:rPr>
                <w:noProof/>
                <w:webHidden/>
              </w:rPr>
            </w:r>
            <w:r w:rsidR="00DD513C">
              <w:rPr>
                <w:noProof/>
                <w:webHidden/>
              </w:rPr>
              <w:fldChar w:fldCharType="separate"/>
            </w:r>
            <w:r w:rsidR="00DD513C">
              <w:rPr>
                <w:noProof/>
                <w:webHidden/>
              </w:rPr>
              <w:t>29</w:t>
            </w:r>
            <w:r w:rsidR="00DD513C">
              <w:rPr>
                <w:noProof/>
                <w:webHidden/>
              </w:rPr>
              <w:fldChar w:fldCharType="end"/>
            </w:r>
          </w:hyperlink>
        </w:p>
        <w:p w:rsidR="00DD513C" w:rsidP="00B94636" w:rsidRDefault="0083136E" w14:paraId="732C26CA" w14:textId="236E09E2">
          <w:pPr>
            <w:pStyle w:val="TOC3"/>
            <w:rPr>
              <w:rFonts w:eastAsiaTheme="minorEastAsia" w:cstheme="minorBidi"/>
              <w:noProof/>
              <w:kern w:val="2"/>
              <w:sz w:val="24"/>
              <w:szCs w:val="24"/>
              <w14:ligatures w14:val="standardContextual"/>
            </w:rPr>
          </w:pPr>
          <w:hyperlink w:history="1" w:anchor="_Toc180073903">
            <w:r w:rsidRPr="004453AB" w:rsidR="00DD513C">
              <w:rPr>
                <w:rStyle w:val="Hyperlink"/>
                <w:noProof/>
              </w:rPr>
              <w:t>16.</w:t>
            </w:r>
            <w:r w:rsidR="00DD513C">
              <w:rPr>
                <w:rFonts w:eastAsiaTheme="minorEastAsia" w:cstheme="minorBidi"/>
                <w:noProof/>
                <w:kern w:val="2"/>
                <w:sz w:val="24"/>
                <w:szCs w:val="24"/>
                <w14:ligatures w14:val="standardContextual"/>
              </w:rPr>
              <w:tab/>
            </w:r>
            <w:r w:rsidRPr="004453AB" w:rsidR="00DD513C">
              <w:rPr>
                <w:rStyle w:val="Hyperlink"/>
                <w:noProof/>
              </w:rPr>
              <w:t>Resumes for Research and Development (R&amp;D) NOFOs</w:t>
            </w:r>
            <w:r w:rsidR="00DD513C">
              <w:rPr>
                <w:noProof/>
                <w:webHidden/>
              </w:rPr>
              <w:tab/>
            </w:r>
            <w:r w:rsidR="00DD513C">
              <w:rPr>
                <w:noProof/>
                <w:webHidden/>
              </w:rPr>
              <w:fldChar w:fldCharType="begin"/>
            </w:r>
            <w:r w:rsidR="00DD513C">
              <w:rPr>
                <w:noProof/>
                <w:webHidden/>
              </w:rPr>
              <w:instrText xml:space="preserve"> PAGEREF _Toc180073903 \h </w:instrText>
            </w:r>
            <w:r w:rsidR="00DD513C">
              <w:rPr>
                <w:noProof/>
                <w:webHidden/>
              </w:rPr>
            </w:r>
            <w:r w:rsidR="00DD513C">
              <w:rPr>
                <w:noProof/>
                <w:webHidden/>
              </w:rPr>
              <w:fldChar w:fldCharType="separate"/>
            </w:r>
            <w:r w:rsidR="00DD513C">
              <w:rPr>
                <w:noProof/>
                <w:webHidden/>
              </w:rPr>
              <w:t>29</w:t>
            </w:r>
            <w:r w:rsidR="00DD513C">
              <w:rPr>
                <w:noProof/>
                <w:webHidden/>
              </w:rPr>
              <w:fldChar w:fldCharType="end"/>
            </w:r>
          </w:hyperlink>
        </w:p>
        <w:p w:rsidR="00DD513C" w:rsidP="00B94636" w:rsidRDefault="0083136E" w14:paraId="7FD8FCF4" w14:textId="46AE3D15">
          <w:pPr>
            <w:pStyle w:val="TOC3"/>
            <w:rPr>
              <w:rFonts w:eastAsiaTheme="minorEastAsia" w:cstheme="minorBidi"/>
              <w:noProof/>
              <w:kern w:val="2"/>
              <w:sz w:val="24"/>
              <w:szCs w:val="24"/>
              <w14:ligatures w14:val="standardContextual"/>
            </w:rPr>
          </w:pPr>
          <w:hyperlink w:history="1" w:anchor="_Toc180073904">
            <w:r w:rsidRPr="004453AB" w:rsidR="00DD513C">
              <w:rPr>
                <w:rStyle w:val="Hyperlink"/>
                <w:noProof/>
              </w:rPr>
              <w:t>17.</w:t>
            </w:r>
            <w:r w:rsidR="00DD513C">
              <w:rPr>
                <w:rFonts w:eastAsiaTheme="minorEastAsia" w:cstheme="minorBidi"/>
                <w:noProof/>
                <w:kern w:val="2"/>
                <w:sz w:val="24"/>
                <w:szCs w:val="24"/>
                <w14:ligatures w14:val="standardContextual"/>
              </w:rPr>
              <w:tab/>
            </w:r>
            <w:r w:rsidRPr="004453AB" w:rsidR="00DD513C">
              <w:rPr>
                <w:rStyle w:val="Hyperlink"/>
                <w:noProof/>
              </w:rPr>
              <w:t>Resumes for Non-Research &amp; Development (R&amp;D) NOFOs</w:t>
            </w:r>
            <w:r w:rsidR="00DD513C">
              <w:rPr>
                <w:noProof/>
                <w:webHidden/>
              </w:rPr>
              <w:tab/>
            </w:r>
            <w:r w:rsidR="00DD513C">
              <w:rPr>
                <w:noProof/>
                <w:webHidden/>
              </w:rPr>
              <w:fldChar w:fldCharType="begin"/>
            </w:r>
            <w:r w:rsidR="00DD513C">
              <w:rPr>
                <w:noProof/>
                <w:webHidden/>
              </w:rPr>
              <w:instrText xml:space="preserve"> PAGEREF _Toc180073904 \h </w:instrText>
            </w:r>
            <w:r w:rsidR="00DD513C">
              <w:rPr>
                <w:noProof/>
                <w:webHidden/>
              </w:rPr>
            </w:r>
            <w:r w:rsidR="00DD513C">
              <w:rPr>
                <w:noProof/>
                <w:webHidden/>
              </w:rPr>
              <w:fldChar w:fldCharType="separate"/>
            </w:r>
            <w:r w:rsidR="00DD513C">
              <w:rPr>
                <w:noProof/>
                <w:webHidden/>
              </w:rPr>
              <w:t>30</w:t>
            </w:r>
            <w:r w:rsidR="00DD513C">
              <w:rPr>
                <w:noProof/>
                <w:webHidden/>
              </w:rPr>
              <w:fldChar w:fldCharType="end"/>
            </w:r>
          </w:hyperlink>
        </w:p>
        <w:p w:rsidR="00DD513C" w:rsidP="00B94636" w:rsidRDefault="0083136E" w14:paraId="426D1A4C" w14:textId="7E29C00B">
          <w:pPr>
            <w:pStyle w:val="TOC3"/>
            <w:rPr>
              <w:rFonts w:eastAsiaTheme="minorEastAsia" w:cstheme="minorBidi"/>
              <w:noProof/>
              <w:kern w:val="2"/>
              <w:sz w:val="24"/>
              <w:szCs w:val="24"/>
              <w14:ligatures w14:val="standardContextual"/>
            </w:rPr>
          </w:pPr>
          <w:hyperlink w:history="1" w:anchor="_Toc180073905">
            <w:r w:rsidRPr="004453AB" w:rsidR="00DD513C">
              <w:rPr>
                <w:rStyle w:val="Hyperlink"/>
                <w:noProof/>
              </w:rPr>
              <w:t>18.</w:t>
            </w:r>
            <w:r w:rsidR="00DD513C">
              <w:rPr>
                <w:rFonts w:eastAsiaTheme="minorEastAsia" w:cstheme="minorBidi"/>
                <w:noProof/>
                <w:kern w:val="2"/>
                <w:sz w:val="24"/>
                <w:szCs w:val="24"/>
                <w14:ligatures w14:val="standardContextual"/>
              </w:rPr>
              <w:tab/>
            </w:r>
            <w:r w:rsidRPr="004453AB" w:rsidR="00DD513C">
              <w:rPr>
                <w:rStyle w:val="Hyperlink"/>
                <w:noProof/>
              </w:rPr>
              <w:t>Current and Pending Support</w:t>
            </w:r>
            <w:r w:rsidR="00DD513C">
              <w:rPr>
                <w:noProof/>
                <w:webHidden/>
              </w:rPr>
              <w:tab/>
            </w:r>
            <w:r w:rsidR="00DD513C">
              <w:rPr>
                <w:noProof/>
                <w:webHidden/>
              </w:rPr>
              <w:fldChar w:fldCharType="begin"/>
            </w:r>
            <w:r w:rsidR="00DD513C">
              <w:rPr>
                <w:noProof/>
                <w:webHidden/>
              </w:rPr>
              <w:instrText xml:space="preserve"> PAGEREF _Toc180073905 \h </w:instrText>
            </w:r>
            <w:r w:rsidR="00DD513C">
              <w:rPr>
                <w:noProof/>
                <w:webHidden/>
              </w:rPr>
            </w:r>
            <w:r w:rsidR="00DD513C">
              <w:rPr>
                <w:noProof/>
                <w:webHidden/>
              </w:rPr>
              <w:fldChar w:fldCharType="separate"/>
            </w:r>
            <w:r w:rsidR="00DD513C">
              <w:rPr>
                <w:noProof/>
                <w:webHidden/>
              </w:rPr>
              <w:t>31</w:t>
            </w:r>
            <w:r w:rsidR="00DD513C">
              <w:rPr>
                <w:noProof/>
                <w:webHidden/>
              </w:rPr>
              <w:fldChar w:fldCharType="end"/>
            </w:r>
          </w:hyperlink>
        </w:p>
        <w:p w:rsidR="00DD513C" w:rsidP="00B94636" w:rsidRDefault="0083136E" w14:paraId="6E96A09C" w14:textId="29B23147">
          <w:pPr>
            <w:pStyle w:val="TOC3"/>
            <w:rPr>
              <w:rFonts w:eastAsiaTheme="minorEastAsia" w:cstheme="minorBidi"/>
              <w:noProof/>
              <w:kern w:val="2"/>
              <w:sz w:val="24"/>
              <w:szCs w:val="24"/>
              <w14:ligatures w14:val="standardContextual"/>
            </w:rPr>
          </w:pPr>
          <w:hyperlink w:history="1" w:anchor="_Toc180073906">
            <w:r w:rsidRPr="004453AB" w:rsidR="00DD513C">
              <w:rPr>
                <w:rStyle w:val="Hyperlink"/>
                <w:noProof/>
              </w:rPr>
              <w:t>19.</w:t>
            </w:r>
            <w:r w:rsidR="00DD513C">
              <w:rPr>
                <w:rFonts w:eastAsiaTheme="minorEastAsia" w:cstheme="minorBidi"/>
                <w:noProof/>
                <w:kern w:val="2"/>
                <w:sz w:val="24"/>
                <w:szCs w:val="24"/>
                <w14:ligatures w14:val="standardContextual"/>
              </w:rPr>
              <w:tab/>
            </w:r>
            <w:r w:rsidRPr="004453AB" w:rsidR="00DD513C">
              <w:rPr>
                <w:rStyle w:val="Hyperlink"/>
                <w:noProof/>
              </w:rPr>
              <w:t>Digital Persistent Identifier (PID)</w:t>
            </w:r>
            <w:r w:rsidR="00DD513C">
              <w:rPr>
                <w:noProof/>
                <w:webHidden/>
              </w:rPr>
              <w:tab/>
            </w:r>
            <w:r w:rsidR="00DD513C">
              <w:rPr>
                <w:noProof/>
                <w:webHidden/>
              </w:rPr>
              <w:fldChar w:fldCharType="begin"/>
            </w:r>
            <w:r w:rsidR="00DD513C">
              <w:rPr>
                <w:noProof/>
                <w:webHidden/>
              </w:rPr>
              <w:instrText xml:space="preserve"> PAGEREF _Toc180073906 \h </w:instrText>
            </w:r>
            <w:r w:rsidR="00DD513C">
              <w:rPr>
                <w:noProof/>
                <w:webHidden/>
              </w:rPr>
            </w:r>
            <w:r w:rsidR="00DD513C">
              <w:rPr>
                <w:noProof/>
                <w:webHidden/>
              </w:rPr>
              <w:fldChar w:fldCharType="separate"/>
            </w:r>
            <w:r w:rsidR="00DD513C">
              <w:rPr>
                <w:noProof/>
                <w:webHidden/>
              </w:rPr>
              <w:t>34</w:t>
            </w:r>
            <w:r w:rsidR="00DD513C">
              <w:rPr>
                <w:noProof/>
                <w:webHidden/>
              </w:rPr>
              <w:fldChar w:fldCharType="end"/>
            </w:r>
          </w:hyperlink>
        </w:p>
        <w:p w:rsidR="00DD513C" w:rsidP="00B94636" w:rsidRDefault="0083136E" w14:paraId="239C7A0F" w14:textId="274C9889">
          <w:pPr>
            <w:pStyle w:val="TOC3"/>
            <w:rPr>
              <w:rFonts w:eastAsiaTheme="minorEastAsia" w:cstheme="minorBidi"/>
              <w:noProof/>
              <w:kern w:val="2"/>
              <w:sz w:val="24"/>
              <w:szCs w:val="24"/>
              <w14:ligatures w14:val="standardContextual"/>
            </w:rPr>
          </w:pPr>
          <w:hyperlink w:history="1" w:anchor="_Toc180073907">
            <w:r w:rsidRPr="004453AB" w:rsidR="00DD513C">
              <w:rPr>
                <w:rStyle w:val="Hyperlink"/>
                <w:noProof/>
              </w:rPr>
              <w:t>20.</w:t>
            </w:r>
            <w:r w:rsidR="00DD513C">
              <w:rPr>
                <w:rFonts w:eastAsiaTheme="minorEastAsia" w:cstheme="minorBidi"/>
                <w:noProof/>
                <w:kern w:val="2"/>
                <w:sz w:val="24"/>
                <w:szCs w:val="24"/>
                <w14:ligatures w14:val="standardContextual"/>
              </w:rPr>
              <w:tab/>
            </w:r>
            <w:r w:rsidRPr="004453AB" w:rsidR="00DD513C">
              <w:rPr>
                <w:rStyle w:val="Hyperlink"/>
                <w:noProof/>
              </w:rPr>
              <w:t>Research Security Training Requirement</w:t>
            </w:r>
            <w:r w:rsidR="00DD513C">
              <w:rPr>
                <w:noProof/>
                <w:webHidden/>
              </w:rPr>
              <w:tab/>
            </w:r>
            <w:r w:rsidR="00DD513C">
              <w:rPr>
                <w:noProof/>
                <w:webHidden/>
              </w:rPr>
              <w:fldChar w:fldCharType="begin"/>
            </w:r>
            <w:r w:rsidR="00DD513C">
              <w:rPr>
                <w:noProof/>
                <w:webHidden/>
              </w:rPr>
              <w:instrText xml:space="preserve"> PAGEREF _Toc180073907 \h </w:instrText>
            </w:r>
            <w:r w:rsidR="00DD513C">
              <w:rPr>
                <w:noProof/>
                <w:webHidden/>
              </w:rPr>
            </w:r>
            <w:r w:rsidR="00DD513C">
              <w:rPr>
                <w:noProof/>
                <w:webHidden/>
              </w:rPr>
              <w:fldChar w:fldCharType="separate"/>
            </w:r>
            <w:r w:rsidR="00DD513C">
              <w:rPr>
                <w:noProof/>
                <w:webHidden/>
              </w:rPr>
              <w:t>34</w:t>
            </w:r>
            <w:r w:rsidR="00DD513C">
              <w:rPr>
                <w:noProof/>
                <w:webHidden/>
              </w:rPr>
              <w:fldChar w:fldCharType="end"/>
            </w:r>
          </w:hyperlink>
        </w:p>
        <w:p w:rsidR="00DD513C" w:rsidP="00B94636" w:rsidRDefault="0083136E" w14:paraId="45034ED1" w14:textId="4A2739A6">
          <w:pPr>
            <w:pStyle w:val="TOC3"/>
            <w:rPr>
              <w:rFonts w:eastAsiaTheme="minorEastAsia" w:cstheme="minorBidi"/>
              <w:noProof/>
              <w:kern w:val="2"/>
              <w:sz w:val="24"/>
              <w:szCs w:val="24"/>
              <w14:ligatures w14:val="standardContextual"/>
            </w:rPr>
          </w:pPr>
          <w:hyperlink w:history="1" w:anchor="_Toc180073908">
            <w:r w:rsidRPr="004453AB" w:rsidR="00DD513C">
              <w:rPr>
                <w:rStyle w:val="Hyperlink"/>
                <w:noProof/>
              </w:rPr>
              <w:t>21.</w:t>
            </w:r>
            <w:r w:rsidR="00DD513C">
              <w:rPr>
                <w:rFonts w:eastAsiaTheme="minorEastAsia" w:cstheme="minorBidi"/>
                <w:noProof/>
                <w:kern w:val="2"/>
                <w:sz w:val="24"/>
                <w:szCs w:val="24"/>
                <w14:ligatures w14:val="standardContextual"/>
              </w:rPr>
              <w:tab/>
            </w:r>
            <w:r w:rsidRPr="004453AB" w:rsidR="00DD513C">
              <w:rPr>
                <w:rStyle w:val="Hyperlink"/>
                <w:noProof/>
              </w:rPr>
              <w:t>Transparency of Foreign Connections</w:t>
            </w:r>
            <w:r w:rsidR="00DD513C">
              <w:rPr>
                <w:noProof/>
                <w:webHidden/>
              </w:rPr>
              <w:tab/>
            </w:r>
            <w:r w:rsidR="00DD513C">
              <w:rPr>
                <w:noProof/>
                <w:webHidden/>
              </w:rPr>
              <w:fldChar w:fldCharType="begin"/>
            </w:r>
            <w:r w:rsidR="00DD513C">
              <w:rPr>
                <w:noProof/>
                <w:webHidden/>
              </w:rPr>
              <w:instrText xml:space="preserve"> PAGEREF _Toc180073908 \h </w:instrText>
            </w:r>
            <w:r w:rsidR="00DD513C">
              <w:rPr>
                <w:noProof/>
                <w:webHidden/>
              </w:rPr>
            </w:r>
            <w:r w:rsidR="00DD513C">
              <w:rPr>
                <w:noProof/>
                <w:webHidden/>
              </w:rPr>
              <w:fldChar w:fldCharType="separate"/>
            </w:r>
            <w:r w:rsidR="00DD513C">
              <w:rPr>
                <w:noProof/>
                <w:webHidden/>
              </w:rPr>
              <w:t>35</w:t>
            </w:r>
            <w:r w:rsidR="00DD513C">
              <w:rPr>
                <w:noProof/>
                <w:webHidden/>
              </w:rPr>
              <w:fldChar w:fldCharType="end"/>
            </w:r>
          </w:hyperlink>
        </w:p>
        <w:p w:rsidR="00DD513C" w:rsidP="00B94636" w:rsidRDefault="0083136E" w14:paraId="2AF378B3" w14:textId="3FDF0F5B">
          <w:pPr>
            <w:pStyle w:val="TOC3"/>
            <w:rPr>
              <w:rFonts w:eastAsiaTheme="minorEastAsia" w:cstheme="minorBidi"/>
              <w:noProof/>
              <w:kern w:val="2"/>
              <w:sz w:val="24"/>
              <w:szCs w:val="24"/>
              <w14:ligatures w14:val="standardContextual"/>
            </w:rPr>
          </w:pPr>
          <w:hyperlink w:history="1" w:anchor="_Toc180073909">
            <w:r w:rsidRPr="004453AB" w:rsidR="00DD513C">
              <w:rPr>
                <w:rStyle w:val="Hyperlink"/>
                <w:noProof/>
              </w:rPr>
              <w:t>22.</w:t>
            </w:r>
            <w:r w:rsidR="00DD513C">
              <w:rPr>
                <w:rFonts w:eastAsiaTheme="minorEastAsia" w:cstheme="minorBidi"/>
                <w:noProof/>
                <w:kern w:val="2"/>
                <w:sz w:val="24"/>
                <w:szCs w:val="24"/>
                <w14:ligatures w14:val="standardContextual"/>
              </w:rPr>
              <w:tab/>
            </w:r>
            <w:r w:rsidRPr="004453AB" w:rsidR="00DD513C">
              <w:rPr>
                <w:rStyle w:val="Hyperlink"/>
                <w:noProof/>
              </w:rPr>
              <w:t>Potentially Duplicative Funding Notice</w:t>
            </w:r>
            <w:r w:rsidR="00DD513C">
              <w:rPr>
                <w:noProof/>
                <w:webHidden/>
              </w:rPr>
              <w:tab/>
            </w:r>
            <w:r w:rsidR="00DD513C">
              <w:rPr>
                <w:noProof/>
                <w:webHidden/>
              </w:rPr>
              <w:fldChar w:fldCharType="begin"/>
            </w:r>
            <w:r w:rsidR="00DD513C">
              <w:rPr>
                <w:noProof/>
                <w:webHidden/>
              </w:rPr>
              <w:instrText xml:space="preserve"> PAGEREF _Toc180073909 \h </w:instrText>
            </w:r>
            <w:r w:rsidR="00DD513C">
              <w:rPr>
                <w:noProof/>
                <w:webHidden/>
              </w:rPr>
            </w:r>
            <w:r w:rsidR="00DD513C">
              <w:rPr>
                <w:noProof/>
                <w:webHidden/>
              </w:rPr>
              <w:fldChar w:fldCharType="separate"/>
            </w:r>
            <w:r w:rsidR="00DD513C">
              <w:rPr>
                <w:noProof/>
                <w:webHidden/>
              </w:rPr>
              <w:t>37</w:t>
            </w:r>
            <w:r w:rsidR="00DD513C">
              <w:rPr>
                <w:noProof/>
                <w:webHidden/>
              </w:rPr>
              <w:fldChar w:fldCharType="end"/>
            </w:r>
          </w:hyperlink>
        </w:p>
        <w:p w:rsidR="00DD513C" w:rsidP="00B94636" w:rsidRDefault="0083136E" w14:paraId="596A3D86" w14:textId="68FBCCAB">
          <w:pPr>
            <w:pStyle w:val="TOC3"/>
            <w:rPr>
              <w:rFonts w:eastAsiaTheme="minorEastAsia" w:cstheme="minorBidi"/>
              <w:noProof/>
              <w:kern w:val="2"/>
              <w:sz w:val="24"/>
              <w:szCs w:val="24"/>
              <w14:ligatures w14:val="standardContextual"/>
            </w:rPr>
          </w:pPr>
          <w:hyperlink w:history="1" w:anchor="_Toc180073910">
            <w:r w:rsidRPr="004453AB" w:rsidR="00DD513C">
              <w:rPr>
                <w:rStyle w:val="Hyperlink"/>
                <w:noProof/>
              </w:rPr>
              <w:t>23.</w:t>
            </w:r>
            <w:r w:rsidR="00DD513C">
              <w:rPr>
                <w:rFonts w:eastAsiaTheme="minorEastAsia" w:cstheme="minorBidi"/>
                <w:noProof/>
                <w:kern w:val="2"/>
                <w:sz w:val="24"/>
                <w:szCs w:val="24"/>
                <w14:ligatures w14:val="standardContextual"/>
              </w:rPr>
              <w:tab/>
            </w:r>
            <w:r w:rsidRPr="004453AB" w:rsidR="00DD513C">
              <w:rPr>
                <w:rStyle w:val="Hyperlink"/>
                <w:noProof/>
              </w:rPr>
              <w:t>Data Management Plan</w:t>
            </w:r>
            <w:r w:rsidR="00DD513C">
              <w:rPr>
                <w:noProof/>
                <w:webHidden/>
              </w:rPr>
              <w:tab/>
            </w:r>
            <w:r w:rsidR="00DD513C">
              <w:rPr>
                <w:noProof/>
                <w:webHidden/>
              </w:rPr>
              <w:fldChar w:fldCharType="begin"/>
            </w:r>
            <w:r w:rsidR="00DD513C">
              <w:rPr>
                <w:noProof/>
                <w:webHidden/>
              </w:rPr>
              <w:instrText xml:space="preserve"> PAGEREF _Toc180073910 \h </w:instrText>
            </w:r>
            <w:r w:rsidR="00DD513C">
              <w:rPr>
                <w:noProof/>
                <w:webHidden/>
              </w:rPr>
            </w:r>
            <w:r w:rsidR="00DD513C">
              <w:rPr>
                <w:noProof/>
                <w:webHidden/>
              </w:rPr>
              <w:fldChar w:fldCharType="separate"/>
            </w:r>
            <w:r w:rsidR="00DD513C">
              <w:rPr>
                <w:noProof/>
                <w:webHidden/>
              </w:rPr>
              <w:t>37</w:t>
            </w:r>
            <w:r w:rsidR="00DD513C">
              <w:rPr>
                <w:noProof/>
                <w:webHidden/>
              </w:rPr>
              <w:fldChar w:fldCharType="end"/>
            </w:r>
          </w:hyperlink>
        </w:p>
        <w:p w:rsidR="00DD513C" w:rsidP="00B94636" w:rsidRDefault="0083136E" w14:paraId="5BC716FE" w14:textId="15DC4286">
          <w:pPr>
            <w:pStyle w:val="TOC3"/>
            <w:rPr>
              <w:rFonts w:eastAsiaTheme="minorEastAsia" w:cstheme="minorBidi"/>
              <w:noProof/>
              <w:kern w:val="2"/>
              <w:sz w:val="24"/>
              <w:szCs w:val="24"/>
              <w14:ligatures w14:val="standardContextual"/>
            </w:rPr>
          </w:pPr>
          <w:hyperlink w:history="1" w:anchor="_Toc180073911">
            <w:r w:rsidRPr="004453AB" w:rsidR="00DD513C">
              <w:rPr>
                <w:rStyle w:val="Hyperlink"/>
                <w:noProof/>
              </w:rPr>
              <w:t>24.</w:t>
            </w:r>
            <w:r w:rsidR="00DD513C">
              <w:rPr>
                <w:rFonts w:eastAsiaTheme="minorEastAsia" w:cstheme="minorBidi"/>
                <w:noProof/>
                <w:kern w:val="2"/>
                <w:sz w:val="24"/>
                <w:szCs w:val="24"/>
                <w14:ligatures w14:val="standardContextual"/>
              </w:rPr>
              <w:tab/>
            </w:r>
            <w:r w:rsidRPr="004453AB" w:rsidR="00DD513C">
              <w:rPr>
                <w:rStyle w:val="Hyperlink"/>
                <w:noProof/>
              </w:rPr>
              <w:t>Locations of Work</w:t>
            </w:r>
            <w:r w:rsidR="00DD513C">
              <w:rPr>
                <w:noProof/>
                <w:webHidden/>
              </w:rPr>
              <w:tab/>
            </w:r>
            <w:r w:rsidR="00DD513C">
              <w:rPr>
                <w:noProof/>
                <w:webHidden/>
              </w:rPr>
              <w:fldChar w:fldCharType="begin"/>
            </w:r>
            <w:r w:rsidR="00DD513C">
              <w:rPr>
                <w:noProof/>
                <w:webHidden/>
              </w:rPr>
              <w:instrText xml:space="preserve"> PAGEREF _Toc180073911 \h </w:instrText>
            </w:r>
            <w:r w:rsidR="00DD513C">
              <w:rPr>
                <w:noProof/>
                <w:webHidden/>
              </w:rPr>
            </w:r>
            <w:r w:rsidR="00DD513C">
              <w:rPr>
                <w:noProof/>
                <w:webHidden/>
              </w:rPr>
              <w:fldChar w:fldCharType="separate"/>
            </w:r>
            <w:r w:rsidR="00DD513C">
              <w:rPr>
                <w:noProof/>
                <w:webHidden/>
              </w:rPr>
              <w:t>38</w:t>
            </w:r>
            <w:r w:rsidR="00DD513C">
              <w:rPr>
                <w:noProof/>
                <w:webHidden/>
              </w:rPr>
              <w:fldChar w:fldCharType="end"/>
            </w:r>
          </w:hyperlink>
        </w:p>
        <w:p w:rsidR="00DD513C" w:rsidP="00B94636" w:rsidRDefault="0083136E" w14:paraId="7FC9FBE4" w14:textId="09AAD0AC">
          <w:pPr>
            <w:pStyle w:val="TOC3"/>
            <w:rPr>
              <w:rFonts w:eastAsiaTheme="minorEastAsia" w:cstheme="minorBidi"/>
              <w:noProof/>
              <w:kern w:val="2"/>
              <w:sz w:val="24"/>
              <w:szCs w:val="24"/>
              <w14:ligatures w14:val="standardContextual"/>
            </w:rPr>
          </w:pPr>
          <w:hyperlink w:history="1" w:anchor="_Toc180073912">
            <w:r w:rsidRPr="004453AB" w:rsidR="00DD513C">
              <w:rPr>
                <w:rStyle w:val="Hyperlink"/>
                <w:noProof/>
              </w:rPr>
              <w:t>25.</w:t>
            </w:r>
            <w:r w:rsidR="00DD513C">
              <w:rPr>
                <w:rFonts w:eastAsiaTheme="minorEastAsia" w:cstheme="minorBidi"/>
                <w:noProof/>
                <w:kern w:val="2"/>
                <w:sz w:val="24"/>
                <w:szCs w:val="24"/>
                <w14:ligatures w14:val="standardContextual"/>
              </w:rPr>
              <w:tab/>
            </w:r>
            <w:r w:rsidRPr="004453AB" w:rsidR="00DD513C">
              <w:rPr>
                <w:rStyle w:val="Hyperlink"/>
                <w:noProof/>
              </w:rPr>
              <w:t>Environmental Considerations Summary</w:t>
            </w:r>
            <w:r w:rsidR="00DD513C">
              <w:rPr>
                <w:noProof/>
                <w:webHidden/>
              </w:rPr>
              <w:tab/>
            </w:r>
            <w:r w:rsidR="00DD513C">
              <w:rPr>
                <w:noProof/>
                <w:webHidden/>
              </w:rPr>
              <w:fldChar w:fldCharType="begin"/>
            </w:r>
            <w:r w:rsidR="00DD513C">
              <w:rPr>
                <w:noProof/>
                <w:webHidden/>
              </w:rPr>
              <w:instrText xml:space="preserve"> PAGEREF _Toc180073912 \h </w:instrText>
            </w:r>
            <w:r w:rsidR="00DD513C">
              <w:rPr>
                <w:noProof/>
                <w:webHidden/>
              </w:rPr>
            </w:r>
            <w:r w:rsidR="00DD513C">
              <w:rPr>
                <w:noProof/>
                <w:webHidden/>
              </w:rPr>
              <w:fldChar w:fldCharType="separate"/>
            </w:r>
            <w:r w:rsidR="00DD513C">
              <w:rPr>
                <w:noProof/>
                <w:webHidden/>
              </w:rPr>
              <w:t>39</w:t>
            </w:r>
            <w:r w:rsidR="00DD513C">
              <w:rPr>
                <w:noProof/>
                <w:webHidden/>
              </w:rPr>
              <w:fldChar w:fldCharType="end"/>
            </w:r>
          </w:hyperlink>
        </w:p>
        <w:p w:rsidR="00DD513C" w:rsidP="00B94636" w:rsidRDefault="0083136E" w14:paraId="02D15012" w14:textId="6C6EFBED">
          <w:pPr>
            <w:pStyle w:val="TOC3"/>
            <w:rPr>
              <w:rFonts w:eastAsiaTheme="minorEastAsia" w:cstheme="minorBidi"/>
              <w:noProof/>
              <w:kern w:val="2"/>
              <w:sz w:val="24"/>
              <w:szCs w:val="24"/>
              <w14:ligatures w14:val="standardContextual"/>
            </w:rPr>
          </w:pPr>
          <w:hyperlink w:history="1" w:anchor="_Toc180073913">
            <w:r w:rsidRPr="004453AB" w:rsidR="00DD513C">
              <w:rPr>
                <w:rStyle w:val="Hyperlink"/>
                <w:noProof/>
              </w:rPr>
              <w:t>26.</w:t>
            </w:r>
            <w:r w:rsidR="00DD513C">
              <w:rPr>
                <w:rFonts w:eastAsiaTheme="minorEastAsia" w:cstheme="minorBidi"/>
                <w:noProof/>
                <w:kern w:val="2"/>
                <w:sz w:val="24"/>
                <w:szCs w:val="24"/>
                <w14:ligatures w14:val="standardContextual"/>
              </w:rPr>
              <w:tab/>
            </w:r>
            <w:r w:rsidRPr="004453AB" w:rsidR="00DD513C">
              <w:rPr>
                <w:rStyle w:val="Hyperlink"/>
                <w:noProof/>
              </w:rPr>
              <w:t>Environmental Impact Volume</w:t>
            </w:r>
            <w:r w:rsidR="00DD513C">
              <w:rPr>
                <w:noProof/>
                <w:webHidden/>
              </w:rPr>
              <w:tab/>
            </w:r>
            <w:r w:rsidR="00DD513C">
              <w:rPr>
                <w:noProof/>
                <w:webHidden/>
              </w:rPr>
              <w:fldChar w:fldCharType="begin"/>
            </w:r>
            <w:r w:rsidR="00DD513C">
              <w:rPr>
                <w:noProof/>
                <w:webHidden/>
              </w:rPr>
              <w:instrText xml:space="preserve"> PAGEREF _Toc180073913 \h </w:instrText>
            </w:r>
            <w:r w:rsidR="00DD513C">
              <w:rPr>
                <w:noProof/>
                <w:webHidden/>
              </w:rPr>
            </w:r>
            <w:r w:rsidR="00DD513C">
              <w:rPr>
                <w:noProof/>
                <w:webHidden/>
              </w:rPr>
              <w:fldChar w:fldCharType="separate"/>
            </w:r>
            <w:r w:rsidR="00DD513C">
              <w:rPr>
                <w:noProof/>
                <w:webHidden/>
              </w:rPr>
              <w:t>39</w:t>
            </w:r>
            <w:r w:rsidR="00DD513C">
              <w:rPr>
                <w:noProof/>
                <w:webHidden/>
              </w:rPr>
              <w:fldChar w:fldCharType="end"/>
            </w:r>
          </w:hyperlink>
        </w:p>
        <w:p w:rsidR="00DD513C" w:rsidP="00B94636" w:rsidRDefault="0083136E" w14:paraId="32F967EE" w14:textId="1E557A0E">
          <w:pPr>
            <w:pStyle w:val="TOC3"/>
            <w:rPr>
              <w:rFonts w:eastAsiaTheme="minorEastAsia" w:cstheme="minorBidi"/>
              <w:noProof/>
              <w:kern w:val="2"/>
              <w:sz w:val="24"/>
              <w:szCs w:val="24"/>
              <w14:ligatures w14:val="standardContextual"/>
            </w:rPr>
          </w:pPr>
          <w:hyperlink w:history="1" w:anchor="_Toc180073914">
            <w:r w:rsidRPr="004453AB" w:rsidR="00DD513C">
              <w:rPr>
                <w:rStyle w:val="Hyperlink"/>
                <w:noProof/>
              </w:rPr>
              <w:t>27.</w:t>
            </w:r>
            <w:r w:rsidR="00DD513C">
              <w:rPr>
                <w:rFonts w:eastAsiaTheme="minorEastAsia" w:cstheme="minorBidi"/>
                <w:noProof/>
                <w:kern w:val="2"/>
                <w:sz w:val="24"/>
                <w:szCs w:val="24"/>
                <w14:ligatures w14:val="standardContextual"/>
              </w:rPr>
              <w:tab/>
            </w:r>
            <w:r w:rsidRPr="004453AB" w:rsidR="00DD513C">
              <w:rPr>
                <w:rStyle w:val="Hyperlink"/>
                <w:noProof/>
              </w:rPr>
              <w:t>Environmental Questionnaire</w:t>
            </w:r>
            <w:r w:rsidR="00DD513C">
              <w:rPr>
                <w:noProof/>
                <w:webHidden/>
              </w:rPr>
              <w:tab/>
            </w:r>
            <w:r w:rsidR="00DD513C">
              <w:rPr>
                <w:noProof/>
                <w:webHidden/>
              </w:rPr>
              <w:fldChar w:fldCharType="begin"/>
            </w:r>
            <w:r w:rsidR="00DD513C">
              <w:rPr>
                <w:noProof/>
                <w:webHidden/>
              </w:rPr>
              <w:instrText xml:space="preserve"> PAGEREF _Toc180073914 \h </w:instrText>
            </w:r>
            <w:r w:rsidR="00DD513C">
              <w:rPr>
                <w:noProof/>
                <w:webHidden/>
              </w:rPr>
            </w:r>
            <w:r w:rsidR="00DD513C">
              <w:rPr>
                <w:noProof/>
                <w:webHidden/>
              </w:rPr>
              <w:fldChar w:fldCharType="separate"/>
            </w:r>
            <w:r w:rsidR="00DD513C">
              <w:rPr>
                <w:noProof/>
                <w:webHidden/>
              </w:rPr>
              <w:t>39</w:t>
            </w:r>
            <w:r w:rsidR="00DD513C">
              <w:rPr>
                <w:noProof/>
                <w:webHidden/>
              </w:rPr>
              <w:fldChar w:fldCharType="end"/>
            </w:r>
          </w:hyperlink>
        </w:p>
        <w:p w:rsidR="00DD513C" w:rsidP="00B94636" w:rsidRDefault="0083136E" w14:paraId="2514E171" w14:textId="0E2DD7AB">
          <w:pPr>
            <w:pStyle w:val="TOC3"/>
            <w:rPr>
              <w:rFonts w:eastAsiaTheme="minorEastAsia" w:cstheme="minorBidi"/>
              <w:noProof/>
              <w:kern w:val="2"/>
              <w:sz w:val="24"/>
              <w:szCs w:val="24"/>
              <w14:ligatures w14:val="standardContextual"/>
            </w:rPr>
          </w:pPr>
          <w:hyperlink w:history="1" w:anchor="_Toc180073915">
            <w:r w:rsidRPr="004453AB" w:rsidR="00DD513C">
              <w:rPr>
                <w:rStyle w:val="Hyperlink"/>
                <w:noProof/>
              </w:rPr>
              <w:t>28.</w:t>
            </w:r>
            <w:r w:rsidR="00DD513C">
              <w:rPr>
                <w:rFonts w:eastAsiaTheme="minorEastAsia" w:cstheme="minorBidi"/>
                <w:noProof/>
                <w:kern w:val="2"/>
                <w:sz w:val="24"/>
                <w:szCs w:val="24"/>
                <w14:ligatures w14:val="standardContextual"/>
              </w:rPr>
              <w:tab/>
            </w:r>
            <w:r w:rsidRPr="004453AB" w:rsidR="00DD513C">
              <w:rPr>
                <w:rStyle w:val="Hyperlink"/>
                <w:noProof/>
              </w:rPr>
              <w:t>Lobbying Activities</w:t>
            </w:r>
            <w:r w:rsidR="00DD513C">
              <w:rPr>
                <w:noProof/>
                <w:webHidden/>
              </w:rPr>
              <w:tab/>
            </w:r>
            <w:r w:rsidR="00DD513C">
              <w:rPr>
                <w:noProof/>
                <w:webHidden/>
              </w:rPr>
              <w:fldChar w:fldCharType="begin"/>
            </w:r>
            <w:r w:rsidR="00DD513C">
              <w:rPr>
                <w:noProof/>
                <w:webHidden/>
              </w:rPr>
              <w:instrText xml:space="preserve"> PAGEREF _Toc180073915 \h </w:instrText>
            </w:r>
            <w:r w:rsidR="00DD513C">
              <w:rPr>
                <w:noProof/>
                <w:webHidden/>
              </w:rPr>
            </w:r>
            <w:r w:rsidR="00DD513C">
              <w:rPr>
                <w:noProof/>
                <w:webHidden/>
              </w:rPr>
              <w:fldChar w:fldCharType="separate"/>
            </w:r>
            <w:r w:rsidR="00DD513C">
              <w:rPr>
                <w:noProof/>
                <w:webHidden/>
              </w:rPr>
              <w:t>40</w:t>
            </w:r>
            <w:r w:rsidR="00DD513C">
              <w:rPr>
                <w:noProof/>
                <w:webHidden/>
              </w:rPr>
              <w:fldChar w:fldCharType="end"/>
            </w:r>
          </w:hyperlink>
        </w:p>
        <w:p w:rsidR="00DD513C" w:rsidP="00B94636" w:rsidRDefault="0083136E" w14:paraId="2D197D93" w14:textId="5995C8DD">
          <w:pPr>
            <w:pStyle w:val="TOC3"/>
            <w:rPr>
              <w:rFonts w:eastAsiaTheme="minorEastAsia" w:cstheme="minorBidi"/>
              <w:noProof/>
              <w:kern w:val="2"/>
              <w:sz w:val="24"/>
              <w:szCs w:val="24"/>
              <w14:ligatures w14:val="standardContextual"/>
            </w:rPr>
          </w:pPr>
          <w:hyperlink w:history="1" w:anchor="_Toc180073916">
            <w:r w:rsidRPr="004453AB" w:rsidR="00DD513C">
              <w:rPr>
                <w:rStyle w:val="Hyperlink"/>
                <w:noProof/>
              </w:rPr>
              <w:t>29.</w:t>
            </w:r>
            <w:r w:rsidR="00DD513C">
              <w:rPr>
                <w:rFonts w:eastAsiaTheme="minorEastAsia" w:cstheme="minorBidi"/>
                <w:noProof/>
                <w:kern w:val="2"/>
                <w:sz w:val="24"/>
                <w:szCs w:val="24"/>
                <w14:ligatures w14:val="standardContextual"/>
              </w:rPr>
              <w:tab/>
            </w:r>
            <w:r w:rsidRPr="004453AB" w:rsidR="00DD513C">
              <w:rPr>
                <w:rStyle w:val="Hyperlink"/>
                <w:noProof/>
              </w:rPr>
              <w:t>Summary for Public Release</w:t>
            </w:r>
            <w:r w:rsidR="00DD513C">
              <w:rPr>
                <w:noProof/>
                <w:webHidden/>
              </w:rPr>
              <w:tab/>
            </w:r>
            <w:r w:rsidR="00DD513C">
              <w:rPr>
                <w:noProof/>
                <w:webHidden/>
              </w:rPr>
              <w:fldChar w:fldCharType="begin"/>
            </w:r>
            <w:r w:rsidR="00DD513C">
              <w:rPr>
                <w:noProof/>
                <w:webHidden/>
              </w:rPr>
              <w:instrText xml:space="preserve"> PAGEREF _Toc180073916 \h </w:instrText>
            </w:r>
            <w:r w:rsidR="00DD513C">
              <w:rPr>
                <w:noProof/>
                <w:webHidden/>
              </w:rPr>
            </w:r>
            <w:r w:rsidR="00DD513C">
              <w:rPr>
                <w:noProof/>
                <w:webHidden/>
              </w:rPr>
              <w:fldChar w:fldCharType="separate"/>
            </w:r>
            <w:r w:rsidR="00DD513C">
              <w:rPr>
                <w:noProof/>
                <w:webHidden/>
              </w:rPr>
              <w:t>40</w:t>
            </w:r>
            <w:r w:rsidR="00DD513C">
              <w:rPr>
                <w:noProof/>
                <w:webHidden/>
              </w:rPr>
              <w:fldChar w:fldCharType="end"/>
            </w:r>
          </w:hyperlink>
        </w:p>
        <w:p w:rsidR="00DD513C" w:rsidP="00B94636" w:rsidRDefault="0083136E" w14:paraId="45F33BDB" w14:textId="6F29FD40">
          <w:pPr>
            <w:pStyle w:val="TOC3"/>
            <w:rPr>
              <w:rFonts w:eastAsiaTheme="minorEastAsia" w:cstheme="minorBidi"/>
              <w:noProof/>
              <w:kern w:val="2"/>
              <w:sz w:val="24"/>
              <w:szCs w:val="24"/>
              <w14:ligatures w14:val="standardContextual"/>
            </w:rPr>
          </w:pPr>
          <w:hyperlink w:history="1" w:anchor="_Toc180073917">
            <w:r w:rsidRPr="004453AB" w:rsidR="00DD513C">
              <w:rPr>
                <w:rStyle w:val="Hyperlink"/>
                <w:noProof/>
              </w:rPr>
              <w:t>30.</w:t>
            </w:r>
            <w:r w:rsidR="00DD513C">
              <w:rPr>
                <w:rFonts w:eastAsiaTheme="minorEastAsia" w:cstheme="minorBidi"/>
                <w:noProof/>
                <w:kern w:val="2"/>
                <w:sz w:val="24"/>
                <w:szCs w:val="24"/>
                <w14:ligatures w14:val="standardContextual"/>
              </w:rPr>
              <w:tab/>
            </w:r>
            <w:r w:rsidRPr="004453AB" w:rsidR="00DD513C">
              <w:rPr>
                <w:rStyle w:val="Hyperlink"/>
                <w:noProof/>
              </w:rPr>
              <w:t>Summary Slide</w:t>
            </w:r>
            <w:r w:rsidR="00DD513C">
              <w:rPr>
                <w:noProof/>
                <w:webHidden/>
              </w:rPr>
              <w:tab/>
            </w:r>
            <w:r w:rsidR="00DD513C">
              <w:rPr>
                <w:noProof/>
                <w:webHidden/>
              </w:rPr>
              <w:fldChar w:fldCharType="begin"/>
            </w:r>
            <w:r w:rsidR="00DD513C">
              <w:rPr>
                <w:noProof/>
                <w:webHidden/>
              </w:rPr>
              <w:instrText xml:space="preserve"> PAGEREF _Toc180073917 \h </w:instrText>
            </w:r>
            <w:r w:rsidR="00DD513C">
              <w:rPr>
                <w:noProof/>
                <w:webHidden/>
              </w:rPr>
            </w:r>
            <w:r w:rsidR="00DD513C">
              <w:rPr>
                <w:noProof/>
                <w:webHidden/>
              </w:rPr>
              <w:fldChar w:fldCharType="separate"/>
            </w:r>
            <w:r w:rsidR="00DD513C">
              <w:rPr>
                <w:noProof/>
                <w:webHidden/>
              </w:rPr>
              <w:t>41</w:t>
            </w:r>
            <w:r w:rsidR="00DD513C">
              <w:rPr>
                <w:noProof/>
                <w:webHidden/>
              </w:rPr>
              <w:fldChar w:fldCharType="end"/>
            </w:r>
          </w:hyperlink>
        </w:p>
        <w:p w:rsidR="00DD513C" w:rsidRDefault="0083136E" w14:paraId="1F4C1707" w14:textId="7740E4E7">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18">
            <w:r w:rsidRPr="004453AB" w:rsidR="00DD513C">
              <w:rPr>
                <w:rStyle w:val="Hyperlink"/>
                <w:noProof/>
              </w:rPr>
              <w:t>C. Additional Requirements</w:t>
            </w:r>
            <w:r w:rsidR="00DD513C">
              <w:rPr>
                <w:noProof/>
                <w:webHidden/>
              </w:rPr>
              <w:tab/>
            </w:r>
            <w:r w:rsidR="00DD513C">
              <w:rPr>
                <w:noProof/>
                <w:webHidden/>
              </w:rPr>
              <w:fldChar w:fldCharType="begin"/>
            </w:r>
            <w:r w:rsidR="00DD513C">
              <w:rPr>
                <w:noProof/>
                <w:webHidden/>
              </w:rPr>
              <w:instrText xml:space="preserve"> PAGEREF _Toc180073918 \h </w:instrText>
            </w:r>
            <w:r w:rsidR="00DD513C">
              <w:rPr>
                <w:noProof/>
                <w:webHidden/>
              </w:rPr>
            </w:r>
            <w:r w:rsidR="00DD513C">
              <w:rPr>
                <w:noProof/>
                <w:webHidden/>
              </w:rPr>
              <w:fldChar w:fldCharType="separate"/>
            </w:r>
            <w:r w:rsidR="00DD513C">
              <w:rPr>
                <w:noProof/>
                <w:webHidden/>
              </w:rPr>
              <w:t>41</w:t>
            </w:r>
            <w:r w:rsidR="00DD513C">
              <w:rPr>
                <w:noProof/>
                <w:webHidden/>
              </w:rPr>
              <w:fldChar w:fldCharType="end"/>
            </w:r>
          </w:hyperlink>
        </w:p>
        <w:p w:rsidR="00DD513C" w:rsidP="00B94636" w:rsidRDefault="0083136E" w14:paraId="451C328C" w14:textId="042724A3">
          <w:pPr>
            <w:pStyle w:val="TOC3"/>
            <w:rPr>
              <w:rFonts w:eastAsiaTheme="minorEastAsia" w:cstheme="minorBidi"/>
              <w:noProof/>
              <w:kern w:val="2"/>
              <w:sz w:val="24"/>
              <w:szCs w:val="24"/>
              <w14:ligatures w14:val="standardContextual"/>
            </w:rPr>
          </w:pPr>
          <w:hyperlink w:history="1" w:anchor="_Toc180073919">
            <w:r w:rsidRPr="004453AB" w:rsidR="00DD513C">
              <w:rPr>
                <w:rStyle w:val="Hyperlink"/>
                <w:noProof/>
              </w:rPr>
              <w:t xml:space="preserve">1. </w:t>
            </w:r>
            <w:r w:rsidR="00B94636">
              <w:rPr>
                <w:rStyle w:val="Hyperlink"/>
                <w:noProof/>
              </w:rPr>
              <w:tab/>
            </w:r>
            <w:r w:rsidRPr="004453AB" w:rsidR="00DD513C">
              <w:rPr>
                <w:rStyle w:val="Hyperlink"/>
                <w:noProof/>
              </w:rPr>
              <w:t>Content and Form of Replies to Reviewer Comments</w:t>
            </w:r>
            <w:r w:rsidR="00DD513C">
              <w:rPr>
                <w:noProof/>
                <w:webHidden/>
              </w:rPr>
              <w:tab/>
            </w:r>
            <w:r w:rsidR="00DD513C">
              <w:rPr>
                <w:noProof/>
                <w:webHidden/>
              </w:rPr>
              <w:fldChar w:fldCharType="begin"/>
            </w:r>
            <w:r w:rsidR="00DD513C">
              <w:rPr>
                <w:noProof/>
                <w:webHidden/>
              </w:rPr>
              <w:instrText xml:space="preserve"> PAGEREF _Toc180073919 \h </w:instrText>
            </w:r>
            <w:r w:rsidR="00DD513C">
              <w:rPr>
                <w:noProof/>
                <w:webHidden/>
              </w:rPr>
            </w:r>
            <w:r w:rsidR="00DD513C">
              <w:rPr>
                <w:noProof/>
                <w:webHidden/>
              </w:rPr>
              <w:fldChar w:fldCharType="separate"/>
            </w:r>
            <w:r w:rsidR="00DD513C">
              <w:rPr>
                <w:noProof/>
                <w:webHidden/>
              </w:rPr>
              <w:t>42</w:t>
            </w:r>
            <w:r w:rsidR="00DD513C">
              <w:rPr>
                <w:noProof/>
                <w:webHidden/>
              </w:rPr>
              <w:fldChar w:fldCharType="end"/>
            </w:r>
          </w:hyperlink>
        </w:p>
        <w:p w:rsidR="00DD513C" w:rsidRDefault="0083136E" w14:paraId="65CBF7E1" w14:textId="10402B73">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20">
            <w:r w:rsidRPr="004453AB" w:rsidR="00DD513C">
              <w:rPr>
                <w:rStyle w:val="Hyperlink"/>
                <w:noProof/>
              </w:rPr>
              <w:t>D. Funding Restrictions</w:t>
            </w:r>
            <w:r w:rsidR="00DD513C">
              <w:rPr>
                <w:noProof/>
                <w:webHidden/>
              </w:rPr>
              <w:tab/>
            </w:r>
            <w:r w:rsidR="00DD513C">
              <w:rPr>
                <w:noProof/>
                <w:webHidden/>
              </w:rPr>
              <w:fldChar w:fldCharType="begin"/>
            </w:r>
            <w:r w:rsidR="00DD513C">
              <w:rPr>
                <w:noProof/>
                <w:webHidden/>
              </w:rPr>
              <w:instrText xml:space="preserve"> PAGEREF _Toc180073920 \h </w:instrText>
            </w:r>
            <w:r w:rsidR="00DD513C">
              <w:rPr>
                <w:noProof/>
                <w:webHidden/>
              </w:rPr>
            </w:r>
            <w:r w:rsidR="00DD513C">
              <w:rPr>
                <w:noProof/>
                <w:webHidden/>
              </w:rPr>
              <w:fldChar w:fldCharType="separate"/>
            </w:r>
            <w:r w:rsidR="00DD513C">
              <w:rPr>
                <w:noProof/>
                <w:webHidden/>
              </w:rPr>
              <w:t>42</w:t>
            </w:r>
            <w:r w:rsidR="00DD513C">
              <w:rPr>
                <w:noProof/>
                <w:webHidden/>
              </w:rPr>
              <w:fldChar w:fldCharType="end"/>
            </w:r>
          </w:hyperlink>
        </w:p>
        <w:p w:rsidR="00DD513C" w:rsidP="00B94636" w:rsidRDefault="0083136E" w14:paraId="5CF15677" w14:textId="65D9C7A6">
          <w:pPr>
            <w:pStyle w:val="TOC3"/>
            <w:rPr>
              <w:rFonts w:eastAsiaTheme="minorEastAsia" w:cstheme="minorBidi"/>
              <w:noProof/>
              <w:kern w:val="2"/>
              <w:sz w:val="24"/>
              <w:szCs w:val="24"/>
              <w14:ligatures w14:val="standardContextual"/>
            </w:rPr>
          </w:pPr>
          <w:hyperlink w:history="1" w:anchor="_Toc180073921">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Allowable Costs</w:t>
            </w:r>
            <w:r w:rsidR="00DD513C">
              <w:rPr>
                <w:noProof/>
                <w:webHidden/>
              </w:rPr>
              <w:tab/>
            </w:r>
            <w:r w:rsidR="00DD513C">
              <w:rPr>
                <w:noProof/>
                <w:webHidden/>
              </w:rPr>
              <w:fldChar w:fldCharType="begin"/>
            </w:r>
            <w:r w:rsidR="00DD513C">
              <w:rPr>
                <w:noProof/>
                <w:webHidden/>
              </w:rPr>
              <w:instrText xml:space="preserve"> PAGEREF _Toc180073921 \h </w:instrText>
            </w:r>
            <w:r w:rsidR="00DD513C">
              <w:rPr>
                <w:noProof/>
                <w:webHidden/>
              </w:rPr>
            </w:r>
            <w:r w:rsidR="00DD513C">
              <w:rPr>
                <w:noProof/>
                <w:webHidden/>
              </w:rPr>
              <w:fldChar w:fldCharType="separate"/>
            </w:r>
            <w:r w:rsidR="00DD513C">
              <w:rPr>
                <w:noProof/>
                <w:webHidden/>
              </w:rPr>
              <w:t>42</w:t>
            </w:r>
            <w:r w:rsidR="00DD513C">
              <w:rPr>
                <w:noProof/>
                <w:webHidden/>
              </w:rPr>
              <w:fldChar w:fldCharType="end"/>
            </w:r>
          </w:hyperlink>
        </w:p>
        <w:p w:rsidR="00DD513C" w:rsidP="00B94636" w:rsidRDefault="0083136E" w14:paraId="318F0A5E" w14:textId="776EC2B7">
          <w:pPr>
            <w:pStyle w:val="TOC3"/>
            <w:rPr>
              <w:rFonts w:eastAsiaTheme="minorEastAsia" w:cstheme="minorBidi"/>
              <w:noProof/>
              <w:kern w:val="2"/>
              <w:sz w:val="24"/>
              <w:szCs w:val="24"/>
              <w14:ligatures w14:val="standardContextual"/>
            </w:rPr>
          </w:pPr>
          <w:hyperlink w:history="1" w:anchor="_Toc180073922">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Pre-Award Costs</w:t>
            </w:r>
            <w:r w:rsidR="00DD513C">
              <w:rPr>
                <w:noProof/>
                <w:webHidden/>
              </w:rPr>
              <w:tab/>
            </w:r>
            <w:r w:rsidR="00DD513C">
              <w:rPr>
                <w:noProof/>
                <w:webHidden/>
              </w:rPr>
              <w:fldChar w:fldCharType="begin"/>
            </w:r>
            <w:r w:rsidR="00DD513C">
              <w:rPr>
                <w:noProof/>
                <w:webHidden/>
              </w:rPr>
              <w:instrText xml:space="preserve"> PAGEREF _Toc180073922 \h </w:instrText>
            </w:r>
            <w:r w:rsidR="00DD513C">
              <w:rPr>
                <w:noProof/>
                <w:webHidden/>
              </w:rPr>
            </w:r>
            <w:r w:rsidR="00DD513C">
              <w:rPr>
                <w:noProof/>
                <w:webHidden/>
              </w:rPr>
              <w:fldChar w:fldCharType="separate"/>
            </w:r>
            <w:r w:rsidR="00DD513C">
              <w:rPr>
                <w:noProof/>
                <w:webHidden/>
              </w:rPr>
              <w:t>42</w:t>
            </w:r>
            <w:r w:rsidR="00DD513C">
              <w:rPr>
                <w:noProof/>
                <w:webHidden/>
              </w:rPr>
              <w:fldChar w:fldCharType="end"/>
            </w:r>
          </w:hyperlink>
        </w:p>
        <w:p w:rsidR="00DD513C" w:rsidP="00B94636" w:rsidRDefault="0083136E" w14:paraId="578D8AA5" w14:textId="6EA4CED2">
          <w:pPr>
            <w:pStyle w:val="TOC3"/>
            <w:rPr>
              <w:rFonts w:eastAsiaTheme="minorEastAsia" w:cstheme="minorBidi"/>
              <w:noProof/>
              <w:kern w:val="2"/>
              <w:sz w:val="24"/>
              <w:szCs w:val="24"/>
              <w14:ligatures w14:val="standardContextual"/>
            </w:rPr>
          </w:pPr>
          <w:hyperlink w:history="1" w:anchor="_Toc180073923">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 xml:space="preserve">Performance of Work in the United States (Foreign Work Waiver) </w:t>
            </w:r>
            <w:r w:rsidRPr="004453AB" w:rsidR="00DD513C">
              <w:rPr>
                <w:rStyle w:val="Hyperlink"/>
                <w:rFonts w:eastAsia="Calibri"/>
                <w:noProof/>
              </w:rPr>
              <w:t>Requirement</w:t>
            </w:r>
            <w:r w:rsidR="00DD513C">
              <w:rPr>
                <w:noProof/>
                <w:webHidden/>
              </w:rPr>
              <w:tab/>
            </w:r>
            <w:r w:rsidR="00DD513C">
              <w:rPr>
                <w:noProof/>
                <w:webHidden/>
              </w:rPr>
              <w:fldChar w:fldCharType="begin"/>
            </w:r>
            <w:r w:rsidR="00DD513C">
              <w:rPr>
                <w:noProof/>
                <w:webHidden/>
              </w:rPr>
              <w:instrText xml:space="preserve"> PAGEREF _Toc180073923 \h </w:instrText>
            </w:r>
            <w:r w:rsidR="00DD513C">
              <w:rPr>
                <w:noProof/>
                <w:webHidden/>
              </w:rPr>
            </w:r>
            <w:r w:rsidR="00DD513C">
              <w:rPr>
                <w:noProof/>
                <w:webHidden/>
              </w:rPr>
              <w:fldChar w:fldCharType="separate"/>
            </w:r>
            <w:r w:rsidR="00DD513C">
              <w:rPr>
                <w:noProof/>
                <w:webHidden/>
              </w:rPr>
              <w:t>43</w:t>
            </w:r>
            <w:r w:rsidR="00DD513C">
              <w:rPr>
                <w:noProof/>
                <w:webHidden/>
              </w:rPr>
              <w:fldChar w:fldCharType="end"/>
            </w:r>
          </w:hyperlink>
        </w:p>
        <w:p w:rsidR="00DD513C" w:rsidP="00B94636" w:rsidRDefault="0083136E" w14:paraId="6C0CB541" w14:textId="56028506">
          <w:pPr>
            <w:pStyle w:val="TOC3"/>
            <w:rPr>
              <w:rFonts w:eastAsiaTheme="minorEastAsia" w:cstheme="minorBidi"/>
              <w:noProof/>
              <w:kern w:val="2"/>
              <w:sz w:val="24"/>
              <w:szCs w:val="24"/>
              <w14:ligatures w14:val="standardContextual"/>
            </w:rPr>
          </w:pPr>
          <w:hyperlink w:history="1" w:anchor="_Toc180073924">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Foreign Travel</w:t>
            </w:r>
            <w:r w:rsidR="00DD513C">
              <w:rPr>
                <w:noProof/>
                <w:webHidden/>
              </w:rPr>
              <w:tab/>
            </w:r>
            <w:r w:rsidR="00DD513C">
              <w:rPr>
                <w:noProof/>
                <w:webHidden/>
              </w:rPr>
              <w:fldChar w:fldCharType="begin"/>
            </w:r>
            <w:r w:rsidR="00DD513C">
              <w:rPr>
                <w:noProof/>
                <w:webHidden/>
              </w:rPr>
              <w:instrText xml:space="preserve"> PAGEREF _Toc180073924 \h </w:instrText>
            </w:r>
            <w:r w:rsidR="00DD513C">
              <w:rPr>
                <w:noProof/>
                <w:webHidden/>
              </w:rPr>
            </w:r>
            <w:r w:rsidR="00DD513C">
              <w:rPr>
                <w:noProof/>
                <w:webHidden/>
              </w:rPr>
              <w:fldChar w:fldCharType="separate"/>
            </w:r>
            <w:r w:rsidR="00DD513C">
              <w:rPr>
                <w:noProof/>
                <w:webHidden/>
              </w:rPr>
              <w:t>43</w:t>
            </w:r>
            <w:r w:rsidR="00DD513C">
              <w:rPr>
                <w:noProof/>
                <w:webHidden/>
              </w:rPr>
              <w:fldChar w:fldCharType="end"/>
            </w:r>
          </w:hyperlink>
        </w:p>
        <w:p w:rsidR="00DD513C" w:rsidP="00B94636" w:rsidRDefault="0083136E" w14:paraId="3E926C3C" w14:textId="28706537">
          <w:pPr>
            <w:pStyle w:val="TOC3"/>
            <w:rPr>
              <w:rFonts w:eastAsiaTheme="minorEastAsia" w:cstheme="minorBidi"/>
              <w:noProof/>
              <w:kern w:val="2"/>
              <w:sz w:val="24"/>
              <w:szCs w:val="24"/>
              <w14:ligatures w14:val="standardContextual"/>
            </w:rPr>
          </w:pPr>
          <w:hyperlink w:history="1" w:anchor="_Toc180073925">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Lobbying</w:t>
            </w:r>
            <w:r w:rsidR="00DD513C">
              <w:rPr>
                <w:noProof/>
                <w:webHidden/>
              </w:rPr>
              <w:tab/>
            </w:r>
            <w:r w:rsidR="00DD513C">
              <w:rPr>
                <w:noProof/>
                <w:webHidden/>
              </w:rPr>
              <w:fldChar w:fldCharType="begin"/>
            </w:r>
            <w:r w:rsidR="00DD513C">
              <w:rPr>
                <w:noProof/>
                <w:webHidden/>
              </w:rPr>
              <w:instrText xml:space="preserve"> PAGEREF _Toc180073925 \h </w:instrText>
            </w:r>
            <w:r w:rsidR="00DD513C">
              <w:rPr>
                <w:noProof/>
                <w:webHidden/>
              </w:rPr>
            </w:r>
            <w:r w:rsidR="00DD513C">
              <w:rPr>
                <w:noProof/>
                <w:webHidden/>
              </w:rPr>
              <w:fldChar w:fldCharType="separate"/>
            </w:r>
            <w:r w:rsidR="00DD513C">
              <w:rPr>
                <w:noProof/>
                <w:webHidden/>
              </w:rPr>
              <w:t>44</w:t>
            </w:r>
            <w:r w:rsidR="00DD513C">
              <w:rPr>
                <w:noProof/>
                <w:webHidden/>
              </w:rPr>
              <w:fldChar w:fldCharType="end"/>
            </w:r>
          </w:hyperlink>
        </w:p>
        <w:p w:rsidR="00DD513C" w:rsidP="00B94636" w:rsidRDefault="0083136E" w14:paraId="124F09C0" w14:textId="03488AD2">
          <w:pPr>
            <w:pStyle w:val="TOC3"/>
            <w:rPr>
              <w:rFonts w:eastAsiaTheme="minorEastAsia" w:cstheme="minorBidi"/>
              <w:noProof/>
              <w:kern w:val="2"/>
              <w:sz w:val="24"/>
              <w:szCs w:val="24"/>
              <w14:ligatures w14:val="standardContextual"/>
            </w:rPr>
          </w:pPr>
          <w:hyperlink w:history="1" w:anchor="_Toc180073926">
            <w:r w:rsidRPr="004453AB" w:rsidR="00DD513C">
              <w:rPr>
                <w:rStyle w:val="Hyperlink"/>
                <w:noProof/>
              </w:rPr>
              <w:t>6.</w:t>
            </w:r>
            <w:r w:rsidR="00DD513C">
              <w:rPr>
                <w:rFonts w:eastAsiaTheme="minorEastAsia" w:cstheme="minorBidi"/>
                <w:noProof/>
                <w:kern w:val="2"/>
                <w:sz w:val="24"/>
                <w:szCs w:val="24"/>
                <w14:ligatures w14:val="standardContextual"/>
              </w:rPr>
              <w:tab/>
            </w:r>
            <w:r w:rsidRPr="004453AB" w:rsidR="00DD513C">
              <w:rPr>
                <w:rStyle w:val="Hyperlink"/>
                <w:noProof/>
              </w:rPr>
              <w:t>Equipment and Supplies</w:t>
            </w:r>
            <w:r w:rsidR="00DD513C">
              <w:rPr>
                <w:noProof/>
                <w:webHidden/>
              </w:rPr>
              <w:tab/>
            </w:r>
            <w:r w:rsidR="00DD513C">
              <w:rPr>
                <w:noProof/>
                <w:webHidden/>
              </w:rPr>
              <w:fldChar w:fldCharType="begin"/>
            </w:r>
            <w:r w:rsidR="00DD513C">
              <w:rPr>
                <w:noProof/>
                <w:webHidden/>
              </w:rPr>
              <w:instrText xml:space="preserve"> PAGEREF _Toc180073926 \h </w:instrText>
            </w:r>
            <w:r w:rsidR="00DD513C">
              <w:rPr>
                <w:noProof/>
                <w:webHidden/>
              </w:rPr>
            </w:r>
            <w:r w:rsidR="00DD513C">
              <w:rPr>
                <w:noProof/>
                <w:webHidden/>
              </w:rPr>
              <w:fldChar w:fldCharType="separate"/>
            </w:r>
            <w:r w:rsidR="00DD513C">
              <w:rPr>
                <w:noProof/>
                <w:webHidden/>
              </w:rPr>
              <w:t>44</w:t>
            </w:r>
            <w:r w:rsidR="00DD513C">
              <w:rPr>
                <w:noProof/>
                <w:webHidden/>
              </w:rPr>
              <w:fldChar w:fldCharType="end"/>
            </w:r>
          </w:hyperlink>
        </w:p>
        <w:p w:rsidR="00DD513C" w:rsidP="00B94636" w:rsidRDefault="0083136E" w14:paraId="7D35B6F4" w14:textId="25DB2478">
          <w:pPr>
            <w:pStyle w:val="TOC3"/>
            <w:rPr>
              <w:rFonts w:eastAsiaTheme="minorEastAsia" w:cstheme="minorBidi"/>
              <w:noProof/>
              <w:kern w:val="2"/>
              <w:sz w:val="24"/>
              <w:szCs w:val="24"/>
              <w14:ligatures w14:val="standardContextual"/>
            </w:rPr>
          </w:pPr>
          <w:hyperlink w:history="1" w:anchor="_Toc180073927">
            <w:r w:rsidRPr="004453AB" w:rsidR="00DD513C">
              <w:rPr>
                <w:rStyle w:val="Hyperlink"/>
                <w:noProof/>
              </w:rPr>
              <w:t>7.</w:t>
            </w:r>
            <w:r w:rsidR="00DD513C">
              <w:rPr>
                <w:rFonts w:eastAsiaTheme="minorEastAsia" w:cstheme="minorBidi"/>
                <w:noProof/>
                <w:kern w:val="2"/>
                <w:sz w:val="24"/>
                <w:szCs w:val="24"/>
                <w14:ligatures w14:val="standardContextual"/>
              </w:rPr>
              <w:tab/>
            </w:r>
            <w:r w:rsidRPr="004453AB" w:rsidR="00DD513C">
              <w:rPr>
                <w:rStyle w:val="Hyperlink"/>
                <w:noProof/>
              </w:rPr>
              <w:t>Davis-Bacon Act Requirements</w:t>
            </w:r>
            <w:r w:rsidR="00DD513C">
              <w:rPr>
                <w:noProof/>
                <w:webHidden/>
              </w:rPr>
              <w:tab/>
            </w:r>
            <w:r w:rsidR="00DD513C">
              <w:rPr>
                <w:noProof/>
                <w:webHidden/>
              </w:rPr>
              <w:fldChar w:fldCharType="begin"/>
            </w:r>
            <w:r w:rsidR="00DD513C">
              <w:rPr>
                <w:noProof/>
                <w:webHidden/>
              </w:rPr>
              <w:instrText xml:space="preserve"> PAGEREF _Toc180073927 \h </w:instrText>
            </w:r>
            <w:r w:rsidR="00DD513C">
              <w:rPr>
                <w:noProof/>
                <w:webHidden/>
              </w:rPr>
            </w:r>
            <w:r w:rsidR="00DD513C">
              <w:rPr>
                <w:noProof/>
                <w:webHidden/>
              </w:rPr>
              <w:fldChar w:fldCharType="separate"/>
            </w:r>
            <w:r w:rsidR="00DD513C">
              <w:rPr>
                <w:noProof/>
                <w:webHidden/>
              </w:rPr>
              <w:t>44</w:t>
            </w:r>
            <w:r w:rsidR="00DD513C">
              <w:rPr>
                <w:noProof/>
                <w:webHidden/>
              </w:rPr>
              <w:fldChar w:fldCharType="end"/>
            </w:r>
          </w:hyperlink>
        </w:p>
        <w:p w:rsidR="00DD513C" w:rsidP="00B94636" w:rsidRDefault="0083136E" w14:paraId="10B8B54A" w14:textId="1E981AB8">
          <w:pPr>
            <w:pStyle w:val="TOC3"/>
            <w:rPr>
              <w:rFonts w:eastAsiaTheme="minorEastAsia" w:cstheme="minorBidi"/>
              <w:noProof/>
              <w:kern w:val="2"/>
              <w:sz w:val="24"/>
              <w:szCs w:val="24"/>
              <w14:ligatures w14:val="standardContextual"/>
            </w:rPr>
          </w:pPr>
          <w:hyperlink w:history="1" w:anchor="_Toc180073928">
            <w:r w:rsidRPr="004453AB" w:rsidR="00DD513C">
              <w:rPr>
                <w:rStyle w:val="Hyperlink"/>
                <w:noProof/>
              </w:rPr>
              <w:t>8.</w:t>
            </w:r>
            <w:r w:rsidR="00DD513C">
              <w:rPr>
                <w:rFonts w:eastAsiaTheme="minorEastAsia" w:cstheme="minorBidi"/>
                <w:noProof/>
                <w:kern w:val="2"/>
                <w:sz w:val="24"/>
                <w:szCs w:val="24"/>
                <w14:ligatures w14:val="standardContextual"/>
              </w:rPr>
              <w:tab/>
            </w:r>
            <w:r w:rsidRPr="004453AB" w:rsidR="00DD513C">
              <w:rPr>
                <w:rStyle w:val="Hyperlink"/>
                <w:noProof/>
              </w:rPr>
              <w:t>Construction Signage</w:t>
            </w:r>
            <w:r w:rsidR="00DD513C">
              <w:rPr>
                <w:noProof/>
                <w:webHidden/>
              </w:rPr>
              <w:tab/>
            </w:r>
            <w:r w:rsidR="00DD513C">
              <w:rPr>
                <w:noProof/>
                <w:webHidden/>
              </w:rPr>
              <w:fldChar w:fldCharType="begin"/>
            </w:r>
            <w:r w:rsidR="00DD513C">
              <w:rPr>
                <w:noProof/>
                <w:webHidden/>
              </w:rPr>
              <w:instrText xml:space="preserve"> PAGEREF _Toc180073928 \h </w:instrText>
            </w:r>
            <w:r w:rsidR="00DD513C">
              <w:rPr>
                <w:noProof/>
                <w:webHidden/>
              </w:rPr>
            </w:r>
            <w:r w:rsidR="00DD513C">
              <w:rPr>
                <w:noProof/>
                <w:webHidden/>
              </w:rPr>
              <w:fldChar w:fldCharType="separate"/>
            </w:r>
            <w:r w:rsidR="00DD513C">
              <w:rPr>
                <w:noProof/>
                <w:webHidden/>
              </w:rPr>
              <w:t>46</w:t>
            </w:r>
            <w:r w:rsidR="00DD513C">
              <w:rPr>
                <w:noProof/>
                <w:webHidden/>
              </w:rPr>
              <w:fldChar w:fldCharType="end"/>
            </w:r>
          </w:hyperlink>
        </w:p>
        <w:p w:rsidR="00DD513C" w:rsidRDefault="0083136E" w14:paraId="190F9B19" w14:textId="424D6FBE">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929">
            <w:r w:rsidRPr="004453AB" w:rsidR="00DD513C">
              <w:rPr>
                <w:rStyle w:val="Hyperlink"/>
                <w:noProof/>
              </w:rPr>
              <w:t>V. Submission Requirements and Deadlines</w:t>
            </w:r>
            <w:r w:rsidR="00DD513C">
              <w:rPr>
                <w:noProof/>
                <w:webHidden/>
              </w:rPr>
              <w:tab/>
            </w:r>
            <w:r w:rsidR="00DD513C">
              <w:rPr>
                <w:noProof/>
                <w:webHidden/>
              </w:rPr>
              <w:fldChar w:fldCharType="begin"/>
            </w:r>
            <w:r w:rsidR="00DD513C">
              <w:rPr>
                <w:noProof/>
                <w:webHidden/>
              </w:rPr>
              <w:instrText xml:space="preserve"> PAGEREF _Toc180073929 \h </w:instrText>
            </w:r>
            <w:r w:rsidR="00DD513C">
              <w:rPr>
                <w:noProof/>
                <w:webHidden/>
              </w:rPr>
            </w:r>
            <w:r w:rsidR="00DD513C">
              <w:rPr>
                <w:noProof/>
                <w:webHidden/>
              </w:rPr>
              <w:fldChar w:fldCharType="separate"/>
            </w:r>
            <w:r w:rsidR="00DD513C">
              <w:rPr>
                <w:noProof/>
                <w:webHidden/>
              </w:rPr>
              <w:t>47</w:t>
            </w:r>
            <w:r w:rsidR="00DD513C">
              <w:rPr>
                <w:noProof/>
                <w:webHidden/>
              </w:rPr>
              <w:fldChar w:fldCharType="end"/>
            </w:r>
          </w:hyperlink>
        </w:p>
        <w:p w:rsidR="00DD513C" w:rsidRDefault="0083136E" w14:paraId="06BDBEF0" w14:textId="55FBD5AE">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930">
            <w:r w:rsidRPr="004453AB" w:rsidR="00DD513C">
              <w:rPr>
                <w:rStyle w:val="Hyperlink"/>
                <w:noProof/>
              </w:rPr>
              <w:t>VI. Application Review Information</w:t>
            </w:r>
            <w:r w:rsidR="00DD513C">
              <w:rPr>
                <w:noProof/>
                <w:webHidden/>
              </w:rPr>
              <w:tab/>
            </w:r>
            <w:r w:rsidR="00DD513C">
              <w:rPr>
                <w:noProof/>
                <w:webHidden/>
              </w:rPr>
              <w:fldChar w:fldCharType="begin"/>
            </w:r>
            <w:r w:rsidR="00DD513C">
              <w:rPr>
                <w:noProof/>
                <w:webHidden/>
              </w:rPr>
              <w:instrText xml:space="preserve"> PAGEREF _Toc180073930 \h </w:instrText>
            </w:r>
            <w:r w:rsidR="00DD513C">
              <w:rPr>
                <w:noProof/>
                <w:webHidden/>
              </w:rPr>
            </w:r>
            <w:r w:rsidR="00DD513C">
              <w:rPr>
                <w:noProof/>
                <w:webHidden/>
              </w:rPr>
              <w:fldChar w:fldCharType="separate"/>
            </w:r>
            <w:r w:rsidR="00DD513C">
              <w:rPr>
                <w:noProof/>
                <w:webHidden/>
              </w:rPr>
              <w:t>48</w:t>
            </w:r>
            <w:r w:rsidR="00DD513C">
              <w:rPr>
                <w:noProof/>
                <w:webHidden/>
              </w:rPr>
              <w:fldChar w:fldCharType="end"/>
            </w:r>
          </w:hyperlink>
        </w:p>
        <w:p w:rsidR="00DD513C" w:rsidRDefault="0083136E" w14:paraId="3852C126" w14:textId="1C582388">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31">
            <w:r w:rsidRPr="004453AB" w:rsidR="00DD513C">
              <w:rPr>
                <w:rStyle w:val="Hyperlink"/>
                <w:noProof/>
              </w:rPr>
              <w:t>A. Standard Evaluation and Selection Processes</w:t>
            </w:r>
            <w:r w:rsidR="00DD513C">
              <w:rPr>
                <w:noProof/>
                <w:webHidden/>
              </w:rPr>
              <w:tab/>
            </w:r>
            <w:r w:rsidR="00DD513C">
              <w:rPr>
                <w:noProof/>
                <w:webHidden/>
              </w:rPr>
              <w:fldChar w:fldCharType="begin"/>
            </w:r>
            <w:r w:rsidR="00DD513C">
              <w:rPr>
                <w:noProof/>
                <w:webHidden/>
              </w:rPr>
              <w:instrText xml:space="preserve"> PAGEREF _Toc180073931 \h </w:instrText>
            </w:r>
            <w:r w:rsidR="00DD513C">
              <w:rPr>
                <w:noProof/>
                <w:webHidden/>
              </w:rPr>
            </w:r>
            <w:r w:rsidR="00DD513C">
              <w:rPr>
                <w:noProof/>
                <w:webHidden/>
              </w:rPr>
              <w:fldChar w:fldCharType="separate"/>
            </w:r>
            <w:r w:rsidR="00DD513C">
              <w:rPr>
                <w:noProof/>
                <w:webHidden/>
              </w:rPr>
              <w:t>48</w:t>
            </w:r>
            <w:r w:rsidR="00DD513C">
              <w:rPr>
                <w:noProof/>
                <w:webHidden/>
              </w:rPr>
              <w:fldChar w:fldCharType="end"/>
            </w:r>
          </w:hyperlink>
        </w:p>
        <w:p w:rsidR="00DD513C" w:rsidP="00B94636" w:rsidRDefault="0083136E" w14:paraId="59C89EFA" w14:textId="0C33598E">
          <w:pPr>
            <w:pStyle w:val="TOC3"/>
            <w:rPr>
              <w:rFonts w:eastAsiaTheme="minorEastAsia" w:cstheme="minorBidi"/>
              <w:noProof/>
              <w:kern w:val="2"/>
              <w:sz w:val="24"/>
              <w:szCs w:val="24"/>
              <w14:ligatures w14:val="standardContextual"/>
            </w:rPr>
          </w:pPr>
          <w:hyperlink w:history="1" w:anchor="_Toc180073932">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Overview</w:t>
            </w:r>
            <w:r w:rsidR="00DD513C">
              <w:rPr>
                <w:noProof/>
                <w:webHidden/>
              </w:rPr>
              <w:tab/>
            </w:r>
            <w:r w:rsidR="00DD513C">
              <w:rPr>
                <w:noProof/>
                <w:webHidden/>
              </w:rPr>
              <w:fldChar w:fldCharType="begin"/>
            </w:r>
            <w:r w:rsidR="00DD513C">
              <w:rPr>
                <w:noProof/>
                <w:webHidden/>
              </w:rPr>
              <w:instrText xml:space="preserve"> PAGEREF _Toc180073932 \h </w:instrText>
            </w:r>
            <w:r w:rsidR="00DD513C">
              <w:rPr>
                <w:noProof/>
                <w:webHidden/>
              </w:rPr>
            </w:r>
            <w:r w:rsidR="00DD513C">
              <w:rPr>
                <w:noProof/>
                <w:webHidden/>
              </w:rPr>
              <w:fldChar w:fldCharType="separate"/>
            </w:r>
            <w:r w:rsidR="00DD513C">
              <w:rPr>
                <w:noProof/>
                <w:webHidden/>
              </w:rPr>
              <w:t>48</w:t>
            </w:r>
            <w:r w:rsidR="00DD513C">
              <w:rPr>
                <w:noProof/>
                <w:webHidden/>
              </w:rPr>
              <w:fldChar w:fldCharType="end"/>
            </w:r>
          </w:hyperlink>
        </w:p>
        <w:p w:rsidR="00DD513C" w:rsidP="00B94636" w:rsidRDefault="0083136E" w14:paraId="0087C44D" w14:textId="5574CAEA">
          <w:pPr>
            <w:pStyle w:val="TOC3"/>
            <w:rPr>
              <w:rFonts w:eastAsiaTheme="minorEastAsia" w:cstheme="minorBidi"/>
              <w:noProof/>
              <w:kern w:val="2"/>
              <w:sz w:val="24"/>
              <w:szCs w:val="24"/>
              <w14:ligatures w14:val="standardContextual"/>
            </w:rPr>
          </w:pPr>
          <w:hyperlink w:history="1" w:anchor="_Toc180073933">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Pre-Selection Interviews</w:t>
            </w:r>
            <w:r w:rsidR="00DD513C">
              <w:rPr>
                <w:noProof/>
                <w:webHidden/>
              </w:rPr>
              <w:tab/>
            </w:r>
            <w:r w:rsidR="00DD513C">
              <w:rPr>
                <w:noProof/>
                <w:webHidden/>
              </w:rPr>
              <w:fldChar w:fldCharType="begin"/>
            </w:r>
            <w:r w:rsidR="00DD513C">
              <w:rPr>
                <w:noProof/>
                <w:webHidden/>
              </w:rPr>
              <w:instrText xml:space="preserve"> PAGEREF _Toc180073933 \h </w:instrText>
            </w:r>
            <w:r w:rsidR="00DD513C">
              <w:rPr>
                <w:noProof/>
                <w:webHidden/>
              </w:rPr>
            </w:r>
            <w:r w:rsidR="00DD513C">
              <w:rPr>
                <w:noProof/>
                <w:webHidden/>
              </w:rPr>
              <w:fldChar w:fldCharType="separate"/>
            </w:r>
            <w:r w:rsidR="00DD513C">
              <w:rPr>
                <w:noProof/>
                <w:webHidden/>
              </w:rPr>
              <w:t>48</w:t>
            </w:r>
            <w:r w:rsidR="00DD513C">
              <w:rPr>
                <w:noProof/>
                <w:webHidden/>
              </w:rPr>
              <w:fldChar w:fldCharType="end"/>
            </w:r>
          </w:hyperlink>
        </w:p>
        <w:p w:rsidR="00DD513C" w:rsidP="00B94636" w:rsidRDefault="0083136E" w14:paraId="73826B87" w14:textId="197362CB">
          <w:pPr>
            <w:pStyle w:val="TOC3"/>
            <w:rPr>
              <w:rFonts w:eastAsiaTheme="minorEastAsia" w:cstheme="minorBidi"/>
              <w:noProof/>
              <w:kern w:val="2"/>
              <w:sz w:val="24"/>
              <w:szCs w:val="24"/>
              <w14:ligatures w14:val="standardContextual"/>
            </w:rPr>
          </w:pPr>
          <w:hyperlink w:history="1" w:anchor="_Toc180073934">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Pre-Selection Clarification</w:t>
            </w:r>
            <w:r w:rsidR="00DD513C">
              <w:rPr>
                <w:noProof/>
                <w:webHidden/>
              </w:rPr>
              <w:tab/>
            </w:r>
            <w:r w:rsidR="00DD513C">
              <w:rPr>
                <w:noProof/>
                <w:webHidden/>
              </w:rPr>
              <w:fldChar w:fldCharType="begin"/>
            </w:r>
            <w:r w:rsidR="00DD513C">
              <w:rPr>
                <w:noProof/>
                <w:webHidden/>
              </w:rPr>
              <w:instrText xml:space="preserve"> PAGEREF _Toc180073934 \h </w:instrText>
            </w:r>
            <w:r w:rsidR="00DD513C">
              <w:rPr>
                <w:noProof/>
                <w:webHidden/>
              </w:rPr>
            </w:r>
            <w:r w:rsidR="00DD513C">
              <w:rPr>
                <w:noProof/>
                <w:webHidden/>
              </w:rPr>
              <w:fldChar w:fldCharType="separate"/>
            </w:r>
            <w:r w:rsidR="00DD513C">
              <w:rPr>
                <w:noProof/>
                <w:webHidden/>
              </w:rPr>
              <w:t>48</w:t>
            </w:r>
            <w:r w:rsidR="00DD513C">
              <w:rPr>
                <w:noProof/>
                <w:webHidden/>
              </w:rPr>
              <w:fldChar w:fldCharType="end"/>
            </w:r>
          </w:hyperlink>
        </w:p>
        <w:p w:rsidR="00DD513C" w:rsidP="00B94636" w:rsidRDefault="0083136E" w14:paraId="6D6404AA" w14:textId="7037FE31">
          <w:pPr>
            <w:pStyle w:val="TOC3"/>
            <w:rPr>
              <w:rFonts w:eastAsiaTheme="minorEastAsia" w:cstheme="minorBidi"/>
              <w:noProof/>
              <w:kern w:val="2"/>
              <w:sz w:val="24"/>
              <w:szCs w:val="24"/>
              <w14:ligatures w14:val="standardContextual"/>
            </w:rPr>
          </w:pPr>
          <w:hyperlink w:history="1" w:anchor="_Toc180073935">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Recipient Responsibility and Qualifications</w:t>
            </w:r>
            <w:r w:rsidR="00DD513C">
              <w:rPr>
                <w:noProof/>
                <w:webHidden/>
              </w:rPr>
              <w:tab/>
            </w:r>
            <w:r w:rsidR="00DD513C">
              <w:rPr>
                <w:noProof/>
                <w:webHidden/>
              </w:rPr>
              <w:fldChar w:fldCharType="begin"/>
            </w:r>
            <w:r w:rsidR="00DD513C">
              <w:rPr>
                <w:noProof/>
                <w:webHidden/>
              </w:rPr>
              <w:instrText xml:space="preserve"> PAGEREF _Toc180073935 \h </w:instrText>
            </w:r>
            <w:r w:rsidR="00DD513C">
              <w:rPr>
                <w:noProof/>
                <w:webHidden/>
              </w:rPr>
            </w:r>
            <w:r w:rsidR="00DD513C">
              <w:rPr>
                <w:noProof/>
                <w:webHidden/>
              </w:rPr>
              <w:fldChar w:fldCharType="separate"/>
            </w:r>
            <w:r w:rsidR="00DD513C">
              <w:rPr>
                <w:noProof/>
                <w:webHidden/>
              </w:rPr>
              <w:t>49</w:t>
            </w:r>
            <w:r w:rsidR="00DD513C">
              <w:rPr>
                <w:noProof/>
                <w:webHidden/>
              </w:rPr>
              <w:fldChar w:fldCharType="end"/>
            </w:r>
          </w:hyperlink>
        </w:p>
        <w:p w:rsidR="00DD513C" w:rsidP="00B94636" w:rsidRDefault="0083136E" w14:paraId="3113E56B" w14:textId="5806CBDC">
          <w:pPr>
            <w:pStyle w:val="TOC3"/>
            <w:rPr>
              <w:rFonts w:eastAsiaTheme="minorEastAsia" w:cstheme="minorBidi"/>
              <w:noProof/>
              <w:kern w:val="2"/>
              <w:sz w:val="24"/>
              <w:szCs w:val="24"/>
              <w14:ligatures w14:val="standardContextual"/>
            </w:rPr>
          </w:pPr>
          <w:hyperlink w:history="1" w:anchor="_Toc180073936">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Due Diligence Review for Research, Technology and Economic Security</w:t>
            </w:r>
            <w:r w:rsidR="00DD513C">
              <w:rPr>
                <w:noProof/>
                <w:webHidden/>
              </w:rPr>
              <w:tab/>
            </w:r>
            <w:r w:rsidR="00DD513C">
              <w:rPr>
                <w:noProof/>
                <w:webHidden/>
              </w:rPr>
              <w:fldChar w:fldCharType="begin"/>
            </w:r>
            <w:r w:rsidR="00DD513C">
              <w:rPr>
                <w:noProof/>
                <w:webHidden/>
              </w:rPr>
              <w:instrText xml:space="preserve"> PAGEREF _Toc180073936 \h </w:instrText>
            </w:r>
            <w:r w:rsidR="00DD513C">
              <w:rPr>
                <w:noProof/>
                <w:webHidden/>
              </w:rPr>
            </w:r>
            <w:r w:rsidR="00DD513C">
              <w:rPr>
                <w:noProof/>
                <w:webHidden/>
              </w:rPr>
              <w:fldChar w:fldCharType="separate"/>
            </w:r>
            <w:r w:rsidR="00DD513C">
              <w:rPr>
                <w:noProof/>
                <w:webHidden/>
              </w:rPr>
              <w:t>49</w:t>
            </w:r>
            <w:r w:rsidR="00DD513C">
              <w:rPr>
                <w:noProof/>
                <w:webHidden/>
              </w:rPr>
              <w:fldChar w:fldCharType="end"/>
            </w:r>
          </w:hyperlink>
        </w:p>
        <w:p w:rsidR="00DD513C" w:rsidP="00B94636" w:rsidRDefault="0083136E" w14:paraId="635516DB" w14:textId="0C9B2BE3">
          <w:pPr>
            <w:pStyle w:val="TOC3"/>
            <w:rPr>
              <w:rFonts w:eastAsiaTheme="minorEastAsia" w:cstheme="minorBidi"/>
              <w:noProof/>
              <w:kern w:val="2"/>
              <w:sz w:val="24"/>
              <w:szCs w:val="24"/>
              <w14:ligatures w14:val="standardContextual"/>
            </w:rPr>
          </w:pPr>
          <w:hyperlink w:history="1" w:anchor="_Toc180073937">
            <w:r w:rsidRPr="004453AB" w:rsidR="00DD513C">
              <w:rPr>
                <w:rStyle w:val="Hyperlink"/>
                <w:noProof/>
              </w:rPr>
              <w:t xml:space="preserve">6. </w:t>
            </w:r>
            <w:r w:rsidR="00B94636">
              <w:rPr>
                <w:rStyle w:val="Hyperlink"/>
                <w:noProof/>
              </w:rPr>
              <w:tab/>
            </w:r>
            <w:r w:rsidRPr="004453AB" w:rsidR="00DD513C">
              <w:rPr>
                <w:rStyle w:val="Hyperlink"/>
                <w:noProof/>
              </w:rPr>
              <w:t>Evaluation and Administration by Non-Federal Personnel</w:t>
            </w:r>
            <w:r w:rsidR="00DD513C">
              <w:rPr>
                <w:noProof/>
                <w:webHidden/>
              </w:rPr>
              <w:tab/>
            </w:r>
            <w:r w:rsidR="00DD513C">
              <w:rPr>
                <w:noProof/>
                <w:webHidden/>
              </w:rPr>
              <w:fldChar w:fldCharType="begin"/>
            </w:r>
            <w:r w:rsidR="00DD513C">
              <w:rPr>
                <w:noProof/>
                <w:webHidden/>
              </w:rPr>
              <w:instrText xml:space="preserve"> PAGEREF _Toc180073937 \h </w:instrText>
            </w:r>
            <w:r w:rsidR="00DD513C">
              <w:rPr>
                <w:noProof/>
                <w:webHidden/>
              </w:rPr>
            </w:r>
            <w:r w:rsidR="00DD513C">
              <w:rPr>
                <w:noProof/>
                <w:webHidden/>
              </w:rPr>
              <w:fldChar w:fldCharType="separate"/>
            </w:r>
            <w:r w:rsidR="00DD513C">
              <w:rPr>
                <w:noProof/>
                <w:webHidden/>
              </w:rPr>
              <w:t>50</w:t>
            </w:r>
            <w:r w:rsidR="00DD513C">
              <w:rPr>
                <w:noProof/>
                <w:webHidden/>
              </w:rPr>
              <w:fldChar w:fldCharType="end"/>
            </w:r>
          </w:hyperlink>
        </w:p>
        <w:p w:rsidR="00DD513C" w:rsidP="00B94636" w:rsidRDefault="0083136E" w14:paraId="525AB95B" w14:textId="37EF4901">
          <w:pPr>
            <w:pStyle w:val="TOC3"/>
            <w:rPr>
              <w:rFonts w:eastAsiaTheme="minorEastAsia" w:cstheme="minorBidi"/>
              <w:noProof/>
              <w:kern w:val="2"/>
              <w:sz w:val="24"/>
              <w:szCs w:val="24"/>
              <w14:ligatures w14:val="standardContextual"/>
            </w:rPr>
          </w:pPr>
          <w:hyperlink w:history="1" w:anchor="_Toc180073938">
            <w:r w:rsidRPr="004453AB" w:rsidR="00DD513C">
              <w:rPr>
                <w:rStyle w:val="Hyperlink"/>
                <w:noProof/>
              </w:rPr>
              <w:t xml:space="preserve">7. </w:t>
            </w:r>
            <w:r w:rsidR="00B94636">
              <w:rPr>
                <w:rStyle w:val="Hyperlink"/>
                <w:noProof/>
              </w:rPr>
              <w:tab/>
            </w:r>
            <w:r w:rsidRPr="004453AB" w:rsidR="00DD513C">
              <w:rPr>
                <w:rStyle w:val="Hyperlink"/>
                <w:noProof/>
              </w:rPr>
              <w:t>Selection</w:t>
            </w:r>
            <w:r w:rsidR="00DD513C">
              <w:rPr>
                <w:noProof/>
                <w:webHidden/>
              </w:rPr>
              <w:tab/>
            </w:r>
            <w:r w:rsidR="00DD513C">
              <w:rPr>
                <w:noProof/>
                <w:webHidden/>
              </w:rPr>
              <w:fldChar w:fldCharType="begin"/>
            </w:r>
            <w:r w:rsidR="00DD513C">
              <w:rPr>
                <w:noProof/>
                <w:webHidden/>
              </w:rPr>
              <w:instrText xml:space="preserve"> PAGEREF _Toc180073938 \h </w:instrText>
            </w:r>
            <w:r w:rsidR="00DD513C">
              <w:rPr>
                <w:noProof/>
                <w:webHidden/>
              </w:rPr>
            </w:r>
            <w:r w:rsidR="00DD513C">
              <w:rPr>
                <w:noProof/>
                <w:webHidden/>
              </w:rPr>
              <w:fldChar w:fldCharType="separate"/>
            </w:r>
            <w:r w:rsidR="00DD513C">
              <w:rPr>
                <w:noProof/>
                <w:webHidden/>
              </w:rPr>
              <w:t>50</w:t>
            </w:r>
            <w:r w:rsidR="00DD513C">
              <w:rPr>
                <w:noProof/>
                <w:webHidden/>
              </w:rPr>
              <w:fldChar w:fldCharType="end"/>
            </w:r>
          </w:hyperlink>
        </w:p>
        <w:p w:rsidR="00DD513C" w:rsidRDefault="0083136E" w14:paraId="7D85C42D" w14:textId="005A0D63">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939">
            <w:r w:rsidRPr="004453AB" w:rsidR="00DD513C">
              <w:rPr>
                <w:rStyle w:val="Hyperlink"/>
                <w:noProof/>
              </w:rPr>
              <w:t>VII. Selection and Award Notices</w:t>
            </w:r>
            <w:r w:rsidR="00DD513C">
              <w:rPr>
                <w:noProof/>
                <w:webHidden/>
              </w:rPr>
              <w:tab/>
            </w:r>
            <w:r w:rsidR="00DD513C">
              <w:rPr>
                <w:noProof/>
                <w:webHidden/>
              </w:rPr>
              <w:fldChar w:fldCharType="begin"/>
            </w:r>
            <w:r w:rsidR="00DD513C">
              <w:rPr>
                <w:noProof/>
                <w:webHidden/>
              </w:rPr>
              <w:instrText xml:space="preserve"> PAGEREF _Toc180073939 \h </w:instrText>
            </w:r>
            <w:r w:rsidR="00DD513C">
              <w:rPr>
                <w:noProof/>
                <w:webHidden/>
              </w:rPr>
            </w:r>
            <w:r w:rsidR="00DD513C">
              <w:rPr>
                <w:noProof/>
                <w:webHidden/>
              </w:rPr>
              <w:fldChar w:fldCharType="separate"/>
            </w:r>
            <w:r w:rsidR="00DD513C">
              <w:rPr>
                <w:noProof/>
                <w:webHidden/>
              </w:rPr>
              <w:t>51</w:t>
            </w:r>
            <w:r w:rsidR="00DD513C">
              <w:rPr>
                <w:noProof/>
                <w:webHidden/>
              </w:rPr>
              <w:fldChar w:fldCharType="end"/>
            </w:r>
          </w:hyperlink>
        </w:p>
        <w:p w:rsidR="00DD513C" w:rsidRDefault="0083136E" w14:paraId="0FC3F6AD" w14:textId="77842D29">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40">
            <w:r w:rsidRPr="004453AB" w:rsidR="00DD513C">
              <w:rPr>
                <w:rStyle w:val="Hyperlink"/>
                <w:noProof/>
              </w:rPr>
              <w:t>A. Selection Notices</w:t>
            </w:r>
            <w:r w:rsidR="00DD513C">
              <w:rPr>
                <w:noProof/>
                <w:webHidden/>
              </w:rPr>
              <w:tab/>
            </w:r>
            <w:r w:rsidR="00DD513C">
              <w:rPr>
                <w:noProof/>
                <w:webHidden/>
              </w:rPr>
              <w:fldChar w:fldCharType="begin"/>
            </w:r>
            <w:r w:rsidR="00DD513C">
              <w:rPr>
                <w:noProof/>
                <w:webHidden/>
              </w:rPr>
              <w:instrText xml:space="preserve"> PAGEREF _Toc180073940 \h </w:instrText>
            </w:r>
            <w:r w:rsidR="00DD513C">
              <w:rPr>
                <w:noProof/>
                <w:webHidden/>
              </w:rPr>
            </w:r>
            <w:r w:rsidR="00DD513C">
              <w:rPr>
                <w:noProof/>
                <w:webHidden/>
              </w:rPr>
              <w:fldChar w:fldCharType="separate"/>
            </w:r>
            <w:r w:rsidR="00DD513C">
              <w:rPr>
                <w:noProof/>
                <w:webHidden/>
              </w:rPr>
              <w:t>51</w:t>
            </w:r>
            <w:r w:rsidR="00DD513C">
              <w:rPr>
                <w:noProof/>
                <w:webHidden/>
              </w:rPr>
              <w:fldChar w:fldCharType="end"/>
            </w:r>
          </w:hyperlink>
        </w:p>
        <w:p w:rsidR="00DD513C" w:rsidP="00B94636" w:rsidRDefault="0083136E" w14:paraId="6BDAF5EE" w14:textId="6B40D0BF">
          <w:pPr>
            <w:pStyle w:val="TOC3"/>
            <w:rPr>
              <w:rFonts w:eastAsiaTheme="minorEastAsia" w:cstheme="minorBidi"/>
              <w:noProof/>
              <w:kern w:val="2"/>
              <w:sz w:val="24"/>
              <w:szCs w:val="24"/>
              <w14:ligatures w14:val="standardContextual"/>
            </w:rPr>
          </w:pPr>
          <w:hyperlink w:history="1" w:anchor="_Toc180073941">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Ineligible Submissions</w:t>
            </w:r>
            <w:r w:rsidR="00DD513C">
              <w:rPr>
                <w:noProof/>
                <w:webHidden/>
              </w:rPr>
              <w:tab/>
            </w:r>
            <w:r w:rsidR="00DD513C">
              <w:rPr>
                <w:noProof/>
                <w:webHidden/>
              </w:rPr>
              <w:fldChar w:fldCharType="begin"/>
            </w:r>
            <w:r w:rsidR="00DD513C">
              <w:rPr>
                <w:noProof/>
                <w:webHidden/>
              </w:rPr>
              <w:instrText xml:space="preserve"> PAGEREF _Toc180073941 \h </w:instrText>
            </w:r>
            <w:r w:rsidR="00DD513C">
              <w:rPr>
                <w:noProof/>
                <w:webHidden/>
              </w:rPr>
            </w:r>
            <w:r w:rsidR="00DD513C">
              <w:rPr>
                <w:noProof/>
                <w:webHidden/>
              </w:rPr>
              <w:fldChar w:fldCharType="separate"/>
            </w:r>
            <w:r w:rsidR="00DD513C">
              <w:rPr>
                <w:noProof/>
                <w:webHidden/>
              </w:rPr>
              <w:t>51</w:t>
            </w:r>
            <w:r w:rsidR="00DD513C">
              <w:rPr>
                <w:noProof/>
                <w:webHidden/>
              </w:rPr>
              <w:fldChar w:fldCharType="end"/>
            </w:r>
          </w:hyperlink>
        </w:p>
        <w:p w:rsidR="00DD513C" w:rsidP="00B94636" w:rsidRDefault="0083136E" w14:paraId="4A19964F" w14:textId="4F040B25">
          <w:pPr>
            <w:pStyle w:val="TOC3"/>
            <w:rPr>
              <w:rFonts w:eastAsiaTheme="minorEastAsia" w:cstheme="minorBidi"/>
              <w:noProof/>
              <w:kern w:val="2"/>
              <w:sz w:val="24"/>
              <w:szCs w:val="24"/>
              <w14:ligatures w14:val="standardContextual"/>
            </w:rPr>
          </w:pPr>
          <w:hyperlink w:history="1" w:anchor="_Toc180073942">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Concept Paper Notifications</w:t>
            </w:r>
            <w:r w:rsidR="00DD513C">
              <w:rPr>
                <w:noProof/>
                <w:webHidden/>
              </w:rPr>
              <w:tab/>
            </w:r>
            <w:r w:rsidR="00DD513C">
              <w:rPr>
                <w:noProof/>
                <w:webHidden/>
              </w:rPr>
              <w:fldChar w:fldCharType="begin"/>
            </w:r>
            <w:r w:rsidR="00DD513C">
              <w:rPr>
                <w:noProof/>
                <w:webHidden/>
              </w:rPr>
              <w:instrText xml:space="preserve"> PAGEREF _Toc180073942 \h </w:instrText>
            </w:r>
            <w:r w:rsidR="00DD513C">
              <w:rPr>
                <w:noProof/>
                <w:webHidden/>
              </w:rPr>
            </w:r>
            <w:r w:rsidR="00DD513C">
              <w:rPr>
                <w:noProof/>
                <w:webHidden/>
              </w:rPr>
              <w:fldChar w:fldCharType="separate"/>
            </w:r>
            <w:r w:rsidR="00DD513C">
              <w:rPr>
                <w:noProof/>
                <w:webHidden/>
              </w:rPr>
              <w:t>51</w:t>
            </w:r>
            <w:r w:rsidR="00DD513C">
              <w:rPr>
                <w:noProof/>
                <w:webHidden/>
              </w:rPr>
              <w:fldChar w:fldCharType="end"/>
            </w:r>
          </w:hyperlink>
        </w:p>
        <w:p w:rsidR="00DD513C" w:rsidP="00B94636" w:rsidRDefault="0083136E" w14:paraId="52A82F70" w14:textId="28BB3997">
          <w:pPr>
            <w:pStyle w:val="TOC3"/>
            <w:rPr>
              <w:rFonts w:eastAsiaTheme="minorEastAsia" w:cstheme="minorBidi"/>
              <w:noProof/>
              <w:kern w:val="2"/>
              <w:sz w:val="24"/>
              <w:szCs w:val="24"/>
              <w14:ligatures w14:val="standardContextual"/>
            </w:rPr>
          </w:pPr>
          <w:hyperlink w:history="1" w:anchor="_Toc180073943">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Application Notifications</w:t>
            </w:r>
            <w:r w:rsidR="00DD513C">
              <w:rPr>
                <w:noProof/>
                <w:webHidden/>
              </w:rPr>
              <w:tab/>
            </w:r>
            <w:r w:rsidR="00DD513C">
              <w:rPr>
                <w:noProof/>
                <w:webHidden/>
              </w:rPr>
              <w:fldChar w:fldCharType="begin"/>
            </w:r>
            <w:r w:rsidR="00DD513C">
              <w:rPr>
                <w:noProof/>
                <w:webHidden/>
              </w:rPr>
              <w:instrText xml:space="preserve"> PAGEREF _Toc180073943 \h </w:instrText>
            </w:r>
            <w:r w:rsidR="00DD513C">
              <w:rPr>
                <w:noProof/>
                <w:webHidden/>
              </w:rPr>
            </w:r>
            <w:r w:rsidR="00DD513C">
              <w:rPr>
                <w:noProof/>
                <w:webHidden/>
              </w:rPr>
              <w:fldChar w:fldCharType="separate"/>
            </w:r>
            <w:r w:rsidR="00DD513C">
              <w:rPr>
                <w:noProof/>
                <w:webHidden/>
              </w:rPr>
              <w:t>51</w:t>
            </w:r>
            <w:r w:rsidR="00DD513C">
              <w:rPr>
                <w:noProof/>
                <w:webHidden/>
              </w:rPr>
              <w:fldChar w:fldCharType="end"/>
            </w:r>
          </w:hyperlink>
        </w:p>
        <w:p w:rsidR="00DD513C" w:rsidP="00B94636" w:rsidRDefault="0083136E" w14:paraId="1930B441" w14:textId="6AEAFD81">
          <w:pPr>
            <w:pStyle w:val="TOC3"/>
            <w:rPr>
              <w:rFonts w:eastAsiaTheme="minorEastAsia" w:cstheme="minorBidi"/>
              <w:noProof/>
              <w:kern w:val="2"/>
              <w:sz w:val="24"/>
              <w:szCs w:val="24"/>
              <w14:ligatures w14:val="standardContextual"/>
            </w:rPr>
          </w:pPr>
          <w:hyperlink w:history="1" w:anchor="_Toc180073944">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Applicants Selected for Award Negotiations</w:t>
            </w:r>
            <w:r w:rsidR="00DD513C">
              <w:rPr>
                <w:noProof/>
                <w:webHidden/>
              </w:rPr>
              <w:tab/>
            </w:r>
            <w:r w:rsidR="00DD513C">
              <w:rPr>
                <w:noProof/>
                <w:webHidden/>
              </w:rPr>
              <w:fldChar w:fldCharType="begin"/>
            </w:r>
            <w:r w:rsidR="00DD513C">
              <w:rPr>
                <w:noProof/>
                <w:webHidden/>
              </w:rPr>
              <w:instrText xml:space="preserve"> PAGEREF _Toc180073944 \h </w:instrText>
            </w:r>
            <w:r w:rsidR="00DD513C">
              <w:rPr>
                <w:noProof/>
                <w:webHidden/>
              </w:rPr>
            </w:r>
            <w:r w:rsidR="00DD513C">
              <w:rPr>
                <w:noProof/>
                <w:webHidden/>
              </w:rPr>
              <w:fldChar w:fldCharType="separate"/>
            </w:r>
            <w:r w:rsidR="00DD513C">
              <w:rPr>
                <w:noProof/>
                <w:webHidden/>
              </w:rPr>
              <w:t>51</w:t>
            </w:r>
            <w:r w:rsidR="00DD513C">
              <w:rPr>
                <w:noProof/>
                <w:webHidden/>
              </w:rPr>
              <w:fldChar w:fldCharType="end"/>
            </w:r>
          </w:hyperlink>
        </w:p>
        <w:p w:rsidR="00DD513C" w:rsidP="00B94636" w:rsidRDefault="0083136E" w14:paraId="7C7FEFE9" w14:textId="63756F47">
          <w:pPr>
            <w:pStyle w:val="TOC3"/>
            <w:rPr>
              <w:rFonts w:eastAsiaTheme="minorEastAsia" w:cstheme="minorBidi"/>
              <w:noProof/>
              <w:kern w:val="2"/>
              <w:sz w:val="24"/>
              <w:szCs w:val="24"/>
              <w14:ligatures w14:val="standardContextual"/>
            </w:rPr>
          </w:pPr>
          <w:hyperlink w:history="1" w:anchor="_Toc180073945">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Alternate Selections</w:t>
            </w:r>
            <w:r w:rsidR="00DD513C">
              <w:rPr>
                <w:noProof/>
                <w:webHidden/>
              </w:rPr>
              <w:tab/>
            </w:r>
            <w:r w:rsidR="00DD513C">
              <w:rPr>
                <w:noProof/>
                <w:webHidden/>
              </w:rPr>
              <w:fldChar w:fldCharType="begin"/>
            </w:r>
            <w:r w:rsidR="00DD513C">
              <w:rPr>
                <w:noProof/>
                <w:webHidden/>
              </w:rPr>
              <w:instrText xml:space="preserve"> PAGEREF _Toc180073945 \h </w:instrText>
            </w:r>
            <w:r w:rsidR="00DD513C">
              <w:rPr>
                <w:noProof/>
                <w:webHidden/>
              </w:rPr>
            </w:r>
            <w:r w:rsidR="00DD513C">
              <w:rPr>
                <w:noProof/>
                <w:webHidden/>
              </w:rPr>
              <w:fldChar w:fldCharType="separate"/>
            </w:r>
            <w:r w:rsidR="00DD513C">
              <w:rPr>
                <w:noProof/>
                <w:webHidden/>
              </w:rPr>
              <w:t>52</w:t>
            </w:r>
            <w:r w:rsidR="00DD513C">
              <w:rPr>
                <w:noProof/>
                <w:webHidden/>
              </w:rPr>
              <w:fldChar w:fldCharType="end"/>
            </w:r>
          </w:hyperlink>
        </w:p>
        <w:p w:rsidR="00DD513C" w:rsidP="00B94636" w:rsidRDefault="0083136E" w14:paraId="5323B6BA" w14:textId="660457C3">
          <w:pPr>
            <w:pStyle w:val="TOC3"/>
            <w:rPr>
              <w:rFonts w:eastAsiaTheme="minorEastAsia" w:cstheme="minorBidi"/>
              <w:noProof/>
              <w:kern w:val="2"/>
              <w:sz w:val="24"/>
              <w:szCs w:val="24"/>
              <w14:ligatures w14:val="standardContextual"/>
            </w:rPr>
          </w:pPr>
          <w:hyperlink w:history="1" w:anchor="_Toc180073946">
            <w:r w:rsidRPr="004453AB" w:rsidR="00DD513C">
              <w:rPr>
                <w:rStyle w:val="Hyperlink"/>
                <w:noProof/>
              </w:rPr>
              <w:t>6.</w:t>
            </w:r>
            <w:r w:rsidR="00DD513C">
              <w:rPr>
                <w:rFonts w:eastAsiaTheme="minorEastAsia" w:cstheme="minorBidi"/>
                <w:noProof/>
                <w:kern w:val="2"/>
                <w:sz w:val="24"/>
                <w:szCs w:val="24"/>
                <w14:ligatures w14:val="standardContextual"/>
              </w:rPr>
              <w:tab/>
            </w:r>
            <w:r w:rsidRPr="004453AB" w:rsidR="00DD513C">
              <w:rPr>
                <w:rStyle w:val="Hyperlink"/>
                <w:noProof/>
              </w:rPr>
              <w:t>Applicants Not Selected for Award Negotiations</w:t>
            </w:r>
            <w:r w:rsidR="00DD513C">
              <w:rPr>
                <w:noProof/>
                <w:webHidden/>
              </w:rPr>
              <w:tab/>
            </w:r>
            <w:r w:rsidR="00DD513C">
              <w:rPr>
                <w:noProof/>
                <w:webHidden/>
              </w:rPr>
              <w:fldChar w:fldCharType="begin"/>
            </w:r>
            <w:r w:rsidR="00DD513C">
              <w:rPr>
                <w:noProof/>
                <w:webHidden/>
              </w:rPr>
              <w:instrText xml:space="preserve"> PAGEREF _Toc180073946 \h </w:instrText>
            </w:r>
            <w:r w:rsidR="00DD513C">
              <w:rPr>
                <w:noProof/>
                <w:webHidden/>
              </w:rPr>
            </w:r>
            <w:r w:rsidR="00DD513C">
              <w:rPr>
                <w:noProof/>
                <w:webHidden/>
              </w:rPr>
              <w:fldChar w:fldCharType="separate"/>
            </w:r>
            <w:r w:rsidR="00DD513C">
              <w:rPr>
                <w:noProof/>
                <w:webHidden/>
              </w:rPr>
              <w:t>52</w:t>
            </w:r>
            <w:r w:rsidR="00DD513C">
              <w:rPr>
                <w:noProof/>
                <w:webHidden/>
              </w:rPr>
              <w:fldChar w:fldCharType="end"/>
            </w:r>
          </w:hyperlink>
        </w:p>
        <w:p w:rsidR="00DD513C" w:rsidRDefault="0083136E" w14:paraId="1C25EBCB" w14:textId="359F63E5">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47">
            <w:r w:rsidRPr="004453AB" w:rsidR="00DD513C">
              <w:rPr>
                <w:rStyle w:val="Hyperlink"/>
                <w:noProof/>
              </w:rPr>
              <w:t>B. Post-Selection Information Requests</w:t>
            </w:r>
            <w:r w:rsidR="00DD513C">
              <w:rPr>
                <w:noProof/>
                <w:webHidden/>
              </w:rPr>
              <w:tab/>
            </w:r>
            <w:r w:rsidR="00DD513C">
              <w:rPr>
                <w:noProof/>
                <w:webHidden/>
              </w:rPr>
              <w:fldChar w:fldCharType="begin"/>
            </w:r>
            <w:r w:rsidR="00DD513C">
              <w:rPr>
                <w:noProof/>
                <w:webHidden/>
              </w:rPr>
              <w:instrText xml:space="preserve"> PAGEREF _Toc180073947 \h </w:instrText>
            </w:r>
            <w:r w:rsidR="00DD513C">
              <w:rPr>
                <w:noProof/>
                <w:webHidden/>
              </w:rPr>
            </w:r>
            <w:r w:rsidR="00DD513C">
              <w:rPr>
                <w:noProof/>
                <w:webHidden/>
              </w:rPr>
              <w:fldChar w:fldCharType="separate"/>
            </w:r>
            <w:r w:rsidR="00DD513C">
              <w:rPr>
                <w:noProof/>
                <w:webHidden/>
              </w:rPr>
              <w:t>52</w:t>
            </w:r>
            <w:r w:rsidR="00DD513C">
              <w:rPr>
                <w:noProof/>
                <w:webHidden/>
              </w:rPr>
              <w:fldChar w:fldCharType="end"/>
            </w:r>
          </w:hyperlink>
        </w:p>
        <w:p w:rsidR="00DD513C" w:rsidP="00B94636" w:rsidRDefault="0083136E" w14:paraId="75D385A3" w14:textId="2AF69CD9">
          <w:pPr>
            <w:pStyle w:val="TOC3"/>
            <w:rPr>
              <w:rFonts w:eastAsiaTheme="minorEastAsia" w:cstheme="minorBidi"/>
              <w:noProof/>
              <w:kern w:val="2"/>
              <w:sz w:val="24"/>
              <w:szCs w:val="24"/>
              <w14:ligatures w14:val="standardContextual"/>
            </w:rPr>
          </w:pPr>
          <w:hyperlink w:history="1" w:anchor="_Toc180073948">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Example Information Requests</w:t>
            </w:r>
            <w:r w:rsidR="00DD513C">
              <w:rPr>
                <w:noProof/>
                <w:webHidden/>
              </w:rPr>
              <w:tab/>
            </w:r>
            <w:r w:rsidR="00DD513C">
              <w:rPr>
                <w:noProof/>
                <w:webHidden/>
              </w:rPr>
              <w:fldChar w:fldCharType="begin"/>
            </w:r>
            <w:r w:rsidR="00DD513C">
              <w:rPr>
                <w:noProof/>
                <w:webHidden/>
              </w:rPr>
              <w:instrText xml:space="preserve"> PAGEREF _Toc180073948 \h </w:instrText>
            </w:r>
            <w:r w:rsidR="00DD513C">
              <w:rPr>
                <w:noProof/>
                <w:webHidden/>
              </w:rPr>
            </w:r>
            <w:r w:rsidR="00DD513C">
              <w:rPr>
                <w:noProof/>
                <w:webHidden/>
              </w:rPr>
              <w:fldChar w:fldCharType="separate"/>
            </w:r>
            <w:r w:rsidR="00DD513C">
              <w:rPr>
                <w:noProof/>
                <w:webHidden/>
              </w:rPr>
              <w:t>52</w:t>
            </w:r>
            <w:r w:rsidR="00DD513C">
              <w:rPr>
                <w:noProof/>
                <w:webHidden/>
              </w:rPr>
              <w:fldChar w:fldCharType="end"/>
            </w:r>
          </w:hyperlink>
        </w:p>
        <w:p w:rsidR="00DD513C" w:rsidP="00B94636" w:rsidRDefault="0083136E" w14:paraId="4EBAB593" w14:textId="1D6D334E">
          <w:pPr>
            <w:pStyle w:val="TOC3"/>
            <w:rPr>
              <w:rFonts w:eastAsiaTheme="minorEastAsia" w:cstheme="minorBidi"/>
              <w:noProof/>
              <w:kern w:val="2"/>
              <w:sz w:val="24"/>
              <w:szCs w:val="24"/>
              <w14:ligatures w14:val="standardContextual"/>
            </w:rPr>
          </w:pPr>
          <w:hyperlink w:history="1" w:anchor="_Toc180073949">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Entity Risk Assessment</w:t>
            </w:r>
            <w:r w:rsidR="00DD513C">
              <w:rPr>
                <w:noProof/>
                <w:webHidden/>
              </w:rPr>
              <w:tab/>
            </w:r>
            <w:r w:rsidR="00DD513C">
              <w:rPr>
                <w:noProof/>
                <w:webHidden/>
              </w:rPr>
              <w:fldChar w:fldCharType="begin"/>
            </w:r>
            <w:r w:rsidR="00DD513C">
              <w:rPr>
                <w:noProof/>
                <w:webHidden/>
              </w:rPr>
              <w:instrText xml:space="preserve"> PAGEREF _Toc180073949 \h </w:instrText>
            </w:r>
            <w:r w:rsidR="00DD513C">
              <w:rPr>
                <w:noProof/>
                <w:webHidden/>
              </w:rPr>
            </w:r>
            <w:r w:rsidR="00DD513C">
              <w:rPr>
                <w:noProof/>
                <w:webHidden/>
              </w:rPr>
              <w:fldChar w:fldCharType="separate"/>
            </w:r>
            <w:r w:rsidR="00DD513C">
              <w:rPr>
                <w:noProof/>
                <w:webHidden/>
              </w:rPr>
              <w:t>53</w:t>
            </w:r>
            <w:r w:rsidR="00DD513C">
              <w:rPr>
                <w:noProof/>
                <w:webHidden/>
              </w:rPr>
              <w:fldChar w:fldCharType="end"/>
            </w:r>
          </w:hyperlink>
        </w:p>
        <w:p w:rsidR="00DD513C" w:rsidP="00B94636" w:rsidRDefault="0083136E" w14:paraId="6BD4AFE0" w14:textId="4EFB2417">
          <w:pPr>
            <w:pStyle w:val="TOC3"/>
            <w:rPr>
              <w:rFonts w:eastAsiaTheme="minorEastAsia" w:cstheme="minorBidi"/>
              <w:noProof/>
              <w:kern w:val="2"/>
              <w:sz w:val="24"/>
              <w:szCs w:val="24"/>
              <w14:ligatures w14:val="standardContextual"/>
            </w:rPr>
          </w:pPr>
          <w:hyperlink w:history="1" w:anchor="_Toc180073950">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Environmental Review in Accordance with National Environmental Policy Act (NEPA)</w:t>
            </w:r>
            <w:r w:rsidR="00DD513C">
              <w:rPr>
                <w:noProof/>
                <w:webHidden/>
              </w:rPr>
              <w:tab/>
            </w:r>
            <w:r w:rsidR="00DD513C">
              <w:rPr>
                <w:noProof/>
                <w:webHidden/>
              </w:rPr>
              <w:fldChar w:fldCharType="begin"/>
            </w:r>
            <w:r w:rsidR="00DD513C">
              <w:rPr>
                <w:noProof/>
                <w:webHidden/>
              </w:rPr>
              <w:instrText xml:space="preserve"> PAGEREF _Toc180073950 \h </w:instrText>
            </w:r>
            <w:r w:rsidR="00DD513C">
              <w:rPr>
                <w:noProof/>
                <w:webHidden/>
              </w:rPr>
            </w:r>
            <w:r w:rsidR="00DD513C">
              <w:rPr>
                <w:noProof/>
                <w:webHidden/>
              </w:rPr>
              <w:fldChar w:fldCharType="separate"/>
            </w:r>
            <w:r w:rsidR="00DD513C">
              <w:rPr>
                <w:noProof/>
                <w:webHidden/>
              </w:rPr>
              <w:t>53</w:t>
            </w:r>
            <w:r w:rsidR="00DD513C">
              <w:rPr>
                <w:noProof/>
                <w:webHidden/>
              </w:rPr>
              <w:fldChar w:fldCharType="end"/>
            </w:r>
          </w:hyperlink>
        </w:p>
        <w:p w:rsidR="00DD513C" w:rsidP="00B94636" w:rsidRDefault="0083136E" w14:paraId="596C1EA8" w14:textId="3E3A43E4">
          <w:pPr>
            <w:pStyle w:val="TOC3"/>
            <w:rPr>
              <w:rFonts w:eastAsiaTheme="minorEastAsia" w:cstheme="minorBidi"/>
              <w:noProof/>
              <w:kern w:val="2"/>
              <w:sz w:val="24"/>
              <w:szCs w:val="24"/>
              <w14:ligatures w14:val="standardContextual"/>
            </w:rPr>
          </w:pPr>
          <w:hyperlink w:history="1" w:anchor="_Toc180073951">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Flood Resilience</w:t>
            </w:r>
            <w:r w:rsidR="00DD513C">
              <w:rPr>
                <w:noProof/>
                <w:webHidden/>
              </w:rPr>
              <w:tab/>
            </w:r>
            <w:r w:rsidR="00DD513C">
              <w:rPr>
                <w:noProof/>
                <w:webHidden/>
              </w:rPr>
              <w:fldChar w:fldCharType="begin"/>
            </w:r>
            <w:r w:rsidR="00DD513C">
              <w:rPr>
                <w:noProof/>
                <w:webHidden/>
              </w:rPr>
              <w:instrText xml:space="preserve"> PAGEREF _Toc180073951 \h </w:instrText>
            </w:r>
            <w:r w:rsidR="00DD513C">
              <w:rPr>
                <w:noProof/>
                <w:webHidden/>
              </w:rPr>
            </w:r>
            <w:r w:rsidR="00DD513C">
              <w:rPr>
                <w:noProof/>
                <w:webHidden/>
              </w:rPr>
              <w:fldChar w:fldCharType="separate"/>
            </w:r>
            <w:r w:rsidR="00DD513C">
              <w:rPr>
                <w:noProof/>
                <w:webHidden/>
              </w:rPr>
              <w:t>54</w:t>
            </w:r>
            <w:r w:rsidR="00DD513C">
              <w:rPr>
                <w:noProof/>
                <w:webHidden/>
              </w:rPr>
              <w:fldChar w:fldCharType="end"/>
            </w:r>
          </w:hyperlink>
        </w:p>
        <w:p w:rsidR="00DD513C" w:rsidP="00B94636" w:rsidRDefault="0083136E" w14:paraId="23E0FDA8" w14:textId="370874D7">
          <w:pPr>
            <w:pStyle w:val="TOC3"/>
            <w:rPr>
              <w:rFonts w:eastAsiaTheme="minorEastAsia" w:cstheme="minorBidi"/>
              <w:noProof/>
              <w:kern w:val="2"/>
              <w:sz w:val="24"/>
              <w:szCs w:val="24"/>
              <w14:ligatures w14:val="standardContextual"/>
            </w:rPr>
          </w:pPr>
          <w:hyperlink w:history="1" w:anchor="_Toc180073952">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Trafficking in Persons</w:t>
            </w:r>
            <w:r w:rsidR="00DD513C">
              <w:rPr>
                <w:noProof/>
                <w:webHidden/>
              </w:rPr>
              <w:tab/>
            </w:r>
            <w:r w:rsidR="00DD513C">
              <w:rPr>
                <w:noProof/>
                <w:webHidden/>
              </w:rPr>
              <w:fldChar w:fldCharType="begin"/>
            </w:r>
            <w:r w:rsidR="00DD513C">
              <w:rPr>
                <w:noProof/>
                <w:webHidden/>
              </w:rPr>
              <w:instrText xml:space="preserve"> PAGEREF _Toc180073952 \h </w:instrText>
            </w:r>
            <w:r w:rsidR="00DD513C">
              <w:rPr>
                <w:noProof/>
                <w:webHidden/>
              </w:rPr>
            </w:r>
            <w:r w:rsidR="00DD513C">
              <w:rPr>
                <w:noProof/>
                <w:webHidden/>
              </w:rPr>
              <w:fldChar w:fldCharType="separate"/>
            </w:r>
            <w:r w:rsidR="00DD513C">
              <w:rPr>
                <w:noProof/>
                <w:webHidden/>
              </w:rPr>
              <w:t>54</w:t>
            </w:r>
            <w:r w:rsidR="00DD513C">
              <w:rPr>
                <w:noProof/>
                <w:webHidden/>
              </w:rPr>
              <w:fldChar w:fldCharType="end"/>
            </w:r>
          </w:hyperlink>
        </w:p>
        <w:p w:rsidR="00DD513C" w:rsidP="00B94636" w:rsidRDefault="0083136E" w14:paraId="096FDBB8" w14:textId="500EE359">
          <w:pPr>
            <w:pStyle w:val="TOC3"/>
            <w:rPr>
              <w:rFonts w:eastAsiaTheme="minorEastAsia" w:cstheme="minorBidi"/>
              <w:noProof/>
              <w:kern w:val="2"/>
              <w:sz w:val="24"/>
              <w:szCs w:val="24"/>
              <w14:ligatures w14:val="standardContextual"/>
            </w:rPr>
          </w:pPr>
          <w:hyperlink w:history="1" w:anchor="_Toc180073953">
            <w:r w:rsidRPr="004453AB" w:rsidR="00DD513C">
              <w:rPr>
                <w:rStyle w:val="Hyperlink"/>
                <w:noProof/>
              </w:rPr>
              <w:t>6.</w:t>
            </w:r>
            <w:r w:rsidR="00DD513C">
              <w:rPr>
                <w:rFonts w:eastAsiaTheme="minorEastAsia" w:cstheme="minorBidi"/>
                <w:noProof/>
                <w:kern w:val="2"/>
                <w:sz w:val="24"/>
                <w:szCs w:val="24"/>
                <w14:ligatures w14:val="standardContextual"/>
              </w:rPr>
              <w:tab/>
            </w:r>
            <w:r w:rsidRPr="004453AB" w:rsidR="00DD513C">
              <w:rPr>
                <w:rStyle w:val="Hyperlink"/>
                <w:noProof/>
              </w:rPr>
              <w:t>Construction Workforce Continuity Plan</w:t>
            </w:r>
            <w:r w:rsidR="00DD513C">
              <w:rPr>
                <w:noProof/>
                <w:webHidden/>
              </w:rPr>
              <w:tab/>
            </w:r>
            <w:r w:rsidR="00DD513C">
              <w:rPr>
                <w:noProof/>
                <w:webHidden/>
              </w:rPr>
              <w:fldChar w:fldCharType="begin"/>
            </w:r>
            <w:r w:rsidR="00DD513C">
              <w:rPr>
                <w:noProof/>
                <w:webHidden/>
              </w:rPr>
              <w:instrText xml:space="preserve"> PAGEREF _Toc180073953 \h </w:instrText>
            </w:r>
            <w:r w:rsidR="00DD513C">
              <w:rPr>
                <w:noProof/>
                <w:webHidden/>
              </w:rPr>
            </w:r>
            <w:r w:rsidR="00DD513C">
              <w:rPr>
                <w:noProof/>
                <w:webHidden/>
              </w:rPr>
              <w:fldChar w:fldCharType="separate"/>
            </w:r>
            <w:r w:rsidR="00DD513C">
              <w:rPr>
                <w:noProof/>
                <w:webHidden/>
              </w:rPr>
              <w:t>55</w:t>
            </w:r>
            <w:r w:rsidR="00DD513C">
              <w:rPr>
                <w:noProof/>
                <w:webHidden/>
              </w:rPr>
              <w:fldChar w:fldCharType="end"/>
            </w:r>
          </w:hyperlink>
        </w:p>
        <w:p w:rsidR="00DD513C" w:rsidP="00B94636" w:rsidRDefault="0083136E" w14:paraId="234CD279" w14:textId="21D98CB9">
          <w:pPr>
            <w:pStyle w:val="TOC3"/>
            <w:rPr>
              <w:rFonts w:eastAsiaTheme="minorEastAsia" w:cstheme="minorBidi"/>
              <w:noProof/>
              <w:kern w:val="2"/>
              <w:sz w:val="24"/>
              <w:szCs w:val="24"/>
              <w14:ligatures w14:val="standardContextual"/>
            </w:rPr>
          </w:pPr>
          <w:hyperlink w:history="1" w:anchor="_Toc180073954">
            <w:r w:rsidRPr="004453AB" w:rsidR="00DD513C">
              <w:rPr>
                <w:rStyle w:val="Hyperlink"/>
                <w:noProof/>
              </w:rPr>
              <w:t>7.</w:t>
            </w:r>
            <w:r w:rsidR="00DD513C">
              <w:rPr>
                <w:rFonts w:eastAsiaTheme="minorEastAsia" w:cstheme="minorBidi"/>
                <w:noProof/>
                <w:kern w:val="2"/>
                <w:sz w:val="24"/>
                <w:szCs w:val="24"/>
                <w14:ligatures w14:val="standardContextual"/>
              </w:rPr>
              <w:tab/>
            </w:r>
            <w:r w:rsidRPr="004453AB" w:rsidR="00DD513C">
              <w:rPr>
                <w:rStyle w:val="Hyperlink"/>
                <w:noProof/>
              </w:rPr>
              <w:t>Operations Workforce Continuity Plan</w:t>
            </w:r>
            <w:r w:rsidR="00DD513C">
              <w:rPr>
                <w:noProof/>
                <w:webHidden/>
              </w:rPr>
              <w:tab/>
            </w:r>
            <w:r w:rsidR="00DD513C">
              <w:rPr>
                <w:noProof/>
                <w:webHidden/>
              </w:rPr>
              <w:fldChar w:fldCharType="begin"/>
            </w:r>
            <w:r w:rsidR="00DD513C">
              <w:rPr>
                <w:noProof/>
                <w:webHidden/>
              </w:rPr>
              <w:instrText xml:space="preserve"> PAGEREF _Toc180073954 \h </w:instrText>
            </w:r>
            <w:r w:rsidR="00DD513C">
              <w:rPr>
                <w:noProof/>
                <w:webHidden/>
              </w:rPr>
            </w:r>
            <w:r w:rsidR="00DD513C">
              <w:rPr>
                <w:noProof/>
                <w:webHidden/>
              </w:rPr>
              <w:fldChar w:fldCharType="separate"/>
            </w:r>
            <w:r w:rsidR="00DD513C">
              <w:rPr>
                <w:noProof/>
                <w:webHidden/>
              </w:rPr>
              <w:t>55</w:t>
            </w:r>
            <w:r w:rsidR="00DD513C">
              <w:rPr>
                <w:noProof/>
                <w:webHidden/>
              </w:rPr>
              <w:fldChar w:fldCharType="end"/>
            </w:r>
          </w:hyperlink>
        </w:p>
        <w:p w:rsidR="00DD513C" w:rsidRDefault="0083136E" w14:paraId="55334160" w14:textId="3584FFBB">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55">
            <w:r w:rsidRPr="004453AB" w:rsidR="00DD513C">
              <w:rPr>
                <w:rStyle w:val="Hyperlink"/>
                <w:noProof/>
              </w:rPr>
              <w:t>C. Award Notices</w:t>
            </w:r>
            <w:r w:rsidR="00DD513C">
              <w:rPr>
                <w:noProof/>
                <w:webHidden/>
              </w:rPr>
              <w:tab/>
            </w:r>
            <w:r w:rsidR="00DD513C">
              <w:rPr>
                <w:noProof/>
                <w:webHidden/>
              </w:rPr>
              <w:fldChar w:fldCharType="begin"/>
            </w:r>
            <w:r w:rsidR="00DD513C">
              <w:rPr>
                <w:noProof/>
                <w:webHidden/>
              </w:rPr>
              <w:instrText xml:space="preserve"> PAGEREF _Toc180073955 \h </w:instrText>
            </w:r>
            <w:r w:rsidR="00DD513C">
              <w:rPr>
                <w:noProof/>
                <w:webHidden/>
              </w:rPr>
            </w:r>
            <w:r w:rsidR="00DD513C">
              <w:rPr>
                <w:noProof/>
                <w:webHidden/>
              </w:rPr>
              <w:fldChar w:fldCharType="separate"/>
            </w:r>
            <w:r w:rsidR="00DD513C">
              <w:rPr>
                <w:noProof/>
                <w:webHidden/>
              </w:rPr>
              <w:t>55</w:t>
            </w:r>
            <w:r w:rsidR="00DD513C">
              <w:rPr>
                <w:noProof/>
                <w:webHidden/>
              </w:rPr>
              <w:fldChar w:fldCharType="end"/>
            </w:r>
          </w:hyperlink>
        </w:p>
        <w:p w:rsidR="00DD513C" w:rsidRDefault="0083136E" w14:paraId="2A5FDC6A" w14:textId="43551377">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956">
            <w:r w:rsidRPr="004453AB" w:rsidR="00DD513C">
              <w:rPr>
                <w:rStyle w:val="Hyperlink"/>
                <w:noProof/>
              </w:rPr>
              <w:t>VIII. Award Administration Information</w:t>
            </w:r>
            <w:r w:rsidR="00DD513C">
              <w:rPr>
                <w:noProof/>
                <w:webHidden/>
              </w:rPr>
              <w:tab/>
            </w:r>
            <w:r w:rsidR="00DD513C">
              <w:rPr>
                <w:noProof/>
                <w:webHidden/>
              </w:rPr>
              <w:fldChar w:fldCharType="begin"/>
            </w:r>
            <w:r w:rsidR="00DD513C">
              <w:rPr>
                <w:noProof/>
                <w:webHidden/>
              </w:rPr>
              <w:instrText xml:space="preserve"> PAGEREF _Toc180073956 \h </w:instrText>
            </w:r>
            <w:r w:rsidR="00DD513C">
              <w:rPr>
                <w:noProof/>
                <w:webHidden/>
              </w:rPr>
            </w:r>
            <w:r w:rsidR="00DD513C">
              <w:rPr>
                <w:noProof/>
                <w:webHidden/>
              </w:rPr>
              <w:fldChar w:fldCharType="separate"/>
            </w:r>
            <w:r w:rsidR="00DD513C">
              <w:rPr>
                <w:noProof/>
                <w:webHidden/>
              </w:rPr>
              <w:t>57</w:t>
            </w:r>
            <w:r w:rsidR="00DD513C">
              <w:rPr>
                <w:noProof/>
                <w:webHidden/>
              </w:rPr>
              <w:fldChar w:fldCharType="end"/>
            </w:r>
          </w:hyperlink>
        </w:p>
        <w:p w:rsidR="00DD513C" w:rsidRDefault="0083136E" w14:paraId="3A978E7F" w14:textId="54CD1170">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57">
            <w:r w:rsidRPr="004453AB" w:rsidR="00DD513C">
              <w:rPr>
                <w:rStyle w:val="Hyperlink"/>
                <w:noProof/>
              </w:rPr>
              <w:t>A. Post-Award Requirements and Administration</w:t>
            </w:r>
            <w:r w:rsidR="00DD513C">
              <w:rPr>
                <w:noProof/>
                <w:webHidden/>
              </w:rPr>
              <w:tab/>
            </w:r>
            <w:r w:rsidR="00DD513C">
              <w:rPr>
                <w:noProof/>
                <w:webHidden/>
              </w:rPr>
              <w:fldChar w:fldCharType="begin"/>
            </w:r>
            <w:r w:rsidR="00DD513C">
              <w:rPr>
                <w:noProof/>
                <w:webHidden/>
              </w:rPr>
              <w:instrText xml:space="preserve"> PAGEREF _Toc180073957 \h </w:instrText>
            </w:r>
            <w:r w:rsidR="00DD513C">
              <w:rPr>
                <w:noProof/>
                <w:webHidden/>
              </w:rPr>
            </w:r>
            <w:r w:rsidR="00DD513C">
              <w:rPr>
                <w:noProof/>
                <w:webHidden/>
              </w:rPr>
              <w:fldChar w:fldCharType="separate"/>
            </w:r>
            <w:r w:rsidR="00DD513C">
              <w:rPr>
                <w:noProof/>
                <w:webHidden/>
              </w:rPr>
              <w:t>57</w:t>
            </w:r>
            <w:r w:rsidR="00DD513C">
              <w:rPr>
                <w:noProof/>
                <w:webHidden/>
              </w:rPr>
              <w:fldChar w:fldCharType="end"/>
            </w:r>
          </w:hyperlink>
        </w:p>
        <w:p w:rsidR="00DD513C" w:rsidP="00B94636" w:rsidRDefault="0083136E" w14:paraId="63427C9F" w14:textId="4E959C05">
          <w:pPr>
            <w:pStyle w:val="TOC3"/>
            <w:rPr>
              <w:rFonts w:eastAsiaTheme="minorEastAsia" w:cstheme="minorBidi"/>
              <w:noProof/>
              <w:kern w:val="2"/>
              <w:sz w:val="24"/>
              <w:szCs w:val="24"/>
              <w14:ligatures w14:val="standardContextual"/>
            </w:rPr>
          </w:pPr>
          <w:hyperlink w:history="1" w:anchor="_Toc180073958">
            <w:r w:rsidRPr="004453AB" w:rsidR="00DD513C">
              <w:rPr>
                <w:rStyle w:val="Hyperlink"/>
                <w:noProof/>
              </w:rPr>
              <w:t>1.</w:t>
            </w:r>
            <w:r w:rsidR="00DD513C">
              <w:rPr>
                <w:rFonts w:eastAsiaTheme="minorEastAsia" w:cstheme="minorBidi"/>
                <w:noProof/>
                <w:kern w:val="2"/>
                <w:sz w:val="24"/>
                <w:szCs w:val="24"/>
                <w14:ligatures w14:val="standardContextual"/>
              </w:rPr>
              <w:tab/>
            </w:r>
            <w:r w:rsidRPr="004453AB" w:rsidR="00DD513C">
              <w:rPr>
                <w:rStyle w:val="Hyperlink"/>
                <w:noProof/>
              </w:rPr>
              <w:t>Award Administrative Requirements</w:t>
            </w:r>
            <w:r w:rsidR="00DD513C">
              <w:rPr>
                <w:noProof/>
                <w:webHidden/>
              </w:rPr>
              <w:tab/>
            </w:r>
            <w:r w:rsidR="00DD513C">
              <w:rPr>
                <w:noProof/>
                <w:webHidden/>
              </w:rPr>
              <w:fldChar w:fldCharType="begin"/>
            </w:r>
            <w:r w:rsidR="00DD513C">
              <w:rPr>
                <w:noProof/>
                <w:webHidden/>
              </w:rPr>
              <w:instrText xml:space="preserve"> PAGEREF _Toc180073958 \h </w:instrText>
            </w:r>
            <w:r w:rsidR="00DD513C">
              <w:rPr>
                <w:noProof/>
                <w:webHidden/>
              </w:rPr>
            </w:r>
            <w:r w:rsidR="00DD513C">
              <w:rPr>
                <w:noProof/>
                <w:webHidden/>
              </w:rPr>
              <w:fldChar w:fldCharType="separate"/>
            </w:r>
            <w:r w:rsidR="00DD513C">
              <w:rPr>
                <w:noProof/>
                <w:webHidden/>
              </w:rPr>
              <w:t>57</w:t>
            </w:r>
            <w:r w:rsidR="00DD513C">
              <w:rPr>
                <w:noProof/>
                <w:webHidden/>
              </w:rPr>
              <w:fldChar w:fldCharType="end"/>
            </w:r>
          </w:hyperlink>
        </w:p>
        <w:p w:rsidR="00DD513C" w:rsidP="00B94636" w:rsidRDefault="0083136E" w14:paraId="08B3BB7A" w14:textId="503BD86E">
          <w:pPr>
            <w:pStyle w:val="TOC3"/>
            <w:rPr>
              <w:rFonts w:eastAsiaTheme="minorEastAsia" w:cstheme="minorBidi"/>
              <w:noProof/>
              <w:kern w:val="2"/>
              <w:sz w:val="24"/>
              <w:szCs w:val="24"/>
              <w14:ligatures w14:val="standardContextual"/>
            </w:rPr>
          </w:pPr>
          <w:hyperlink w:history="1" w:anchor="_Toc180073959">
            <w:r w:rsidRPr="004453AB" w:rsidR="00DD513C">
              <w:rPr>
                <w:rStyle w:val="Hyperlink"/>
                <w:noProof/>
              </w:rPr>
              <w:t>2.</w:t>
            </w:r>
            <w:r w:rsidR="00DD513C">
              <w:rPr>
                <w:rFonts w:eastAsiaTheme="minorEastAsia" w:cstheme="minorBidi"/>
                <w:noProof/>
                <w:kern w:val="2"/>
                <w:sz w:val="24"/>
                <w:szCs w:val="24"/>
                <w14:ligatures w14:val="standardContextual"/>
              </w:rPr>
              <w:tab/>
            </w:r>
            <w:r w:rsidRPr="004453AB" w:rsidR="00DD513C">
              <w:rPr>
                <w:rStyle w:val="Hyperlink"/>
                <w:noProof/>
              </w:rPr>
              <w:t>Subaward and Executive Reporting</w:t>
            </w:r>
            <w:r w:rsidR="00DD513C">
              <w:rPr>
                <w:noProof/>
                <w:webHidden/>
              </w:rPr>
              <w:tab/>
            </w:r>
            <w:r w:rsidR="00DD513C">
              <w:rPr>
                <w:noProof/>
                <w:webHidden/>
              </w:rPr>
              <w:fldChar w:fldCharType="begin"/>
            </w:r>
            <w:r w:rsidR="00DD513C">
              <w:rPr>
                <w:noProof/>
                <w:webHidden/>
              </w:rPr>
              <w:instrText xml:space="preserve"> PAGEREF _Toc180073959 \h </w:instrText>
            </w:r>
            <w:r w:rsidR="00DD513C">
              <w:rPr>
                <w:noProof/>
                <w:webHidden/>
              </w:rPr>
            </w:r>
            <w:r w:rsidR="00DD513C">
              <w:rPr>
                <w:noProof/>
                <w:webHidden/>
              </w:rPr>
              <w:fldChar w:fldCharType="separate"/>
            </w:r>
            <w:r w:rsidR="00DD513C">
              <w:rPr>
                <w:noProof/>
                <w:webHidden/>
              </w:rPr>
              <w:t>57</w:t>
            </w:r>
            <w:r w:rsidR="00DD513C">
              <w:rPr>
                <w:noProof/>
                <w:webHidden/>
              </w:rPr>
              <w:fldChar w:fldCharType="end"/>
            </w:r>
          </w:hyperlink>
        </w:p>
        <w:p w:rsidR="00DD513C" w:rsidP="00B94636" w:rsidRDefault="0083136E" w14:paraId="722BF762" w14:textId="4E1635F7">
          <w:pPr>
            <w:pStyle w:val="TOC3"/>
            <w:rPr>
              <w:rFonts w:eastAsiaTheme="minorEastAsia" w:cstheme="minorBidi"/>
              <w:noProof/>
              <w:kern w:val="2"/>
              <w:sz w:val="24"/>
              <w:szCs w:val="24"/>
              <w14:ligatures w14:val="standardContextual"/>
            </w:rPr>
          </w:pPr>
          <w:hyperlink w:history="1" w:anchor="_Toc180073960">
            <w:r w:rsidRPr="004453AB" w:rsidR="00DD513C">
              <w:rPr>
                <w:rStyle w:val="Hyperlink"/>
                <w:noProof/>
              </w:rPr>
              <w:t>3.</w:t>
            </w:r>
            <w:r w:rsidR="00DD513C">
              <w:rPr>
                <w:rFonts w:eastAsiaTheme="minorEastAsia" w:cstheme="minorBidi"/>
                <w:noProof/>
                <w:kern w:val="2"/>
                <w:sz w:val="24"/>
                <w:szCs w:val="24"/>
                <w14:ligatures w14:val="standardContextual"/>
              </w:rPr>
              <w:tab/>
            </w:r>
            <w:r w:rsidRPr="004453AB" w:rsidR="00DD513C">
              <w:rPr>
                <w:rStyle w:val="Hyperlink"/>
                <w:noProof/>
              </w:rPr>
              <w:t>National Policy Requirements</w:t>
            </w:r>
            <w:r w:rsidR="00DD513C">
              <w:rPr>
                <w:noProof/>
                <w:webHidden/>
              </w:rPr>
              <w:tab/>
            </w:r>
            <w:r w:rsidR="00DD513C">
              <w:rPr>
                <w:noProof/>
                <w:webHidden/>
              </w:rPr>
              <w:fldChar w:fldCharType="begin"/>
            </w:r>
            <w:r w:rsidR="00DD513C">
              <w:rPr>
                <w:noProof/>
                <w:webHidden/>
              </w:rPr>
              <w:instrText xml:space="preserve"> PAGEREF _Toc180073960 \h </w:instrText>
            </w:r>
            <w:r w:rsidR="00DD513C">
              <w:rPr>
                <w:noProof/>
                <w:webHidden/>
              </w:rPr>
            </w:r>
            <w:r w:rsidR="00DD513C">
              <w:rPr>
                <w:noProof/>
                <w:webHidden/>
              </w:rPr>
              <w:fldChar w:fldCharType="separate"/>
            </w:r>
            <w:r w:rsidR="00DD513C">
              <w:rPr>
                <w:noProof/>
                <w:webHidden/>
              </w:rPr>
              <w:t>57</w:t>
            </w:r>
            <w:r w:rsidR="00DD513C">
              <w:rPr>
                <w:noProof/>
                <w:webHidden/>
              </w:rPr>
              <w:fldChar w:fldCharType="end"/>
            </w:r>
          </w:hyperlink>
        </w:p>
        <w:p w:rsidR="00DD513C" w:rsidP="00B94636" w:rsidRDefault="0083136E" w14:paraId="1BBE500F" w14:textId="1E194D15">
          <w:pPr>
            <w:pStyle w:val="TOC3"/>
            <w:rPr>
              <w:rFonts w:eastAsiaTheme="minorEastAsia" w:cstheme="minorBidi"/>
              <w:noProof/>
              <w:kern w:val="2"/>
              <w:sz w:val="24"/>
              <w:szCs w:val="24"/>
              <w14:ligatures w14:val="standardContextual"/>
            </w:rPr>
          </w:pPr>
          <w:hyperlink w:history="1" w:anchor="_Toc180073961">
            <w:r w:rsidRPr="004453AB" w:rsidR="00DD513C">
              <w:rPr>
                <w:rStyle w:val="Hyperlink"/>
                <w:noProof/>
              </w:rPr>
              <w:t>4.</w:t>
            </w:r>
            <w:r w:rsidR="00DD513C">
              <w:rPr>
                <w:rFonts w:eastAsiaTheme="minorEastAsia" w:cstheme="minorBidi"/>
                <w:noProof/>
                <w:kern w:val="2"/>
                <w:sz w:val="24"/>
                <w:szCs w:val="24"/>
                <w14:ligatures w14:val="standardContextual"/>
              </w:rPr>
              <w:tab/>
            </w:r>
            <w:r w:rsidRPr="004453AB" w:rsidR="00DD513C">
              <w:rPr>
                <w:rStyle w:val="Hyperlink"/>
                <w:noProof/>
              </w:rPr>
              <w:t>Applicant Representations and Certifications</w:t>
            </w:r>
            <w:r w:rsidR="00DD513C">
              <w:rPr>
                <w:noProof/>
                <w:webHidden/>
              </w:rPr>
              <w:tab/>
            </w:r>
            <w:r w:rsidR="00DD513C">
              <w:rPr>
                <w:noProof/>
                <w:webHidden/>
              </w:rPr>
              <w:fldChar w:fldCharType="begin"/>
            </w:r>
            <w:r w:rsidR="00DD513C">
              <w:rPr>
                <w:noProof/>
                <w:webHidden/>
              </w:rPr>
              <w:instrText xml:space="preserve"> PAGEREF _Toc180073961 \h </w:instrText>
            </w:r>
            <w:r w:rsidR="00DD513C">
              <w:rPr>
                <w:noProof/>
                <w:webHidden/>
              </w:rPr>
            </w:r>
            <w:r w:rsidR="00DD513C">
              <w:rPr>
                <w:noProof/>
                <w:webHidden/>
              </w:rPr>
              <w:fldChar w:fldCharType="separate"/>
            </w:r>
            <w:r w:rsidR="00DD513C">
              <w:rPr>
                <w:noProof/>
                <w:webHidden/>
              </w:rPr>
              <w:t>57</w:t>
            </w:r>
            <w:r w:rsidR="00DD513C">
              <w:rPr>
                <w:noProof/>
                <w:webHidden/>
              </w:rPr>
              <w:fldChar w:fldCharType="end"/>
            </w:r>
          </w:hyperlink>
        </w:p>
        <w:p w:rsidR="00DD513C" w:rsidP="00B94636" w:rsidRDefault="0083136E" w14:paraId="6F1200D3" w14:textId="6933B1EA">
          <w:pPr>
            <w:pStyle w:val="TOC3"/>
            <w:rPr>
              <w:rFonts w:eastAsiaTheme="minorEastAsia" w:cstheme="minorBidi"/>
              <w:noProof/>
              <w:kern w:val="2"/>
              <w:sz w:val="24"/>
              <w:szCs w:val="24"/>
              <w14:ligatures w14:val="standardContextual"/>
            </w:rPr>
          </w:pPr>
          <w:hyperlink w:history="1" w:anchor="_Toc180073962">
            <w:r w:rsidRPr="004453AB" w:rsidR="00DD513C">
              <w:rPr>
                <w:rStyle w:val="Hyperlink"/>
                <w:noProof/>
              </w:rPr>
              <w:t>5.</w:t>
            </w:r>
            <w:r w:rsidR="00DD513C">
              <w:rPr>
                <w:rFonts w:eastAsiaTheme="minorEastAsia" w:cstheme="minorBidi"/>
                <w:noProof/>
                <w:kern w:val="2"/>
                <w:sz w:val="24"/>
                <w:szCs w:val="24"/>
                <w14:ligatures w14:val="standardContextual"/>
              </w:rPr>
              <w:tab/>
            </w:r>
            <w:r w:rsidRPr="004453AB" w:rsidR="00DD513C">
              <w:rPr>
                <w:rStyle w:val="Hyperlink"/>
                <w:noProof/>
              </w:rPr>
              <w:t>Statement of Federal Stewardship</w:t>
            </w:r>
            <w:r w:rsidR="00DD513C">
              <w:rPr>
                <w:noProof/>
                <w:webHidden/>
              </w:rPr>
              <w:tab/>
            </w:r>
            <w:r w:rsidR="00DD513C">
              <w:rPr>
                <w:noProof/>
                <w:webHidden/>
              </w:rPr>
              <w:fldChar w:fldCharType="begin"/>
            </w:r>
            <w:r w:rsidR="00DD513C">
              <w:rPr>
                <w:noProof/>
                <w:webHidden/>
              </w:rPr>
              <w:instrText xml:space="preserve"> PAGEREF _Toc180073962 \h </w:instrText>
            </w:r>
            <w:r w:rsidR="00DD513C">
              <w:rPr>
                <w:noProof/>
                <w:webHidden/>
              </w:rPr>
            </w:r>
            <w:r w:rsidR="00DD513C">
              <w:rPr>
                <w:noProof/>
                <w:webHidden/>
              </w:rPr>
              <w:fldChar w:fldCharType="separate"/>
            </w:r>
            <w:r w:rsidR="00DD513C">
              <w:rPr>
                <w:noProof/>
                <w:webHidden/>
              </w:rPr>
              <w:t>59</w:t>
            </w:r>
            <w:r w:rsidR="00DD513C">
              <w:rPr>
                <w:noProof/>
                <w:webHidden/>
              </w:rPr>
              <w:fldChar w:fldCharType="end"/>
            </w:r>
          </w:hyperlink>
        </w:p>
        <w:p w:rsidR="00DD513C" w:rsidP="00B94636" w:rsidRDefault="0083136E" w14:paraId="20B69365" w14:textId="1F778083">
          <w:pPr>
            <w:pStyle w:val="TOC3"/>
            <w:rPr>
              <w:rFonts w:eastAsiaTheme="minorEastAsia" w:cstheme="minorBidi"/>
              <w:noProof/>
              <w:kern w:val="2"/>
              <w:sz w:val="24"/>
              <w:szCs w:val="24"/>
              <w14:ligatures w14:val="standardContextual"/>
            </w:rPr>
          </w:pPr>
          <w:hyperlink w:history="1" w:anchor="_Toc180073963">
            <w:r w:rsidRPr="004453AB" w:rsidR="00DD513C">
              <w:rPr>
                <w:rStyle w:val="Hyperlink"/>
                <w:noProof/>
              </w:rPr>
              <w:t>6.</w:t>
            </w:r>
            <w:r w:rsidR="00DD513C">
              <w:rPr>
                <w:rFonts w:eastAsiaTheme="minorEastAsia" w:cstheme="minorBidi"/>
                <w:noProof/>
                <w:kern w:val="2"/>
                <w:sz w:val="24"/>
                <w:szCs w:val="24"/>
                <w14:ligatures w14:val="standardContextual"/>
              </w:rPr>
              <w:tab/>
            </w:r>
            <w:r w:rsidRPr="00A75EDB" w:rsidR="00DD513C">
              <w:rPr>
                <w:rStyle w:val="Hyperlink"/>
                <w:noProof/>
              </w:rPr>
              <w:t>Uniform Commercial Code (UCC) Financing Statements</w:t>
            </w:r>
            <w:r w:rsidR="00DD513C">
              <w:rPr>
                <w:noProof/>
                <w:webHidden/>
              </w:rPr>
              <w:tab/>
            </w:r>
            <w:r w:rsidR="00DD513C">
              <w:rPr>
                <w:noProof/>
                <w:webHidden/>
              </w:rPr>
              <w:fldChar w:fldCharType="begin"/>
            </w:r>
            <w:r w:rsidR="00DD513C">
              <w:rPr>
                <w:noProof/>
                <w:webHidden/>
              </w:rPr>
              <w:instrText xml:space="preserve"> PAGEREF _Toc180073963 \h </w:instrText>
            </w:r>
            <w:r w:rsidR="00DD513C">
              <w:rPr>
                <w:noProof/>
                <w:webHidden/>
              </w:rPr>
            </w:r>
            <w:r w:rsidR="00DD513C">
              <w:rPr>
                <w:noProof/>
                <w:webHidden/>
              </w:rPr>
              <w:fldChar w:fldCharType="separate"/>
            </w:r>
            <w:r w:rsidR="00DD513C">
              <w:rPr>
                <w:noProof/>
                <w:webHidden/>
              </w:rPr>
              <w:t>59</w:t>
            </w:r>
            <w:r w:rsidR="00DD513C">
              <w:rPr>
                <w:noProof/>
                <w:webHidden/>
              </w:rPr>
              <w:fldChar w:fldCharType="end"/>
            </w:r>
          </w:hyperlink>
        </w:p>
        <w:p w:rsidR="00DD513C" w:rsidP="00B94636" w:rsidRDefault="0083136E" w14:paraId="17413D2C" w14:textId="50CA12C1">
          <w:pPr>
            <w:pStyle w:val="TOC3"/>
            <w:rPr>
              <w:rFonts w:eastAsiaTheme="minorEastAsia" w:cstheme="minorBidi"/>
              <w:noProof/>
              <w:kern w:val="2"/>
              <w:sz w:val="24"/>
              <w:szCs w:val="24"/>
              <w14:ligatures w14:val="standardContextual"/>
            </w:rPr>
          </w:pPr>
          <w:hyperlink w:history="1" w:anchor="_Toc180073964">
            <w:r w:rsidRPr="004453AB" w:rsidR="00DD513C">
              <w:rPr>
                <w:rStyle w:val="Hyperlink"/>
                <w:noProof/>
              </w:rPr>
              <w:t>7.</w:t>
            </w:r>
            <w:r w:rsidR="00DD513C">
              <w:rPr>
                <w:rFonts w:eastAsiaTheme="minorEastAsia" w:cstheme="minorBidi"/>
                <w:noProof/>
                <w:kern w:val="2"/>
                <w:sz w:val="24"/>
                <w:szCs w:val="24"/>
                <w14:ligatures w14:val="standardContextual"/>
              </w:rPr>
              <w:tab/>
            </w:r>
            <w:r w:rsidRPr="004453AB" w:rsidR="00DD513C">
              <w:rPr>
                <w:rStyle w:val="Hyperlink"/>
                <w:noProof/>
              </w:rPr>
              <w:t>Interim Conflict of Interest Policy for Financial Assistance</w:t>
            </w:r>
            <w:r w:rsidR="00DD513C">
              <w:rPr>
                <w:noProof/>
                <w:webHidden/>
              </w:rPr>
              <w:tab/>
            </w:r>
            <w:r w:rsidR="00DD513C">
              <w:rPr>
                <w:noProof/>
                <w:webHidden/>
              </w:rPr>
              <w:fldChar w:fldCharType="begin"/>
            </w:r>
            <w:r w:rsidR="00DD513C">
              <w:rPr>
                <w:noProof/>
                <w:webHidden/>
              </w:rPr>
              <w:instrText xml:space="preserve"> PAGEREF _Toc180073964 \h </w:instrText>
            </w:r>
            <w:r w:rsidR="00DD513C">
              <w:rPr>
                <w:noProof/>
                <w:webHidden/>
              </w:rPr>
            </w:r>
            <w:r w:rsidR="00DD513C">
              <w:rPr>
                <w:noProof/>
                <w:webHidden/>
              </w:rPr>
              <w:fldChar w:fldCharType="separate"/>
            </w:r>
            <w:r w:rsidR="00DD513C">
              <w:rPr>
                <w:noProof/>
                <w:webHidden/>
              </w:rPr>
              <w:t>59</w:t>
            </w:r>
            <w:r w:rsidR="00DD513C">
              <w:rPr>
                <w:noProof/>
                <w:webHidden/>
              </w:rPr>
              <w:fldChar w:fldCharType="end"/>
            </w:r>
          </w:hyperlink>
        </w:p>
        <w:p w:rsidR="00DD513C" w:rsidP="00B94636" w:rsidRDefault="0083136E" w14:paraId="3CD46C4B" w14:textId="29F5C324">
          <w:pPr>
            <w:pStyle w:val="TOC3"/>
            <w:rPr>
              <w:rFonts w:eastAsiaTheme="minorEastAsia" w:cstheme="minorBidi"/>
              <w:noProof/>
              <w:kern w:val="2"/>
              <w:sz w:val="24"/>
              <w:szCs w:val="24"/>
              <w14:ligatures w14:val="standardContextual"/>
            </w:rPr>
          </w:pPr>
          <w:hyperlink w:history="1" w:anchor="_Toc180073965">
            <w:r w:rsidRPr="004453AB" w:rsidR="00DD513C">
              <w:rPr>
                <w:rStyle w:val="Hyperlink"/>
                <w:noProof/>
              </w:rPr>
              <w:t>8.</w:t>
            </w:r>
            <w:r w:rsidR="00DD513C">
              <w:rPr>
                <w:rFonts w:eastAsiaTheme="minorEastAsia" w:cstheme="minorBidi"/>
                <w:noProof/>
                <w:kern w:val="2"/>
                <w:sz w:val="24"/>
                <w:szCs w:val="24"/>
                <w14:ligatures w14:val="standardContextual"/>
              </w:rPr>
              <w:tab/>
            </w:r>
            <w:r w:rsidRPr="004453AB" w:rsidR="00DD513C">
              <w:rPr>
                <w:rStyle w:val="Hyperlink"/>
                <w:noProof/>
              </w:rPr>
              <w:t>Whistleblower Protections</w:t>
            </w:r>
            <w:r w:rsidR="00DD513C">
              <w:rPr>
                <w:noProof/>
                <w:webHidden/>
              </w:rPr>
              <w:tab/>
            </w:r>
            <w:r w:rsidR="00DD513C">
              <w:rPr>
                <w:noProof/>
                <w:webHidden/>
              </w:rPr>
              <w:fldChar w:fldCharType="begin"/>
            </w:r>
            <w:r w:rsidR="00DD513C">
              <w:rPr>
                <w:noProof/>
                <w:webHidden/>
              </w:rPr>
              <w:instrText xml:space="preserve"> PAGEREF _Toc180073965 \h </w:instrText>
            </w:r>
            <w:r w:rsidR="00DD513C">
              <w:rPr>
                <w:noProof/>
                <w:webHidden/>
              </w:rPr>
            </w:r>
            <w:r w:rsidR="00DD513C">
              <w:rPr>
                <w:noProof/>
                <w:webHidden/>
              </w:rPr>
              <w:fldChar w:fldCharType="separate"/>
            </w:r>
            <w:r w:rsidR="00DD513C">
              <w:rPr>
                <w:noProof/>
                <w:webHidden/>
              </w:rPr>
              <w:t>60</w:t>
            </w:r>
            <w:r w:rsidR="00DD513C">
              <w:rPr>
                <w:noProof/>
                <w:webHidden/>
              </w:rPr>
              <w:fldChar w:fldCharType="end"/>
            </w:r>
          </w:hyperlink>
        </w:p>
        <w:p w:rsidR="00DD513C" w:rsidP="00B94636" w:rsidRDefault="0083136E" w14:paraId="3C4B52A3" w14:textId="7DDA4E35">
          <w:pPr>
            <w:pStyle w:val="TOC3"/>
            <w:rPr>
              <w:rFonts w:eastAsiaTheme="minorEastAsia" w:cstheme="minorBidi"/>
              <w:noProof/>
              <w:kern w:val="2"/>
              <w:sz w:val="24"/>
              <w:szCs w:val="24"/>
              <w14:ligatures w14:val="standardContextual"/>
            </w:rPr>
          </w:pPr>
          <w:hyperlink w:history="1" w:anchor="_Toc180073966">
            <w:r w:rsidRPr="004453AB" w:rsidR="00DD513C">
              <w:rPr>
                <w:rStyle w:val="Hyperlink"/>
                <w:noProof/>
              </w:rPr>
              <w:t>9.</w:t>
            </w:r>
            <w:r w:rsidR="00DD513C">
              <w:rPr>
                <w:rFonts w:eastAsiaTheme="minorEastAsia" w:cstheme="minorBidi"/>
                <w:noProof/>
                <w:kern w:val="2"/>
                <w:sz w:val="24"/>
                <w:szCs w:val="24"/>
                <w14:ligatures w14:val="standardContextual"/>
              </w:rPr>
              <w:tab/>
            </w:r>
            <w:r w:rsidRPr="004453AB" w:rsidR="00DD513C">
              <w:rPr>
                <w:rStyle w:val="Hyperlink"/>
                <w:noProof/>
              </w:rPr>
              <w:t>Fraud, Waste, and Abuse</w:t>
            </w:r>
            <w:r w:rsidR="00DD513C">
              <w:rPr>
                <w:noProof/>
                <w:webHidden/>
              </w:rPr>
              <w:tab/>
            </w:r>
            <w:r w:rsidR="00DD513C">
              <w:rPr>
                <w:noProof/>
                <w:webHidden/>
              </w:rPr>
              <w:fldChar w:fldCharType="begin"/>
            </w:r>
            <w:r w:rsidR="00DD513C">
              <w:rPr>
                <w:noProof/>
                <w:webHidden/>
              </w:rPr>
              <w:instrText xml:space="preserve"> PAGEREF _Toc180073966 \h </w:instrText>
            </w:r>
            <w:r w:rsidR="00DD513C">
              <w:rPr>
                <w:noProof/>
                <w:webHidden/>
              </w:rPr>
            </w:r>
            <w:r w:rsidR="00DD513C">
              <w:rPr>
                <w:noProof/>
                <w:webHidden/>
              </w:rPr>
              <w:fldChar w:fldCharType="separate"/>
            </w:r>
            <w:r w:rsidR="00DD513C">
              <w:rPr>
                <w:noProof/>
                <w:webHidden/>
              </w:rPr>
              <w:t>60</w:t>
            </w:r>
            <w:r w:rsidR="00DD513C">
              <w:rPr>
                <w:noProof/>
                <w:webHidden/>
              </w:rPr>
              <w:fldChar w:fldCharType="end"/>
            </w:r>
          </w:hyperlink>
        </w:p>
        <w:p w:rsidR="00DD513C" w:rsidP="00B94636" w:rsidRDefault="0083136E" w14:paraId="30AE0571" w14:textId="5915D3B2">
          <w:pPr>
            <w:pStyle w:val="TOC3"/>
            <w:rPr>
              <w:rFonts w:eastAsiaTheme="minorEastAsia" w:cstheme="minorBidi"/>
              <w:noProof/>
              <w:kern w:val="2"/>
              <w:sz w:val="24"/>
              <w:szCs w:val="24"/>
              <w14:ligatures w14:val="standardContextual"/>
            </w:rPr>
          </w:pPr>
          <w:hyperlink w:history="1" w:anchor="_Toc180073967">
            <w:r w:rsidRPr="004453AB" w:rsidR="00DD513C">
              <w:rPr>
                <w:rStyle w:val="Hyperlink"/>
                <w:noProof/>
              </w:rPr>
              <w:t>10.</w:t>
            </w:r>
            <w:r w:rsidR="00DD513C">
              <w:rPr>
                <w:rFonts w:eastAsiaTheme="minorEastAsia" w:cstheme="minorBidi"/>
                <w:noProof/>
                <w:kern w:val="2"/>
                <w:sz w:val="24"/>
                <w:szCs w:val="24"/>
                <w14:ligatures w14:val="standardContextual"/>
              </w:rPr>
              <w:tab/>
            </w:r>
            <w:r w:rsidRPr="004453AB" w:rsidR="00DD513C">
              <w:rPr>
                <w:rStyle w:val="Hyperlink"/>
                <w:noProof/>
              </w:rPr>
              <w:t>Participants and Collaborating Organizations</w:t>
            </w:r>
            <w:r w:rsidR="00DD513C">
              <w:rPr>
                <w:noProof/>
                <w:webHidden/>
              </w:rPr>
              <w:tab/>
            </w:r>
            <w:r w:rsidR="00DD513C">
              <w:rPr>
                <w:noProof/>
                <w:webHidden/>
              </w:rPr>
              <w:fldChar w:fldCharType="begin"/>
            </w:r>
            <w:r w:rsidR="00DD513C">
              <w:rPr>
                <w:noProof/>
                <w:webHidden/>
              </w:rPr>
              <w:instrText xml:space="preserve"> PAGEREF _Toc180073967 \h </w:instrText>
            </w:r>
            <w:r w:rsidR="00DD513C">
              <w:rPr>
                <w:noProof/>
                <w:webHidden/>
              </w:rPr>
            </w:r>
            <w:r w:rsidR="00DD513C">
              <w:rPr>
                <w:noProof/>
                <w:webHidden/>
              </w:rPr>
              <w:fldChar w:fldCharType="separate"/>
            </w:r>
            <w:r w:rsidR="00DD513C">
              <w:rPr>
                <w:noProof/>
                <w:webHidden/>
              </w:rPr>
              <w:t>61</w:t>
            </w:r>
            <w:r w:rsidR="00DD513C">
              <w:rPr>
                <w:noProof/>
                <w:webHidden/>
              </w:rPr>
              <w:fldChar w:fldCharType="end"/>
            </w:r>
          </w:hyperlink>
        </w:p>
        <w:p w:rsidR="00DD513C" w:rsidP="00B94636" w:rsidRDefault="0083136E" w14:paraId="1F138BCE" w14:textId="52C9CE9A">
          <w:pPr>
            <w:pStyle w:val="TOC3"/>
            <w:rPr>
              <w:rFonts w:eastAsiaTheme="minorEastAsia" w:cstheme="minorBidi"/>
              <w:noProof/>
              <w:kern w:val="2"/>
              <w:sz w:val="24"/>
              <w:szCs w:val="24"/>
              <w14:ligatures w14:val="standardContextual"/>
            </w:rPr>
          </w:pPr>
          <w:hyperlink w:history="1" w:anchor="_Toc180073968">
            <w:r w:rsidRPr="004453AB" w:rsidR="00DD513C">
              <w:rPr>
                <w:rStyle w:val="Hyperlink"/>
                <w:noProof/>
              </w:rPr>
              <w:t>11.</w:t>
            </w:r>
            <w:r w:rsidR="00DD513C">
              <w:rPr>
                <w:rFonts w:eastAsiaTheme="minorEastAsia" w:cstheme="minorBidi"/>
                <w:noProof/>
                <w:kern w:val="2"/>
                <w:sz w:val="24"/>
                <w:szCs w:val="24"/>
                <w14:ligatures w14:val="standardContextual"/>
              </w:rPr>
              <w:tab/>
            </w:r>
            <w:r w:rsidRPr="004453AB" w:rsidR="00DD513C">
              <w:rPr>
                <w:rStyle w:val="Hyperlink"/>
                <w:noProof/>
              </w:rPr>
              <w:t>Current and Pending Support</w:t>
            </w:r>
            <w:r w:rsidR="00DD513C">
              <w:rPr>
                <w:noProof/>
                <w:webHidden/>
              </w:rPr>
              <w:tab/>
            </w:r>
            <w:r w:rsidR="00DD513C">
              <w:rPr>
                <w:noProof/>
                <w:webHidden/>
              </w:rPr>
              <w:fldChar w:fldCharType="begin"/>
            </w:r>
            <w:r w:rsidR="00DD513C">
              <w:rPr>
                <w:noProof/>
                <w:webHidden/>
              </w:rPr>
              <w:instrText xml:space="preserve"> PAGEREF _Toc180073968 \h </w:instrText>
            </w:r>
            <w:r w:rsidR="00DD513C">
              <w:rPr>
                <w:noProof/>
                <w:webHidden/>
              </w:rPr>
            </w:r>
            <w:r w:rsidR="00DD513C">
              <w:rPr>
                <w:noProof/>
                <w:webHidden/>
              </w:rPr>
              <w:fldChar w:fldCharType="separate"/>
            </w:r>
            <w:r w:rsidR="00DD513C">
              <w:rPr>
                <w:noProof/>
                <w:webHidden/>
              </w:rPr>
              <w:t>61</w:t>
            </w:r>
            <w:r w:rsidR="00DD513C">
              <w:rPr>
                <w:noProof/>
                <w:webHidden/>
              </w:rPr>
              <w:fldChar w:fldCharType="end"/>
            </w:r>
          </w:hyperlink>
        </w:p>
        <w:p w:rsidR="00DD513C" w:rsidP="00B94636" w:rsidRDefault="0083136E" w14:paraId="4BE729D0" w14:textId="538239D4">
          <w:pPr>
            <w:pStyle w:val="TOC3"/>
            <w:rPr>
              <w:rFonts w:eastAsiaTheme="minorEastAsia" w:cstheme="minorBidi"/>
              <w:noProof/>
              <w:kern w:val="2"/>
              <w:sz w:val="24"/>
              <w:szCs w:val="24"/>
              <w14:ligatures w14:val="standardContextual"/>
            </w:rPr>
          </w:pPr>
          <w:hyperlink w:history="1" w:anchor="_Toc180073969">
            <w:r w:rsidRPr="004453AB" w:rsidR="00DD513C">
              <w:rPr>
                <w:rStyle w:val="Hyperlink"/>
                <w:noProof/>
              </w:rPr>
              <w:t>12.</w:t>
            </w:r>
            <w:r w:rsidR="00DD513C">
              <w:rPr>
                <w:rFonts w:eastAsiaTheme="minorEastAsia" w:cstheme="minorBidi"/>
                <w:noProof/>
                <w:kern w:val="2"/>
                <w:sz w:val="24"/>
                <w:szCs w:val="24"/>
                <w14:ligatures w14:val="standardContextual"/>
              </w:rPr>
              <w:tab/>
            </w:r>
            <w:r w:rsidRPr="004453AB" w:rsidR="00DD513C">
              <w:rPr>
                <w:rStyle w:val="Hyperlink"/>
                <w:noProof/>
              </w:rPr>
              <w:t>Prohibition Related to Malign Foreign Talent Recruitment Programs</w:t>
            </w:r>
            <w:r w:rsidR="00DD513C">
              <w:rPr>
                <w:noProof/>
                <w:webHidden/>
              </w:rPr>
              <w:tab/>
            </w:r>
            <w:r w:rsidR="00DD513C">
              <w:rPr>
                <w:noProof/>
                <w:webHidden/>
              </w:rPr>
              <w:fldChar w:fldCharType="begin"/>
            </w:r>
            <w:r w:rsidR="00DD513C">
              <w:rPr>
                <w:noProof/>
                <w:webHidden/>
              </w:rPr>
              <w:instrText xml:space="preserve"> PAGEREF _Toc180073969 \h </w:instrText>
            </w:r>
            <w:r w:rsidR="00DD513C">
              <w:rPr>
                <w:noProof/>
                <w:webHidden/>
              </w:rPr>
            </w:r>
            <w:r w:rsidR="00DD513C">
              <w:rPr>
                <w:noProof/>
                <w:webHidden/>
              </w:rPr>
              <w:fldChar w:fldCharType="separate"/>
            </w:r>
            <w:r w:rsidR="00DD513C">
              <w:rPr>
                <w:noProof/>
                <w:webHidden/>
              </w:rPr>
              <w:t>61</w:t>
            </w:r>
            <w:r w:rsidR="00DD513C">
              <w:rPr>
                <w:noProof/>
                <w:webHidden/>
              </w:rPr>
              <w:fldChar w:fldCharType="end"/>
            </w:r>
          </w:hyperlink>
        </w:p>
        <w:p w:rsidR="00DD513C" w:rsidP="00B94636" w:rsidRDefault="0083136E" w14:paraId="7E3BF171" w14:textId="2CB85D44">
          <w:pPr>
            <w:pStyle w:val="TOC3"/>
            <w:rPr>
              <w:rFonts w:eastAsiaTheme="minorEastAsia" w:cstheme="minorBidi"/>
              <w:noProof/>
              <w:kern w:val="2"/>
              <w:sz w:val="24"/>
              <w:szCs w:val="24"/>
              <w14:ligatures w14:val="standardContextual"/>
            </w:rPr>
          </w:pPr>
          <w:hyperlink w:history="1" w:anchor="_Toc180073970">
            <w:r w:rsidRPr="004453AB" w:rsidR="00DD513C">
              <w:rPr>
                <w:rStyle w:val="Hyperlink"/>
                <w:noProof/>
              </w:rPr>
              <w:t>13.</w:t>
            </w:r>
            <w:r w:rsidR="00DD513C">
              <w:rPr>
                <w:rFonts w:eastAsiaTheme="minorEastAsia" w:cstheme="minorBidi"/>
                <w:noProof/>
                <w:kern w:val="2"/>
                <w:sz w:val="24"/>
                <w:szCs w:val="24"/>
                <w14:ligatures w14:val="standardContextual"/>
              </w:rPr>
              <w:tab/>
            </w:r>
            <w:r w:rsidRPr="004453AB" w:rsidR="00DD513C">
              <w:rPr>
                <w:rStyle w:val="Hyperlink"/>
                <w:noProof/>
              </w:rPr>
              <w:t>Foreign Collaboration Considerations</w:t>
            </w:r>
            <w:r w:rsidR="00DD513C">
              <w:rPr>
                <w:noProof/>
                <w:webHidden/>
              </w:rPr>
              <w:tab/>
            </w:r>
            <w:r w:rsidR="00DD513C">
              <w:rPr>
                <w:noProof/>
                <w:webHidden/>
              </w:rPr>
              <w:fldChar w:fldCharType="begin"/>
            </w:r>
            <w:r w:rsidR="00DD513C">
              <w:rPr>
                <w:noProof/>
                <w:webHidden/>
              </w:rPr>
              <w:instrText xml:space="preserve"> PAGEREF _Toc180073970 \h </w:instrText>
            </w:r>
            <w:r w:rsidR="00DD513C">
              <w:rPr>
                <w:noProof/>
                <w:webHidden/>
              </w:rPr>
            </w:r>
            <w:r w:rsidR="00DD513C">
              <w:rPr>
                <w:noProof/>
                <w:webHidden/>
              </w:rPr>
              <w:fldChar w:fldCharType="separate"/>
            </w:r>
            <w:r w:rsidR="00DD513C">
              <w:rPr>
                <w:noProof/>
                <w:webHidden/>
              </w:rPr>
              <w:t>63</w:t>
            </w:r>
            <w:r w:rsidR="00DD513C">
              <w:rPr>
                <w:noProof/>
                <w:webHidden/>
              </w:rPr>
              <w:fldChar w:fldCharType="end"/>
            </w:r>
          </w:hyperlink>
        </w:p>
        <w:p w:rsidR="00DD513C" w:rsidP="00B94636" w:rsidRDefault="0083136E" w14:paraId="5CAA76EF" w14:textId="02BDD327">
          <w:pPr>
            <w:pStyle w:val="TOC3"/>
            <w:rPr>
              <w:rFonts w:eastAsiaTheme="minorEastAsia" w:cstheme="minorBidi"/>
              <w:noProof/>
              <w:kern w:val="2"/>
              <w:sz w:val="24"/>
              <w:szCs w:val="24"/>
              <w14:ligatures w14:val="standardContextual"/>
            </w:rPr>
          </w:pPr>
          <w:hyperlink w:history="1" w:anchor="_Toc180073971">
            <w:r w:rsidRPr="004453AB" w:rsidR="00DD513C">
              <w:rPr>
                <w:rStyle w:val="Hyperlink"/>
                <w:noProof/>
              </w:rPr>
              <w:t>14.</w:t>
            </w:r>
            <w:r w:rsidR="00DD513C">
              <w:rPr>
                <w:rFonts w:eastAsiaTheme="minorEastAsia" w:cstheme="minorBidi"/>
                <w:noProof/>
                <w:kern w:val="2"/>
                <w:sz w:val="24"/>
                <w:szCs w:val="24"/>
                <w14:ligatures w14:val="standardContextual"/>
              </w:rPr>
              <w:tab/>
            </w:r>
            <w:r w:rsidRPr="004453AB" w:rsidR="00DD513C">
              <w:rPr>
                <w:rStyle w:val="Hyperlink"/>
                <w:noProof/>
              </w:rPr>
              <w:t>U.S. Manufacturing Commitments</w:t>
            </w:r>
            <w:r w:rsidR="00DD513C">
              <w:rPr>
                <w:noProof/>
                <w:webHidden/>
              </w:rPr>
              <w:tab/>
            </w:r>
            <w:r w:rsidR="00DD513C">
              <w:rPr>
                <w:noProof/>
                <w:webHidden/>
              </w:rPr>
              <w:fldChar w:fldCharType="begin"/>
            </w:r>
            <w:r w:rsidR="00DD513C">
              <w:rPr>
                <w:noProof/>
                <w:webHidden/>
              </w:rPr>
              <w:instrText xml:space="preserve"> PAGEREF _Toc180073971 \h </w:instrText>
            </w:r>
            <w:r w:rsidR="00DD513C">
              <w:rPr>
                <w:noProof/>
                <w:webHidden/>
              </w:rPr>
            </w:r>
            <w:r w:rsidR="00DD513C">
              <w:rPr>
                <w:noProof/>
                <w:webHidden/>
              </w:rPr>
              <w:fldChar w:fldCharType="separate"/>
            </w:r>
            <w:r w:rsidR="00DD513C">
              <w:rPr>
                <w:noProof/>
                <w:webHidden/>
              </w:rPr>
              <w:t>64</w:t>
            </w:r>
            <w:r w:rsidR="00DD513C">
              <w:rPr>
                <w:noProof/>
                <w:webHidden/>
              </w:rPr>
              <w:fldChar w:fldCharType="end"/>
            </w:r>
          </w:hyperlink>
        </w:p>
        <w:p w:rsidR="00DD513C" w:rsidP="00B94636" w:rsidRDefault="0083136E" w14:paraId="12A18478" w14:textId="5F4082DE">
          <w:pPr>
            <w:pStyle w:val="TOC3"/>
            <w:rPr>
              <w:rFonts w:eastAsiaTheme="minorEastAsia" w:cstheme="minorBidi"/>
              <w:noProof/>
              <w:kern w:val="2"/>
              <w:sz w:val="24"/>
              <w:szCs w:val="24"/>
              <w14:ligatures w14:val="standardContextual"/>
            </w:rPr>
          </w:pPr>
          <w:hyperlink w:history="1" w:anchor="_Toc180073972">
            <w:r w:rsidRPr="004453AB" w:rsidR="00DD513C">
              <w:rPr>
                <w:rStyle w:val="Hyperlink"/>
                <w:noProof/>
              </w:rPr>
              <w:t>15.</w:t>
            </w:r>
            <w:r w:rsidR="00DD513C">
              <w:rPr>
                <w:rFonts w:eastAsiaTheme="minorEastAsia" w:cstheme="minorBidi"/>
                <w:noProof/>
                <w:kern w:val="2"/>
                <w:sz w:val="24"/>
                <w:szCs w:val="24"/>
                <w14:ligatures w14:val="standardContextual"/>
              </w:rPr>
              <w:tab/>
            </w:r>
            <w:r w:rsidRPr="004453AB" w:rsidR="00DD513C">
              <w:rPr>
                <w:rStyle w:val="Hyperlink"/>
                <w:noProof/>
              </w:rPr>
              <w:t>Subject Invention Utilization Reporting</w:t>
            </w:r>
            <w:r w:rsidR="00DD513C">
              <w:rPr>
                <w:noProof/>
                <w:webHidden/>
              </w:rPr>
              <w:tab/>
            </w:r>
            <w:r w:rsidR="00DD513C">
              <w:rPr>
                <w:noProof/>
                <w:webHidden/>
              </w:rPr>
              <w:fldChar w:fldCharType="begin"/>
            </w:r>
            <w:r w:rsidR="00DD513C">
              <w:rPr>
                <w:noProof/>
                <w:webHidden/>
              </w:rPr>
              <w:instrText xml:space="preserve"> PAGEREF _Toc180073972 \h </w:instrText>
            </w:r>
            <w:r w:rsidR="00DD513C">
              <w:rPr>
                <w:noProof/>
                <w:webHidden/>
              </w:rPr>
            </w:r>
            <w:r w:rsidR="00DD513C">
              <w:rPr>
                <w:noProof/>
                <w:webHidden/>
              </w:rPr>
              <w:fldChar w:fldCharType="separate"/>
            </w:r>
            <w:r w:rsidR="00DD513C">
              <w:rPr>
                <w:noProof/>
                <w:webHidden/>
              </w:rPr>
              <w:t>65</w:t>
            </w:r>
            <w:r w:rsidR="00DD513C">
              <w:rPr>
                <w:noProof/>
                <w:webHidden/>
              </w:rPr>
              <w:fldChar w:fldCharType="end"/>
            </w:r>
          </w:hyperlink>
        </w:p>
        <w:p w:rsidR="00DD513C" w:rsidP="00B94636" w:rsidRDefault="0083136E" w14:paraId="5963BAAC" w14:textId="00409A69">
          <w:pPr>
            <w:pStyle w:val="TOC3"/>
            <w:rPr>
              <w:rFonts w:eastAsiaTheme="minorEastAsia" w:cstheme="minorBidi"/>
              <w:noProof/>
              <w:kern w:val="2"/>
              <w:sz w:val="24"/>
              <w:szCs w:val="24"/>
              <w14:ligatures w14:val="standardContextual"/>
            </w:rPr>
          </w:pPr>
          <w:hyperlink w:history="1" w:anchor="_Toc180073973">
            <w:r w:rsidRPr="004453AB" w:rsidR="00DD513C">
              <w:rPr>
                <w:rStyle w:val="Hyperlink"/>
                <w:noProof/>
              </w:rPr>
              <w:t>16.</w:t>
            </w:r>
            <w:r w:rsidR="00DD513C">
              <w:rPr>
                <w:rFonts w:eastAsiaTheme="minorEastAsia" w:cstheme="minorBidi"/>
                <w:noProof/>
                <w:kern w:val="2"/>
                <w:sz w:val="24"/>
                <w:szCs w:val="24"/>
                <w14:ligatures w14:val="standardContextual"/>
              </w:rPr>
              <w:tab/>
            </w:r>
            <w:r w:rsidRPr="004453AB" w:rsidR="00DD513C">
              <w:rPr>
                <w:rStyle w:val="Hyperlink"/>
                <w:noProof/>
              </w:rPr>
              <w:t>Intellectual Property Provisions</w:t>
            </w:r>
            <w:r w:rsidR="00DD513C">
              <w:rPr>
                <w:noProof/>
                <w:webHidden/>
              </w:rPr>
              <w:tab/>
            </w:r>
            <w:r w:rsidR="00DD513C">
              <w:rPr>
                <w:noProof/>
                <w:webHidden/>
              </w:rPr>
              <w:fldChar w:fldCharType="begin"/>
            </w:r>
            <w:r w:rsidR="00DD513C">
              <w:rPr>
                <w:noProof/>
                <w:webHidden/>
              </w:rPr>
              <w:instrText xml:space="preserve"> PAGEREF _Toc180073973 \h </w:instrText>
            </w:r>
            <w:r w:rsidR="00DD513C">
              <w:rPr>
                <w:noProof/>
                <w:webHidden/>
              </w:rPr>
            </w:r>
            <w:r w:rsidR="00DD513C">
              <w:rPr>
                <w:noProof/>
                <w:webHidden/>
              </w:rPr>
              <w:fldChar w:fldCharType="separate"/>
            </w:r>
            <w:r w:rsidR="00DD513C">
              <w:rPr>
                <w:noProof/>
                <w:webHidden/>
              </w:rPr>
              <w:t>65</w:t>
            </w:r>
            <w:r w:rsidR="00DD513C">
              <w:rPr>
                <w:noProof/>
                <w:webHidden/>
              </w:rPr>
              <w:fldChar w:fldCharType="end"/>
            </w:r>
          </w:hyperlink>
        </w:p>
        <w:p w:rsidR="00DD513C" w:rsidP="00B94636" w:rsidRDefault="0083136E" w14:paraId="61FD3279" w14:textId="65BEA2ED">
          <w:pPr>
            <w:pStyle w:val="TOC3"/>
            <w:rPr>
              <w:rFonts w:eastAsiaTheme="minorEastAsia" w:cstheme="minorBidi"/>
              <w:noProof/>
              <w:kern w:val="2"/>
              <w:sz w:val="24"/>
              <w:szCs w:val="24"/>
              <w14:ligatures w14:val="standardContextual"/>
            </w:rPr>
          </w:pPr>
          <w:hyperlink w:history="1" w:anchor="_Toc180073974">
            <w:r w:rsidRPr="004453AB" w:rsidR="00DD513C">
              <w:rPr>
                <w:rStyle w:val="Hyperlink"/>
                <w:noProof/>
              </w:rPr>
              <w:t>17.</w:t>
            </w:r>
            <w:r w:rsidR="00DD513C">
              <w:rPr>
                <w:rFonts w:eastAsiaTheme="minorEastAsia" w:cstheme="minorBidi"/>
                <w:noProof/>
                <w:kern w:val="2"/>
                <w:sz w:val="24"/>
                <w:szCs w:val="24"/>
                <w14:ligatures w14:val="standardContextual"/>
              </w:rPr>
              <w:tab/>
            </w:r>
            <w:r w:rsidRPr="004453AB" w:rsidR="00DD513C">
              <w:rPr>
                <w:rStyle w:val="Hyperlink"/>
                <w:noProof/>
              </w:rPr>
              <w:t>Go/No-Go Review</w:t>
            </w:r>
            <w:r w:rsidR="00DD513C">
              <w:rPr>
                <w:noProof/>
                <w:webHidden/>
              </w:rPr>
              <w:tab/>
            </w:r>
            <w:r w:rsidR="00DD513C">
              <w:rPr>
                <w:noProof/>
                <w:webHidden/>
              </w:rPr>
              <w:fldChar w:fldCharType="begin"/>
            </w:r>
            <w:r w:rsidR="00DD513C">
              <w:rPr>
                <w:noProof/>
                <w:webHidden/>
              </w:rPr>
              <w:instrText xml:space="preserve"> PAGEREF _Toc180073974 \h </w:instrText>
            </w:r>
            <w:r w:rsidR="00DD513C">
              <w:rPr>
                <w:noProof/>
                <w:webHidden/>
              </w:rPr>
            </w:r>
            <w:r w:rsidR="00DD513C">
              <w:rPr>
                <w:noProof/>
                <w:webHidden/>
              </w:rPr>
              <w:fldChar w:fldCharType="separate"/>
            </w:r>
            <w:r w:rsidR="00DD513C">
              <w:rPr>
                <w:noProof/>
                <w:webHidden/>
              </w:rPr>
              <w:t>65</w:t>
            </w:r>
            <w:r w:rsidR="00DD513C">
              <w:rPr>
                <w:noProof/>
                <w:webHidden/>
              </w:rPr>
              <w:fldChar w:fldCharType="end"/>
            </w:r>
          </w:hyperlink>
        </w:p>
        <w:p w:rsidR="00DD513C" w:rsidP="00B94636" w:rsidRDefault="0083136E" w14:paraId="49862B91" w14:textId="2487A835">
          <w:pPr>
            <w:pStyle w:val="TOC3"/>
            <w:rPr>
              <w:rFonts w:eastAsiaTheme="minorEastAsia" w:cstheme="minorBidi"/>
              <w:noProof/>
              <w:kern w:val="2"/>
              <w:sz w:val="24"/>
              <w:szCs w:val="24"/>
              <w14:ligatures w14:val="standardContextual"/>
            </w:rPr>
          </w:pPr>
          <w:hyperlink w:history="1" w:anchor="_Toc180073975">
            <w:r w:rsidRPr="004453AB" w:rsidR="00DD513C">
              <w:rPr>
                <w:rStyle w:val="Hyperlink"/>
                <w:noProof/>
              </w:rPr>
              <w:t>18.</w:t>
            </w:r>
            <w:r w:rsidR="00DD513C">
              <w:rPr>
                <w:rFonts w:eastAsiaTheme="minorEastAsia" w:cstheme="minorBidi"/>
                <w:noProof/>
                <w:kern w:val="2"/>
                <w:sz w:val="24"/>
                <w:szCs w:val="24"/>
                <w14:ligatures w14:val="standardContextual"/>
              </w:rPr>
              <w:tab/>
            </w:r>
            <w:r w:rsidRPr="004453AB" w:rsidR="00DD513C">
              <w:rPr>
                <w:rStyle w:val="Hyperlink"/>
                <w:noProof/>
              </w:rPr>
              <w:t>Conference Spending</w:t>
            </w:r>
            <w:r w:rsidR="00DD513C">
              <w:rPr>
                <w:noProof/>
                <w:webHidden/>
              </w:rPr>
              <w:tab/>
            </w:r>
            <w:r w:rsidR="00DD513C">
              <w:rPr>
                <w:noProof/>
                <w:webHidden/>
              </w:rPr>
              <w:fldChar w:fldCharType="begin"/>
            </w:r>
            <w:r w:rsidR="00DD513C">
              <w:rPr>
                <w:noProof/>
                <w:webHidden/>
              </w:rPr>
              <w:instrText xml:space="preserve"> PAGEREF _Toc180073975 \h </w:instrText>
            </w:r>
            <w:r w:rsidR="00DD513C">
              <w:rPr>
                <w:noProof/>
                <w:webHidden/>
              </w:rPr>
            </w:r>
            <w:r w:rsidR="00DD513C">
              <w:rPr>
                <w:noProof/>
                <w:webHidden/>
              </w:rPr>
              <w:fldChar w:fldCharType="separate"/>
            </w:r>
            <w:r w:rsidR="00DD513C">
              <w:rPr>
                <w:noProof/>
                <w:webHidden/>
              </w:rPr>
              <w:t>66</w:t>
            </w:r>
            <w:r w:rsidR="00DD513C">
              <w:rPr>
                <w:noProof/>
                <w:webHidden/>
              </w:rPr>
              <w:fldChar w:fldCharType="end"/>
            </w:r>
          </w:hyperlink>
        </w:p>
        <w:p w:rsidR="00DD513C" w:rsidP="00B94636" w:rsidRDefault="0083136E" w14:paraId="3B422AD3" w14:textId="443FFD07">
          <w:pPr>
            <w:pStyle w:val="TOC3"/>
            <w:rPr>
              <w:rFonts w:eastAsiaTheme="minorEastAsia" w:cstheme="minorBidi"/>
              <w:noProof/>
              <w:kern w:val="2"/>
              <w:sz w:val="24"/>
              <w:szCs w:val="24"/>
              <w14:ligatures w14:val="standardContextual"/>
            </w:rPr>
          </w:pPr>
          <w:hyperlink w:history="1" w:anchor="_Toc180073976">
            <w:r w:rsidRPr="004453AB" w:rsidR="00DD513C">
              <w:rPr>
                <w:rStyle w:val="Hyperlink"/>
                <w:noProof/>
              </w:rPr>
              <w:t>19.</w:t>
            </w:r>
            <w:r w:rsidR="00DD513C">
              <w:rPr>
                <w:rFonts w:eastAsiaTheme="minorEastAsia" w:cstheme="minorBidi"/>
                <w:noProof/>
                <w:kern w:val="2"/>
                <w:sz w:val="24"/>
                <w:szCs w:val="24"/>
                <w14:ligatures w14:val="standardContextual"/>
              </w:rPr>
              <w:tab/>
            </w:r>
            <w:r w:rsidRPr="00A75EDB" w:rsidR="00DD513C">
              <w:rPr>
                <w:rStyle w:val="Hyperlink"/>
                <w:noProof/>
              </w:rPr>
              <w:t>Invoice Review and Approval</w:t>
            </w:r>
            <w:r w:rsidR="00DD513C">
              <w:rPr>
                <w:noProof/>
                <w:webHidden/>
              </w:rPr>
              <w:tab/>
            </w:r>
            <w:r w:rsidR="00DD513C">
              <w:rPr>
                <w:noProof/>
                <w:webHidden/>
              </w:rPr>
              <w:fldChar w:fldCharType="begin"/>
            </w:r>
            <w:r w:rsidR="00DD513C">
              <w:rPr>
                <w:noProof/>
                <w:webHidden/>
              </w:rPr>
              <w:instrText xml:space="preserve"> PAGEREF _Toc180073976 \h </w:instrText>
            </w:r>
            <w:r w:rsidR="00DD513C">
              <w:rPr>
                <w:noProof/>
                <w:webHidden/>
              </w:rPr>
            </w:r>
            <w:r w:rsidR="00DD513C">
              <w:rPr>
                <w:noProof/>
                <w:webHidden/>
              </w:rPr>
              <w:fldChar w:fldCharType="separate"/>
            </w:r>
            <w:r w:rsidR="00DD513C">
              <w:rPr>
                <w:noProof/>
                <w:webHidden/>
              </w:rPr>
              <w:t>66</w:t>
            </w:r>
            <w:r w:rsidR="00DD513C">
              <w:rPr>
                <w:noProof/>
                <w:webHidden/>
              </w:rPr>
              <w:fldChar w:fldCharType="end"/>
            </w:r>
          </w:hyperlink>
        </w:p>
        <w:p w:rsidR="00DD513C" w:rsidP="00B94636" w:rsidRDefault="0083136E" w14:paraId="7471AFA0" w14:textId="018965D8">
          <w:pPr>
            <w:pStyle w:val="TOC3"/>
            <w:rPr>
              <w:rFonts w:eastAsiaTheme="minorEastAsia" w:cstheme="minorBidi"/>
              <w:noProof/>
              <w:kern w:val="2"/>
              <w:sz w:val="24"/>
              <w:szCs w:val="24"/>
              <w14:ligatures w14:val="standardContextual"/>
            </w:rPr>
          </w:pPr>
          <w:hyperlink w:history="1" w:anchor="_Toc180073977">
            <w:r w:rsidRPr="004453AB" w:rsidR="00DD513C">
              <w:rPr>
                <w:rStyle w:val="Hyperlink"/>
                <w:noProof/>
              </w:rPr>
              <w:t>20.</w:t>
            </w:r>
            <w:r w:rsidR="00DD513C">
              <w:rPr>
                <w:rFonts w:eastAsiaTheme="minorEastAsia" w:cstheme="minorBidi"/>
                <w:noProof/>
                <w:kern w:val="2"/>
                <w:sz w:val="24"/>
                <w:szCs w:val="24"/>
                <w14:ligatures w14:val="standardContextual"/>
              </w:rPr>
              <w:tab/>
            </w:r>
            <w:r w:rsidRPr="004453AB" w:rsidR="00DD513C">
              <w:rPr>
                <w:rStyle w:val="Hyperlink"/>
                <w:noProof/>
              </w:rPr>
              <w:t>Cost Share Payment</w:t>
            </w:r>
            <w:r w:rsidR="00DD513C">
              <w:rPr>
                <w:noProof/>
                <w:webHidden/>
              </w:rPr>
              <w:tab/>
            </w:r>
            <w:r w:rsidR="00DD513C">
              <w:rPr>
                <w:noProof/>
                <w:webHidden/>
              </w:rPr>
              <w:fldChar w:fldCharType="begin"/>
            </w:r>
            <w:r w:rsidR="00DD513C">
              <w:rPr>
                <w:noProof/>
                <w:webHidden/>
              </w:rPr>
              <w:instrText xml:space="preserve"> PAGEREF _Toc180073977 \h </w:instrText>
            </w:r>
            <w:r w:rsidR="00DD513C">
              <w:rPr>
                <w:noProof/>
                <w:webHidden/>
              </w:rPr>
            </w:r>
            <w:r w:rsidR="00DD513C">
              <w:rPr>
                <w:noProof/>
                <w:webHidden/>
              </w:rPr>
              <w:fldChar w:fldCharType="separate"/>
            </w:r>
            <w:r w:rsidR="00DD513C">
              <w:rPr>
                <w:noProof/>
                <w:webHidden/>
              </w:rPr>
              <w:t>66</w:t>
            </w:r>
            <w:r w:rsidR="00DD513C">
              <w:rPr>
                <w:noProof/>
                <w:webHidden/>
              </w:rPr>
              <w:fldChar w:fldCharType="end"/>
            </w:r>
          </w:hyperlink>
        </w:p>
        <w:p w:rsidR="00DD513C" w:rsidP="00B94636" w:rsidRDefault="0083136E" w14:paraId="486B7833" w14:textId="6E8FC46A">
          <w:pPr>
            <w:pStyle w:val="TOC3"/>
            <w:rPr>
              <w:rFonts w:eastAsiaTheme="minorEastAsia" w:cstheme="minorBidi"/>
              <w:noProof/>
              <w:kern w:val="2"/>
              <w:sz w:val="24"/>
              <w:szCs w:val="24"/>
              <w14:ligatures w14:val="standardContextual"/>
            </w:rPr>
          </w:pPr>
          <w:hyperlink w:history="1" w:anchor="_Toc180073978">
            <w:r w:rsidRPr="004453AB" w:rsidR="00DD513C">
              <w:rPr>
                <w:rStyle w:val="Hyperlink"/>
                <w:noProof/>
              </w:rPr>
              <w:t>21.</w:t>
            </w:r>
            <w:r w:rsidR="00DD513C">
              <w:rPr>
                <w:rFonts w:eastAsiaTheme="minorEastAsia" w:cstheme="minorBidi"/>
                <w:noProof/>
                <w:kern w:val="2"/>
                <w:sz w:val="24"/>
                <w:szCs w:val="24"/>
                <w14:ligatures w14:val="standardContextual"/>
              </w:rPr>
              <w:tab/>
            </w:r>
            <w:r w:rsidRPr="004453AB" w:rsidR="00DD513C">
              <w:rPr>
                <w:rStyle w:val="Hyperlink"/>
                <w:noProof/>
              </w:rPr>
              <w:t>Notice of Bipartisan Infrastructure Law OR Inflation Reduction Act Specific Requirements</w:t>
            </w:r>
            <w:r w:rsidR="00DD513C">
              <w:rPr>
                <w:noProof/>
                <w:webHidden/>
              </w:rPr>
              <w:tab/>
            </w:r>
            <w:r w:rsidR="00DD513C">
              <w:rPr>
                <w:noProof/>
                <w:webHidden/>
              </w:rPr>
              <w:fldChar w:fldCharType="begin"/>
            </w:r>
            <w:r w:rsidR="00DD513C">
              <w:rPr>
                <w:noProof/>
                <w:webHidden/>
              </w:rPr>
              <w:instrText xml:space="preserve"> PAGEREF _Toc180073978 \h </w:instrText>
            </w:r>
            <w:r w:rsidR="00DD513C">
              <w:rPr>
                <w:noProof/>
                <w:webHidden/>
              </w:rPr>
            </w:r>
            <w:r w:rsidR="00DD513C">
              <w:rPr>
                <w:noProof/>
                <w:webHidden/>
              </w:rPr>
              <w:fldChar w:fldCharType="separate"/>
            </w:r>
            <w:r w:rsidR="00DD513C">
              <w:rPr>
                <w:noProof/>
                <w:webHidden/>
              </w:rPr>
              <w:t>67</w:t>
            </w:r>
            <w:r w:rsidR="00DD513C">
              <w:rPr>
                <w:noProof/>
                <w:webHidden/>
              </w:rPr>
              <w:fldChar w:fldCharType="end"/>
            </w:r>
          </w:hyperlink>
        </w:p>
        <w:p w:rsidR="00DD513C" w:rsidP="00B94636" w:rsidRDefault="0083136E" w14:paraId="5DEF05BB" w14:textId="56AE626B">
          <w:pPr>
            <w:pStyle w:val="TOC3"/>
            <w:rPr>
              <w:rFonts w:eastAsiaTheme="minorEastAsia" w:cstheme="minorBidi"/>
              <w:noProof/>
              <w:kern w:val="2"/>
              <w:sz w:val="24"/>
              <w:szCs w:val="24"/>
              <w14:ligatures w14:val="standardContextual"/>
            </w:rPr>
          </w:pPr>
          <w:hyperlink w:history="1" w:anchor="_Toc180073979">
            <w:r w:rsidRPr="004453AB" w:rsidR="00DD513C">
              <w:rPr>
                <w:rStyle w:val="Hyperlink"/>
                <w:noProof/>
              </w:rPr>
              <w:t>22.</w:t>
            </w:r>
            <w:r w:rsidR="00DD513C">
              <w:rPr>
                <w:rFonts w:eastAsiaTheme="minorEastAsia" w:cstheme="minorBidi"/>
                <w:noProof/>
                <w:kern w:val="2"/>
                <w:sz w:val="24"/>
                <w:szCs w:val="24"/>
                <w14:ligatures w14:val="standardContextual"/>
              </w:rPr>
              <w:tab/>
            </w:r>
            <w:r w:rsidRPr="004453AB" w:rsidR="00DD513C">
              <w:rPr>
                <w:rStyle w:val="Hyperlink"/>
                <w:noProof/>
              </w:rPr>
              <w:t>Implementation of Executive Order 13798, Promoting Free Speech and Religious Liberty</w:t>
            </w:r>
            <w:r w:rsidR="00DD513C">
              <w:rPr>
                <w:noProof/>
                <w:webHidden/>
              </w:rPr>
              <w:tab/>
            </w:r>
            <w:r w:rsidR="00DD513C">
              <w:rPr>
                <w:noProof/>
                <w:webHidden/>
              </w:rPr>
              <w:fldChar w:fldCharType="begin"/>
            </w:r>
            <w:r w:rsidR="00DD513C">
              <w:rPr>
                <w:noProof/>
                <w:webHidden/>
              </w:rPr>
              <w:instrText xml:space="preserve"> PAGEREF _Toc180073979 \h </w:instrText>
            </w:r>
            <w:r w:rsidR="00DD513C">
              <w:rPr>
                <w:noProof/>
                <w:webHidden/>
              </w:rPr>
            </w:r>
            <w:r w:rsidR="00DD513C">
              <w:rPr>
                <w:noProof/>
                <w:webHidden/>
              </w:rPr>
              <w:fldChar w:fldCharType="separate"/>
            </w:r>
            <w:r w:rsidR="00DD513C">
              <w:rPr>
                <w:noProof/>
                <w:webHidden/>
              </w:rPr>
              <w:t>67</w:t>
            </w:r>
            <w:r w:rsidR="00DD513C">
              <w:rPr>
                <w:noProof/>
                <w:webHidden/>
              </w:rPr>
              <w:fldChar w:fldCharType="end"/>
            </w:r>
          </w:hyperlink>
        </w:p>
        <w:p w:rsidR="00DD513C" w:rsidP="00B94636" w:rsidRDefault="0083136E" w14:paraId="35BBC288" w14:textId="09815A61">
          <w:pPr>
            <w:pStyle w:val="TOC3"/>
            <w:rPr>
              <w:rFonts w:eastAsiaTheme="minorEastAsia" w:cstheme="minorBidi"/>
              <w:noProof/>
              <w:kern w:val="2"/>
              <w:sz w:val="24"/>
              <w:szCs w:val="24"/>
              <w14:ligatures w14:val="standardContextual"/>
            </w:rPr>
          </w:pPr>
          <w:hyperlink w:history="1" w:anchor="_Toc180073980">
            <w:r w:rsidRPr="004453AB" w:rsidR="00DD513C">
              <w:rPr>
                <w:rStyle w:val="Hyperlink"/>
                <w:noProof/>
              </w:rPr>
              <w:t>23.</w:t>
            </w:r>
            <w:r w:rsidR="00DD513C">
              <w:rPr>
                <w:rFonts w:eastAsiaTheme="minorEastAsia" w:cstheme="minorBidi"/>
                <w:noProof/>
                <w:kern w:val="2"/>
                <w:sz w:val="24"/>
                <w:szCs w:val="24"/>
                <w14:ligatures w14:val="standardContextual"/>
              </w:rPr>
              <w:tab/>
            </w:r>
            <w:r w:rsidRPr="004453AB" w:rsidR="00DD513C">
              <w:rPr>
                <w:rStyle w:val="Hyperlink"/>
                <w:noProof/>
              </w:rPr>
              <w:t>Affirmative Action and Pay Transparency Requirements</w:t>
            </w:r>
            <w:r w:rsidR="00DD513C">
              <w:rPr>
                <w:noProof/>
                <w:webHidden/>
              </w:rPr>
              <w:tab/>
            </w:r>
            <w:r w:rsidR="00DD513C">
              <w:rPr>
                <w:noProof/>
                <w:webHidden/>
              </w:rPr>
              <w:fldChar w:fldCharType="begin"/>
            </w:r>
            <w:r w:rsidR="00DD513C">
              <w:rPr>
                <w:noProof/>
                <w:webHidden/>
              </w:rPr>
              <w:instrText xml:space="preserve"> PAGEREF _Toc180073980 \h </w:instrText>
            </w:r>
            <w:r w:rsidR="00DD513C">
              <w:rPr>
                <w:noProof/>
                <w:webHidden/>
              </w:rPr>
            </w:r>
            <w:r w:rsidR="00DD513C">
              <w:rPr>
                <w:noProof/>
                <w:webHidden/>
              </w:rPr>
              <w:fldChar w:fldCharType="separate"/>
            </w:r>
            <w:r w:rsidR="00DD513C">
              <w:rPr>
                <w:noProof/>
                <w:webHidden/>
              </w:rPr>
              <w:t>67</w:t>
            </w:r>
            <w:r w:rsidR="00DD513C">
              <w:rPr>
                <w:noProof/>
                <w:webHidden/>
              </w:rPr>
              <w:fldChar w:fldCharType="end"/>
            </w:r>
          </w:hyperlink>
        </w:p>
        <w:p w:rsidR="00DD513C" w:rsidP="00B94636" w:rsidRDefault="0083136E" w14:paraId="7F22AEF3" w14:textId="116EFF7A">
          <w:pPr>
            <w:pStyle w:val="TOC3"/>
            <w:rPr>
              <w:rFonts w:eastAsiaTheme="minorEastAsia" w:cstheme="minorBidi"/>
              <w:noProof/>
              <w:kern w:val="2"/>
              <w:sz w:val="24"/>
              <w:szCs w:val="24"/>
              <w14:ligatures w14:val="standardContextual"/>
            </w:rPr>
          </w:pPr>
          <w:hyperlink w:history="1" w:anchor="_Toc180073981">
            <w:r w:rsidRPr="00A75EDB" w:rsidR="00DD513C">
              <w:rPr>
                <w:rStyle w:val="Hyperlink"/>
                <w:noProof/>
              </w:rPr>
              <w:t>24.</w:t>
            </w:r>
            <w:r w:rsidRPr="00A75EDB" w:rsidR="00DD513C">
              <w:rPr>
                <w:rFonts w:eastAsiaTheme="minorEastAsia" w:cstheme="minorBidi"/>
                <w:noProof/>
                <w:kern w:val="2"/>
                <w:sz w:val="24"/>
                <w:szCs w:val="24"/>
                <w14:ligatures w14:val="standardContextual"/>
              </w:rPr>
              <w:tab/>
            </w:r>
            <w:r w:rsidRPr="00A75EDB" w:rsidR="00DD513C">
              <w:rPr>
                <w:rStyle w:val="Hyperlink"/>
                <w:noProof/>
              </w:rPr>
              <w:t>Construction Signage (if applicable)</w:t>
            </w:r>
            <w:r w:rsidRPr="00A75EDB" w:rsidR="00DD513C">
              <w:rPr>
                <w:noProof/>
                <w:webHidden/>
              </w:rPr>
              <w:tab/>
            </w:r>
            <w:r w:rsidRPr="00A75EDB" w:rsidR="00DD513C">
              <w:rPr>
                <w:noProof/>
                <w:webHidden/>
              </w:rPr>
              <w:fldChar w:fldCharType="begin"/>
            </w:r>
            <w:r w:rsidRPr="00A75EDB" w:rsidR="00DD513C">
              <w:rPr>
                <w:noProof/>
                <w:webHidden/>
              </w:rPr>
              <w:instrText xml:space="preserve"> PAGEREF _Toc180073981 \h </w:instrText>
            </w:r>
            <w:r w:rsidRPr="00A75EDB" w:rsidR="00DD513C">
              <w:rPr>
                <w:noProof/>
                <w:webHidden/>
              </w:rPr>
            </w:r>
            <w:r w:rsidRPr="00A75EDB" w:rsidR="00DD513C">
              <w:rPr>
                <w:noProof/>
                <w:webHidden/>
              </w:rPr>
              <w:fldChar w:fldCharType="separate"/>
            </w:r>
            <w:r w:rsidRPr="00A75EDB" w:rsidR="00DD513C">
              <w:rPr>
                <w:noProof/>
                <w:webHidden/>
              </w:rPr>
              <w:t>68</w:t>
            </w:r>
            <w:r w:rsidRPr="00A75EDB" w:rsidR="00DD513C">
              <w:rPr>
                <w:noProof/>
                <w:webHidden/>
              </w:rPr>
              <w:fldChar w:fldCharType="end"/>
            </w:r>
          </w:hyperlink>
        </w:p>
        <w:p w:rsidR="00DD513C" w:rsidP="00B94636" w:rsidRDefault="0083136E" w14:paraId="709E8E6B" w14:textId="26C2DB9F">
          <w:pPr>
            <w:pStyle w:val="TOC3"/>
            <w:rPr>
              <w:rFonts w:eastAsiaTheme="minorEastAsia" w:cstheme="minorBidi"/>
              <w:noProof/>
              <w:kern w:val="2"/>
              <w:sz w:val="24"/>
              <w:szCs w:val="24"/>
              <w14:ligatures w14:val="standardContextual"/>
            </w:rPr>
          </w:pPr>
          <w:hyperlink w:history="1" w:anchor="_Toc180073982">
            <w:r w:rsidRPr="004453AB" w:rsidR="00DD513C">
              <w:rPr>
                <w:rStyle w:val="Hyperlink"/>
                <w:noProof/>
              </w:rPr>
              <w:t>25.</w:t>
            </w:r>
            <w:r w:rsidR="00DD513C">
              <w:rPr>
                <w:rFonts w:eastAsiaTheme="minorEastAsia" w:cstheme="minorBidi"/>
                <w:noProof/>
                <w:kern w:val="2"/>
                <w:sz w:val="24"/>
                <w:szCs w:val="24"/>
                <w14:ligatures w14:val="standardContextual"/>
              </w:rPr>
              <w:tab/>
            </w:r>
            <w:r w:rsidRPr="004453AB" w:rsidR="00DD513C">
              <w:rPr>
                <w:rStyle w:val="Hyperlink"/>
                <w:noProof/>
              </w:rPr>
              <w:t>Human Subjects Research</w:t>
            </w:r>
            <w:r w:rsidR="00DD513C">
              <w:rPr>
                <w:noProof/>
                <w:webHidden/>
              </w:rPr>
              <w:tab/>
            </w:r>
            <w:r w:rsidR="00DD513C">
              <w:rPr>
                <w:noProof/>
                <w:webHidden/>
              </w:rPr>
              <w:fldChar w:fldCharType="begin"/>
            </w:r>
            <w:r w:rsidR="00DD513C">
              <w:rPr>
                <w:noProof/>
                <w:webHidden/>
              </w:rPr>
              <w:instrText xml:space="preserve"> PAGEREF _Toc180073982 \h </w:instrText>
            </w:r>
            <w:r w:rsidR="00DD513C">
              <w:rPr>
                <w:noProof/>
                <w:webHidden/>
              </w:rPr>
            </w:r>
            <w:r w:rsidR="00DD513C">
              <w:rPr>
                <w:noProof/>
                <w:webHidden/>
              </w:rPr>
              <w:fldChar w:fldCharType="separate"/>
            </w:r>
            <w:r w:rsidR="00DD513C">
              <w:rPr>
                <w:noProof/>
                <w:webHidden/>
              </w:rPr>
              <w:t>68</w:t>
            </w:r>
            <w:r w:rsidR="00DD513C">
              <w:rPr>
                <w:noProof/>
                <w:webHidden/>
              </w:rPr>
              <w:fldChar w:fldCharType="end"/>
            </w:r>
          </w:hyperlink>
        </w:p>
        <w:p w:rsidR="00DD513C" w:rsidRDefault="0083136E" w14:paraId="0DCA9FAD" w14:textId="1856DF72">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83">
            <w:r w:rsidRPr="004453AB" w:rsidR="00DD513C">
              <w:rPr>
                <w:rStyle w:val="Hyperlink"/>
                <w:noProof/>
              </w:rPr>
              <w:t>B. Reporting</w:t>
            </w:r>
            <w:r w:rsidR="00DD513C">
              <w:rPr>
                <w:noProof/>
                <w:webHidden/>
              </w:rPr>
              <w:tab/>
            </w:r>
            <w:r w:rsidR="00DD513C">
              <w:rPr>
                <w:noProof/>
                <w:webHidden/>
              </w:rPr>
              <w:fldChar w:fldCharType="begin"/>
            </w:r>
            <w:r w:rsidR="00DD513C">
              <w:rPr>
                <w:noProof/>
                <w:webHidden/>
              </w:rPr>
              <w:instrText xml:space="preserve"> PAGEREF _Toc180073983 \h </w:instrText>
            </w:r>
            <w:r w:rsidR="00DD513C">
              <w:rPr>
                <w:noProof/>
                <w:webHidden/>
              </w:rPr>
            </w:r>
            <w:r w:rsidR="00DD513C">
              <w:rPr>
                <w:noProof/>
                <w:webHidden/>
              </w:rPr>
              <w:fldChar w:fldCharType="separate"/>
            </w:r>
            <w:r w:rsidR="00DD513C">
              <w:rPr>
                <w:noProof/>
                <w:webHidden/>
              </w:rPr>
              <w:t>68</w:t>
            </w:r>
            <w:r w:rsidR="00DD513C">
              <w:rPr>
                <w:noProof/>
                <w:webHidden/>
              </w:rPr>
              <w:fldChar w:fldCharType="end"/>
            </w:r>
          </w:hyperlink>
        </w:p>
        <w:p w:rsidR="00DD513C" w:rsidRDefault="0083136E" w14:paraId="315C6C9E" w14:textId="1C7ADC20">
          <w:pPr>
            <w:pStyle w:val="TOC1"/>
            <w:tabs>
              <w:tab w:val="right" w:leader="dot" w:pos="9350"/>
            </w:tabs>
            <w:rPr>
              <w:rFonts w:asciiTheme="minorHAnsi" w:hAnsiTheme="minorHAnsi" w:eastAsiaTheme="minorEastAsia" w:cstheme="minorBidi"/>
              <w:b w:val="0"/>
              <w:bCs w:val="0"/>
              <w:caps w:val="0"/>
              <w:noProof/>
              <w:kern w:val="2"/>
              <w14:ligatures w14:val="standardContextual"/>
            </w:rPr>
          </w:pPr>
          <w:hyperlink w:history="1" w:anchor="_Toc180073984">
            <w:r w:rsidRPr="004453AB" w:rsidR="00DD513C">
              <w:rPr>
                <w:rStyle w:val="Hyperlink"/>
                <w:noProof/>
              </w:rPr>
              <w:t>IX. Other Information</w:t>
            </w:r>
            <w:r w:rsidR="00DD513C">
              <w:rPr>
                <w:noProof/>
                <w:webHidden/>
              </w:rPr>
              <w:tab/>
            </w:r>
            <w:r w:rsidR="00DD513C">
              <w:rPr>
                <w:noProof/>
                <w:webHidden/>
              </w:rPr>
              <w:fldChar w:fldCharType="begin"/>
            </w:r>
            <w:r w:rsidR="00DD513C">
              <w:rPr>
                <w:noProof/>
                <w:webHidden/>
              </w:rPr>
              <w:instrText xml:space="preserve"> PAGEREF _Toc180073984 \h </w:instrText>
            </w:r>
            <w:r w:rsidR="00DD513C">
              <w:rPr>
                <w:noProof/>
                <w:webHidden/>
              </w:rPr>
            </w:r>
            <w:r w:rsidR="00DD513C">
              <w:rPr>
                <w:noProof/>
                <w:webHidden/>
              </w:rPr>
              <w:fldChar w:fldCharType="separate"/>
            </w:r>
            <w:r w:rsidR="00DD513C">
              <w:rPr>
                <w:noProof/>
                <w:webHidden/>
              </w:rPr>
              <w:t>70</w:t>
            </w:r>
            <w:r w:rsidR="00DD513C">
              <w:rPr>
                <w:noProof/>
                <w:webHidden/>
              </w:rPr>
              <w:fldChar w:fldCharType="end"/>
            </w:r>
          </w:hyperlink>
        </w:p>
        <w:p w:rsidR="00DD513C" w:rsidRDefault="0083136E" w14:paraId="41BFA8CA" w14:textId="139F3794">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85">
            <w:r w:rsidRPr="004453AB" w:rsidR="00DD513C">
              <w:rPr>
                <w:rStyle w:val="Hyperlink"/>
                <w:noProof/>
              </w:rPr>
              <w:t>A. Government Right to Reject or Negotiate</w:t>
            </w:r>
            <w:r w:rsidR="00DD513C">
              <w:rPr>
                <w:noProof/>
                <w:webHidden/>
              </w:rPr>
              <w:tab/>
            </w:r>
            <w:r w:rsidR="00DD513C">
              <w:rPr>
                <w:noProof/>
                <w:webHidden/>
              </w:rPr>
              <w:fldChar w:fldCharType="begin"/>
            </w:r>
            <w:r w:rsidR="00DD513C">
              <w:rPr>
                <w:noProof/>
                <w:webHidden/>
              </w:rPr>
              <w:instrText xml:space="preserve"> PAGEREF _Toc180073985 \h </w:instrText>
            </w:r>
            <w:r w:rsidR="00DD513C">
              <w:rPr>
                <w:noProof/>
                <w:webHidden/>
              </w:rPr>
            </w:r>
            <w:r w:rsidR="00DD513C">
              <w:rPr>
                <w:noProof/>
                <w:webHidden/>
              </w:rPr>
              <w:fldChar w:fldCharType="separate"/>
            </w:r>
            <w:r w:rsidR="00DD513C">
              <w:rPr>
                <w:noProof/>
                <w:webHidden/>
              </w:rPr>
              <w:t>70</w:t>
            </w:r>
            <w:r w:rsidR="00DD513C">
              <w:rPr>
                <w:noProof/>
                <w:webHidden/>
              </w:rPr>
              <w:fldChar w:fldCharType="end"/>
            </w:r>
          </w:hyperlink>
        </w:p>
        <w:p w:rsidR="00DD513C" w:rsidRDefault="0083136E" w14:paraId="70BB1A7B" w14:textId="377BFF7D">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86">
            <w:r w:rsidRPr="004453AB" w:rsidR="00DD513C">
              <w:rPr>
                <w:rStyle w:val="Hyperlink"/>
                <w:noProof/>
              </w:rPr>
              <w:t>B. Commitment of Public Funds</w:t>
            </w:r>
            <w:r w:rsidR="00DD513C">
              <w:rPr>
                <w:noProof/>
                <w:webHidden/>
              </w:rPr>
              <w:tab/>
            </w:r>
            <w:r w:rsidR="00DD513C">
              <w:rPr>
                <w:noProof/>
                <w:webHidden/>
              </w:rPr>
              <w:fldChar w:fldCharType="begin"/>
            </w:r>
            <w:r w:rsidR="00DD513C">
              <w:rPr>
                <w:noProof/>
                <w:webHidden/>
              </w:rPr>
              <w:instrText xml:space="preserve"> PAGEREF _Toc180073986 \h </w:instrText>
            </w:r>
            <w:r w:rsidR="00DD513C">
              <w:rPr>
                <w:noProof/>
                <w:webHidden/>
              </w:rPr>
            </w:r>
            <w:r w:rsidR="00DD513C">
              <w:rPr>
                <w:noProof/>
                <w:webHidden/>
              </w:rPr>
              <w:fldChar w:fldCharType="separate"/>
            </w:r>
            <w:r w:rsidR="00DD513C">
              <w:rPr>
                <w:noProof/>
                <w:webHidden/>
              </w:rPr>
              <w:t>70</w:t>
            </w:r>
            <w:r w:rsidR="00DD513C">
              <w:rPr>
                <w:noProof/>
                <w:webHidden/>
              </w:rPr>
              <w:fldChar w:fldCharType="end"/>
            </w:r>
          </w:hyperlink>
        </w:p>
        <w:p w:rsidR="00DD513C" w:rsidRDefault="0083136E" w14:paraId="54F3DD5D" w14:textId="104A41AD">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87">
            <w:r w:rsidRPr="004453AB" w:rsidR="00DD513C">
              <w:rPr>
                <w:rStyle w:val="Hyperlink"/>
                <w:noProof/>
              </w:rPr>
              <w:t>C. Treatment of Application Information</w:t>
            </w:r>
            <w:r w:rsidR="00DD513C">
              <w:rPr>
                <w:noProof/>
                <w:webHidden/>
              </w:rPr>
              <w:tab/>
            </w:r>
            <w:r w:rsidR="00DD513C">
              <w:rPr>
                <w:noProof/>
                <w:webHidden/>
              </w:rPr>
              <w:fldChar w:fldCharType="begin"/>
            </w:r>
            <w:r w:rsidR="00DD513C">
              <w:rPr>
                <w:noProof/>
                <w:webHidden/>
              </w:rPr>
              <w:instrText xml:space="preserve"> PAGEREF _Toc180073987 \h </w:instrText>
            </w:r>
            <w:r w:rsidR="00DD513C">
              <w:rPr>
                <w:noProof/>
                <w:webHidden/>
              </w:rPr>
            </w:r>
            <w:r w:rsidR="00DD513C">
              <w:rPr>
                <w:noProof/>
                <w:webHidden/>
              </w:rPr>
              <w:fldChar w:fldCharType="separate"/>
            </w:r>
            <w:r w:rsidR="00DD513C">
              <w:rPr>
                <w:noProof/>
                <w:webHidden/>
              </w:rPr>
              <w:t>70</w:t>
            </w:r>
            <w:r w:rsidR="00DD513C">
              <w:rPr>
                <w:noProof/>
                <w:webHidden/>
              </w:rPr>
              <w:fldChar w:fldCharType="end"/>
            </w:r>
          </w:hyperlink>
        </w:p>
        <w:p w:rsidR="00DD513C" w:rsidRDefault="0083136E" w14:paraId="2A801C37" w14:textId="120BDBB7">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88">
            <w:r w:rsidRPr="004453AB" w:rsidR="00DD513C">
              <w:rPr>
                <w:rStyle w:val="Hyperlink"/>
                <w:noProof/>
              </w:rPr>
              <w:t>E. Notice Regarding Eligible/Ineligible Activities</w:t>
            </w:r>
            <w:r w:rsidR="00DD513C">
              <w:rPr>
                <w:noProof/>
                <w:webHidden/>
              </w:rPr>
              <w:tab/>
            </w:r>
            <w:r w:rsidR="00DD513C">
              <w:rPr>
                <w:noProof/>
                <w:webHidden/>
              </w:rPr>
              <w:fldChar w:fldCharType="begin"/>
            </w:r>
            <w:r w:rsidR="00DD513C">
              <w:rPr>
                <w:noProof/>
                <w:webHidden/>
              </w:rPr>
              <w:instrText xml:space="preserve"> PAGEREF _Toc180073988 \h </w:instrText>
            </w:r>
            <w:r w:rsidR="00DD513C">
              <w:rPr>
                <w:noProof/>
                <w:webHidden/>
              </w:rPr>
            </w:r>
            <w:r w:rsidR="00DD513C">
              <w:rPr>
                <w:noProof/>
                <w:webHidden/>
              </w:rPr>
              <w:fldChar w:fldCharType="separate"/>
            </w:r>
            <w:r w:rsidR="00DD513C">
              <w:rPr>
                <w:noProof/>
                <w:webHidden/>
              </w:rPr>
              <w:t>71</w:t>
            </w:r>
            <w:r w:rsidR="00DD513C">
              <w:rPr>
                <w:noProof/>
                <w:webHidden/>
              </w:rPr>
              <w:fldChar w:fldCharType="end"/>
            </w:r>
          </w:hyperlink>
        </w:p>
        <w:p w:rsidR="00DD513C" w:rsidRDefault="0083136E" w14:paraId="0FC7453F" w14:textId="67C3BF8A">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89">
            <w:r w:rsidRPr="004453AB" w:rsidR="00DD513C">
              <w:rPr>
                <w:rStyle w:val="Hyperlink"/>
                <w:noProof/>
              </w:rPr>
              <w:t>F. Notice of Right to Conduct a Review of Financial Capability</w:t>
            </w:r>
            <w:r w:rsidR="00DD513C">
              <w:rPr>
                <w:noProof/>
                <w:webHidden/>
              </w:rPr>
              <w:tab/>
            </w:r>
            <w:r w:rsidR="00DD513C">
              <w:rPr>
                <w:noProof/>
                <w:webHidden/>
              </w:rPr>
              <w:fldChar w:fldCharType="begin"/>
            </w:r>
            <w:r w:rsidR="00DD513C">
              <w:rPr>
                <w:noProof/>
                <w:webHidden/>
              </w:rPr>
              <w:instrText xml:space="preserve"> PAGEREF _Toc180073989 \h </w:instrText>
            </w:r>
            <w:r w:rsidR="00DD513C">
              <w:rPr>
                <w:noProof/>
                <w:webHidden/>
              </w:rPr>
            </w:r>
            <w:r w:rsidR="00DD513C">
              <w:rPr>
                <w:noProof/>
                <w:webHidden/>
              </w:rPr>
              <w:fldChar w:fldCharType="separate"/>
            </w:r>
            <w:r w:rsidR="00DD513C">
              <w:rPr>
                <w:noProof/>
                <w:webHidden/>
              </w:rPr>
              <w:t>71</w:t>
            </w:r>
            <w:r w:rsidR="00DD513C">
              <w:rPr>
                <w:noProof/>
                <w:webHidden/>
              </w:rPr>
              <w:fldChar w:fldCharType="end"/>
            </w:r>
          </w:hyperlink>
        </w:p>
        <w:p w:rsidR="00DD513C" w:rsidRDefault="0083136E" w14:paraId="6AB83E80" w14:textId="5D8E8A58">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0">
            <w:r w:rsidRPr="004453AB" w:rsidR="00DD513C">
              <w:rPr>
                <w:rStyle w:val="Hyperlink"/>
                <w:noProof/>
              </w:rPr>
              <w:t>G. Requirement for Full and Complete Disclosure</w:t>
            </w:r>
            <w:r w:rsidR="00DD513C">
              <w:rPr>
                <w:noProof/>
                <w:webHidden/>
              </w:rPr>
              <w:tab/>
            </w:r>
            <w:r w:rsidR="00DD513C">
              <w:rPr>
                <w:noProof/>
                <w:webHidden/>
              </w:rPr>
              <w:fldChar w:fldCharType="begin"/>
            </w:r>
            <w:r w:rsidR="00DD513C">
              <w:rPr>
                <w:noProof/>
                <w:webHidden/>
              </w:rPr>
              <w:instrText xml:space="preserve"> PAGEREF _Toc180073990 \h </w:instrText>
            </w:r>
            <w:r w:rsidR="00DD513C">
              <w:rPr>
                <w:noProof/>
                <w:webHidden/>
              </w:rPr>
            </w:r>
            <w:r w:rsidR="00DD513C">
              <w:rPr>
                <w:noProof/>
                <w:webHidden/>
              </w:rPr>
              <w:fldChar w:fldCharType="separate"/>
            </w:r>
            <w:r w:rsidR="00DD513C">
              <w:rPr>
                <w:noProof/>
                <w:webHidden/>
              </w:rPr>
              <w:t>71</w:t>
            </w:r>
            <w:r w:rsidR="00DD513C">
              <w:rPr>
                <w:noProof/>
                <w:webHidden/>
              </w:rPr>
              <w:fldChar w:fldCharType="end"/>
            </w:r>
          </w:hyperlink>
        </w:p>
        <w:p w:rsidR="00DD513C" w:rsidRDefault="0083136E" w14:paraId="3942B2AE" w14:textId="7AF57AE7">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1">
            <w:r w:rsidRPr="004453AB" w:rsidR="00DD513C">
              <w:rPr>
                <w:rStyle w:val="Hyperlink"/>
                <w:noProof/>
              </w:rPr>
              <w:t>H. Retention of Submissions</w:t>
            </w:r>
            <w:r w:rsidR="00DD513C">
              <w:rPr>
                <w:noProof/>
                <w:webHidden/>
              </w:rPr>
              <w:tab/>
            </w:r>
            <w:r w:rsidR="00DD513C">
              <w:rPr>
                <w:noProof/>
                <w:webHidden/>
              </w:rPr>
              <w:fldChar w:fldCharType="begin"/>
            </w:r>
            <w:r w:rsidR="00DD513C">
              <w:rPr>
                <w:noProof/>
                <w:webHidden/>
              </w:rPr>
              <w:instrText xml:space="preserve"> PAGEREF _Toc180073991 \h </w:instrText>
            </w:r>
            <w:r w:rsidR="00DD513C">
              <w:rPr>
                <w:noProof/>
                <w:webHidden/>
              </w:rPr>
            </w:r>
            <w:r w:rsidR="00DD513C">
              <w:rPr>
                <w:noProof/>
                <w:webHidden/>
              </w:rPr>
              <w:fldChar w:fldCharType="separate"/>
            </w:r>
            <w:r w:rsidR="00DD513C">
              <w:rPr>
                <w:noProof/>
                <w:webHidden/>
              </w:rPr>
              <w:t>71</w:t>
            </w:r>
            <w:r w:rsidR="00DD513C">
              <w:rPr>
                <w:noProof/>
                <w:webHidden/>
              </w:rPr>
              <w:fldChar w:fldCharType="end"/>
            </w:r>
          </w:hyperlink>
        </w:p>
        <w:p w:rsidR="00DD513C" w:rsidRDefault="0083136E" w14:paraId="4ECD928E" w14:textId="070AE86D">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2">
            <w:r w:rsidRPr="004453AB" w:rsidR="00DD513C">
              <w:rPr>
                <w:rStyle w:val="Hyperlink"/>
                <w:noProof/>
              </w:rPr>
              <w:t>I. Title to Subject Inventions</w:t>
            </w:r>
            <w:r w:rsidR="00DD513C">
              <w:rPr>
                <w:noProof/>
                <w:webHidden/>
              </w:rPr>
              <w:tab/>
            </w:r>
            <w:r w:rsidR="00DD513C">
              <w:rPr>
                <w:noProof/>
                <w:webHidden/>
              </w:rPr>
              <w:fldChar w:fldCharType="begin"/>
            </w:r>
            <w:r w:rsidR="00DD513C">
              <w:rPr>
                <w:noProof/>
                <w:webHidden/>
              </w:rPr>
              <w:instrText xml:space="preserve"> PAGEREF _Toc180073992 \h </w:instrText>
            </w:r>
            <w:r w:rsidR="00DD513C">
              <w:rPr>
                <w:noProof/>
                <w:webHidden/>
              </w:rPr>
            </w:r>
            <w:r w:rsidR="00DD513C">
              <w:rPr>
                <w:noProof/>
                <w:webHidden/>
              </w:rPr>
              <w:fldChar w:fldCharType="separate"/>
            </w:r>
            <w:r w:rsidR="00DD513C">
              <w:rPr>
                <w:noProof/>
                <w:webHidden/>
              </w:rPr>
              <w:t>71</w:t>
            </w:r>
            <w:r w:rsidR="00DD513C">
              <w:rPr>
                <w:noProof/>
                <w:webHidden/>
              </w:rPr>
              <w:fldChar w:fldCharType="end"/>
            </w:r>
          </w:hyperlink>
        </w:p>
        <w:p w:rsidR="00DD513C" w:rsidRDefault="0083136E" w14:paraId="3F7C2728" w14:textId="1C0F407A">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3">
            <w:r w:rsidRPr="004453AB" w:rsidR="00DD513C">
              <w:rPr>
                <w:rStyle w:val="Hyperlink"/>
                <w:noProof/>
              </w:rPr>
              <w:t>J. Government Rights in Subject Inventions</w:t>
            </w:r>
            <w:r w:rsidR="00DD513C">
              <w:rPr>
                <w:noProof/>
                <w:webHidden/>
              </w:rPr>
              <w:tab/>
            </w:r>
            <w:r w:rsidR="00DD513C">
              <w:rPr>
                <w:noProof/>
                <w:webHidden/>
              </w:rPr>
              <w:fldChar w:fldCharType="begin"/>
            </w:r>
            <w:r w:rsidR="00DD513C">
              <w:rPr>
                <w:noProof/>
                <w:webHidden/>
              </w:rPr>
              <w:instrText xml:space="preserve"> PAGEREF _Toc180073993 \h </w:instrText>
            </w:r>
            <w:r w:rsidR="00DD513C">
              <w:rPr>
                <w:noProof/>
                <w:webHidden/>
              </w:rPr>
            </w:r>
            <w:r w:rsidR="00DD513C">
              <w:rPr>
                <w:noProof/>
                <w:webHidden/>
              </w:rPr>
              <w:fldChar w:fldCharType="separate"/>
            </w:r>
            <w:r w:rsidR="00DD513C">
              <w:rPr>
                <w:noProof/>
                <w:webHidden/>
              </w:rPr>
              <w:t>72</w:t>
            </w:r>
            <w:r w:rsidR="00DD513C">
              <w:rPr>
                <w:noProof/>
                <w:webHidden/>
              </w:rPr>
              <w:fldChar w:fldCharType="end"/>
            </w:r>
          </w:hyperlink>
        </w:p>
        <w:p w:rsidR="00DD513C" w:rsidRDefault="0083136E" w14:paraId="18F6EDA5" w14:textId="7C521056">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4">
            <w:r w:rsidRPr="004453AB" w:rsidR="00DD513C">
              <w:rPr>
                <w:rStyle w:val="Hyperlink"/>
                <w:noProof/>
              </w:rPr>
              <w:t>K. Copyright</w:t>
            </w:r>
            <w:r w:rsidR="00DD513C">
              <w:rPr>
                <w:noProof/>
                <w:webHidden/>
              </w:rPr>
              <w:tab/>
            </w:r>
            <w:r w:rsidR="00DD513C">
              <w:rPr>
                <w:noProof/>
                <w:webHidden/>
              </w:rPr>
              <w:fldChar w:fldCharType="begin"/>
            </w:r>
            <w:r w:rsidR="00DD513C">
              <w:rPr>
                <w:noProof/>
                <w:webHidden/>
              </w:rPr>
              <w:instrText xml:space="preserve"> PAGEREF _Toc180073994 \h </w:instrText>
            </w:r>
            <w:r w:rsidR="00DD513C">
              <w:rPr>
                <w:noProof/>
                <w:webHidden/>
              </w:rPr>
            </w:r>
            <w:r w:rsidR="00DD513C">
              <w:rPr>
                <w:noProof/>
                <w:webHidden/>
              </w:rPr>
              <w:fldChar w:fldCharType="separate"/>
            </w:r>
            <w:r w:rsidR="00DD513C">
              <w:rPr>
                <w:noProof/>
                <w:webHidden/>
              </w:rPr>
              <w:t>73</w:t>
            </w:r>
            <w:r w:rsidR="00DD513C">
              <w:rPr>
                <w:noProof/>
                <w:webHidden/>
              </w:rPr>
              <w:fldChar w:fldCharType="end"/>
            </w:r>
          </w:hyperlink>
        </w:p>
        <w:p w:rsidR="00DD513C" w:rsidRDefault="0083136E" w14:paraId="54078AB0" w14:textId="0FF7AB8D">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5">
            <w:r w:rsidRPr="004453AB" w:rsidR="00DD513C">
              <w:rPr>
                <w:rStyle w:val="Hyperlink"/>
                <w:noProof/>
              </w:rPr>
              <w:t>L. Export Control</w:t>
            </w:r>
            <w:r w:rsidR="00DD513C">
              <w:rPr>
                <w:noProof/>
                <w:webHidden/>
              </w:rPr>
              <w:tab/>
            </w:r>
            <w:r w:rsidR="00DD513C">
              <w:rPr>
                <w:noProof/>
                <w:webHidden/>
              </w:rPr>
              <w:fldChar w:fldCharType="begin"/>
            </w:r>
            <w:r w:rsidR="00DD513C">
              <w:rPr>
                <w:noProof/>
                <w:webHidden/>
              </w:rPr>
              <w:instrText xml:space="preserve"> PAGEREF _Toc180073995 \h </w:instrText>
            </w:r>
            <w:r w:rsidR="00DD513C">
              <w:rPr>
                <w:noProof/>
                <w:webHidden/>
              </w:rPr>
            </w:r>
            <w:r w:rsidR="00DD513C">
              <w:rPr>
                <w:noProof/>
                <w:webHidden/>
              </w:rPr>
              <w:fldChar w:fldCharType="separate"/>
            </w:r>
            <w:r w:rsidR="00DD513C">
              <w:rPr>
                <w:noProof/>
                <w:webHidden/>
              </w:rPr>
              <w:t>73</w:t>
            </w:r>
            <w:r w:rsidR="00DD513C">
              <w:rPr>
                <w:noProof/>
                <w:webHidden/>
              </w:rPr>
              <w:fldChar w:fldCharType="end"/>
            </w:r>
          </w:hyperlink>
        </w:p>
        <w:p w:rsidR="00DD513C" w:rsidRDefault="0083136E" w14:paraId="4060612C" w14:textId="0A23D009">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6">
            <w:r w:rsidRPr="004453AB" w:rsidR="00DD513C">
              <w:rPr>
                <w:rStyle w:val="Hyperlink"/>
                <w:noProof/>
              </w:rPr>
              <w:t>M. Prohibition on Certain Telecommunications and Video Surveillance Services or Equipment</w:t>
            </w:r>
            <w:r w:rsidR="00DD513C">
              <w:rPr>
                <w:noProof/>
                <w:webHidden/>
              </w:rPr>
              <w:tab/>
            </w:r>
            <w:r w:rsidR="00DD513C">
              <w:rPr>
                <w:noProof/>
                <w:webHidden/>
              </w:rPr>
              <w:fldChar w:fldCharType="begin"/>
            </w:r>
            <w:r w:rsidR="00DD513C">
              <w:rPr>
                <w:noProof/>
                <w:webHidden/>
              </w:rPr>
              <w:instrText xml:space="preserve"> PAGEREF _Toc180073996 \h </w:instrText>
            </w:r>
            <w:r w:rsidR="00DD513C">
              <w:rPr>
                <w:noProof/>
                <w:webHidden/>
              </w:rPr>
            </w:r>
            <w:r w:rsidR="00DD513C">
              <w:rPr>
                <w:noProof/>
                <w:webHidden/>
              </w:rPr>
              <w:fldChar w:fldCharType="separate"/>
            </w:r>
            <w:r w:rsidR="00DD513C">
              <w:rPr>
                <w:noProof/>
                <w:webHidden/>
              </w:rPr>
              <w:t>74</w:t>
            </w:r>
            <w:r w:rsidR="00DD513C">
              <w:rPr>
                <w:noProof/>
                <w:webHidden/>
              </w:rPr>
              <w:fldChar w:fldCharType="end"/>
            </w:r>
          </w:hyperlink>
        </w:p>
        <w:p w:rsidR="00DD513C" w:rsidRDefault="0083136E" w14:paraId="4C7CA9A7" w14:textId="712E93D7">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7">
            <w:r w:rsidRPr="004453AB" w:rsidR="00DD513C">
              <w:rPr>
                <w:rStyle w:val="Hyperlink"/>
                <w:noProof/>
              </w:rPr>
              <w:t>N. Personally Identifiable Information (PII)</w:t>
            </w:r>
            <w:r w:rsidR="00DD513C">
              <w:rPr>
                <w:noProof/>
                <w:webHidden/>
              </w:rPr>
              <w:tab/>
            </w:r>
            <w:r w:rsidR="00DD513C">
              <w:rPr>
                <w:noProof/>
                <w:webHidden/>
              </w:rPr>
              <w:fldChar w:fldCharType="begin"/>
            </w:r>
            <w:r w:rsidR="00DD513C">
              <w:rPr>
                <w:noProof/>
                <w:webHidden/>
              </w:rPr>
              <w:instrText xml:space="preserve"> PAGEREF _Toc180073997 \h </w:instrText>
            </w:r>
            <w:r w:rsidR="00DD513C">
              <w:rPr>
                <w:noProof/>
                <w:webHidden/>
              </w:rPr>
            </w:r>
            <w:r w:rsidR="00DD513C">
              <w:rPr>
                <w:noProof/>
                <w:webHidden/>
              </w:rPr>
              <w:fldChar w:fldCharType="separate"/>
            </w:r>
            <w:r w:rsidR="00DD513C">
              <w:rPr>
                <w:noProof/>
                <w:webHidden/>
              </w:rPr>
              <w:t>74</w:t>
            </w:r>
            <w:r w:rsidR="00DD513C">
              <w:rPr>
                <w:noProof/>
                <w:webHidden/>
              </w:rPr>
              <w:fldChar w:fldCharType="end"/>
            </w:r>
          </w:hyperlink>
        </w:p>
        <w:p w:rsidR="00DD513C" w:rsidRDefault="0083136E" w14:paraId="65854F3F" w14:textId="3D2CC9DB">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8">
            <w:r w:rsidRPr="004453AB" w:rsidR="00DD513C">
              <w:rPr>
                <w:rStyle w:val="Hyperlink"/>
                <w:noProof/>
              </w:rPr>
              <w:t>O. Annual Independent Audits</w:t>
            </w:r>
            <w:r w:rsidR="00DD513C">
              <w:rPr>
                <w:noProof/>
                <w:webHidden/>
              </w:rPr>
              <w:tab/>
            </w:r>
            <w:r w:rsidR="00DD513C">
              <w:rPr>
                <w:noProof/>
                <w:webHidden/>
              </w:rPr>
              <w:fldChar w:fldCharType="begin"/>
            </w:r>
            <w:r w:rsidR="00DD513C">
              <w:rPr>
                <w:noProof/>
                <w:webHidden/>
              </w:rPr>
              <w:instrText xml:space="preserve"> PAGEREF _Toc180073998 \h </w:instrText>
            </w:r>
            <w:r w:rsidR="00DD513C">
              <w:rPr>
                <w:noProof/>
                <w:webHidden/>
              </w:rPr>
            </w:r>
            <w:r w:rsidR="00DD513C">
              <w:rPr>
                <w:noProof/>
                <w:webHidden/>
              </w:rPr>
              <w:fldChar w:fldCharType="separate"/>
            </w:r>
            <w:r w:rsidR="00DD513C">
              <w:rPr>
                <w:noProof/>
                <w:webHidden/>
              </w:rPr>
              <w:t>74</w:t>
            </w:r>
            <w:r w:rsidR="00DD513C">
              <w:rPr>
                <w:noProof/>
                <w:webHidden/>
              </w:rPr>
              <w:fldChar w:fldCharType="end"/>
            </w:r>
          </w:hyperlink>
        </w:p>
        <w:p w:rsidR="00DD513C" w:rsidRDefault="0083136E" w14:paraId="463E0D16" w14:textId="317866AB">
          <w:pPr>
            <w:pStyle w:val="TOC2"/>
            <w:tabs>
              <w:tab w:val="right" w:leader="dot" w:pos="9350"/>
            </w:tabs>
            <w:rPr>
              <w:rFonts w:eastAsiaTheme="minorEastAsia" w:cstheme="minorBidi"/>
              <w:b w:val="0"/>
              <w:bCs w:val="0"/>
              <w:noProof/>
              <w:kern w:val="2"/>
              <w:sz w:val="24"/>
              <w:szCs w:val="24"/>
              <w14:ligatures w14:val="standardContextual"/>
            </w:rPr>
          </w:pPr>
          <w:hyperlink w:history="1" w:anchor="_Toc180073999">
            <w:r w:rsidRPr="004453AB" w:rsidR="00DD513C">
              <w:rPr>
                <w:rStyle w:val="Hyperlink"/>
                <w:noProof/>
              </w:rPr>
              <w:t>P. Buy America Requirements for Infrastructure Projects; Required Use of American Iron, Steel, Manufactured Products, and Construction Materials Produced in the United States</w:t>
            </w:r>
            <w:r w:rsidR="00DD513C">
              <w:rPr>
                <w:noProof/>
                <w:webHidden/>
              </w:rPr>
              <w:tab/>
            </w:r>
            <w:r w:rsidR="00DD513C">
              <w:rPr>
                <w:noProof/>
                <w:webHidden/>
              </w:rPr>
              <w:fldChar w:fldCharType="begin"/>
            </w:r>
            <w:r w:rsidR="00DD513C">
              <w:rPr>
                <w:noProof/>
                <w:webHidden/>
              </w:rPr>
              <w:instrText xml:space="preserve"> PAGEREF _Toc180073999 \h </w:instrText>
            </w:r>
            <w:r w:rsidR="00DD513C">
              <w:rPr>
                <w:noProof/>
                <w:webHidden/>
              </w:rPr>
            </w:r>
            <w:r w:rsidR="00DD513C">
              <w:rPr>
                <w:noProof/>
                <w:webHidden/>
              </w:rPr>
              <w:fldChar w:fldCharType="separate"/>
            </w:r>
            <w:r w:rsidR="00DD513C">
              <w:rPr>
                <w:noProof/>
                <w:webHidden/>
              </w:rPr>
              <w:t>74</w:t>
            </w:r>
            <w:r w:rsidR="00DD513C">
              <w:rPr>
                <w:noProof/>
                <w:webHidden/>
              </w:rPr>
              <w:fldChar w:fldCharType="end"/>
            </w:r>
          </w:hyperlink>
        </w:p>
        <w:p w:rsidR="00DD513C" w:rsidRDefault="0083136E" w14:paraId="5588DFBB" w14:textId="3BAE60A4">
          <w:pPr>
            <w:pStyle w:val="TOC2"/>
            <w:tabs>
              <w:tab w:val="right" w:leader="dot" w:pos="9350"/>
            </w:tabs>
            <w:rPr>
              <w:rFonts w:eastAsiaTheme="minorEastAsia" w:cstheme="minorBidi"/>
              <w:b w:val="0"/>
              <w:bCs w:val="0"/>
              <w:noProof/>
              <w:kern w:val="2"/>
              <w:sz w:val="24"/>
              <w:szCs w:val="24"/>
              <w14:ligatures w14:val="standardContextual"/>
            </w:rPr>
          </w:pPr>
          <w:hyperlink w:history="1" w:anchor="_Toc180074000">
            <w:r w:rsidRPr="004453AB" w:rsidR="00DD513C">
              <w:rPr>
                <w:rStyle w:val="Hyperlink"/>
                <w:noProof/>
              </w:rPr>
              <w:t>Q. Acronyms</w:t>
            </w:r>
            <w:r w:rsidR="00DD513C">
              <w:rPr>
                <w:noProof/>
                <w:webHidden/>
              </w:rPr>
              <w:tab/>
            </w:r>
            <w:r w:rsidR="00DD513C">
              <w:rPr>
                <w:noProof/>
                <w:webHidden/>
              </w:rPr>
              <w:fldChar w:fldCharType="begin"/>
            </w:r>
            <w:r w:rsidR="00DD513C">
              <w:rPr>
                <w:noProof/>
                <w:webHidden/>
              </w:rPr>
              <w:instrText xml:space="preserve"> PAGEREF _Toc180074000 \h </w:instrText>
            </w:r>
            <w:r w:rsidR="00DD513C">
              <w:rPr>
                <w:noProof/>
                <w:webHidden/>
              </w:rPr>
            </w:r>
            <w:r w:rsidR="00DD513C">
              <w:rPr>
                <w:noProof/>
                <w:webHidden/>
              </w:rPr>
              <w:fldChar w:fldCharType="separate"/>
            </w:r>
            <w:r w:rsidR="00DD513C">
              <w:rPr>
                <w:noProof/>
                <w:webHidden/>
              </w:rPr>
              <w:t>79</w:t>
            </w:r>
            <w:r w:rsidR="00DD513C">
              <w:rPr>
                <w:noProof/>
                <w:webHidden/>
              </w:rPr>
              <w:fldChar w:fldCharType="end"/>
            </w:r>
          </w:hyperlink>
        </w:p>
        <w:p w:rsidR="00C42022" w:rsidP="00FE347F" w:rsidRDefault="003302B7" w14:paraId="1B03839F" w14:textId="7EFBE17F">
          <w:r>
            <w:rPr>
              <w:rFonts w:asciiTheme="majorHAnsi" w:hAnsiTheme="majorHAnsi" w:cstheme="majorHAnsi"/>
              <w:b/>
              <w:bCs/>
              <w:caps/>
              <w:sz w:val="24"/>
              <w:szCs w:val="24"/>
              <w:u w:val="single"/>
            </w:rPr>
            <w:fldChar w:fldCharType="end"/>
          </w:r>
        </w:p>
      </w:sdtContent>
    </w:sdt>
    <w:p w:rsidR="00C42022" w:rsidP="005D487E" w:rsidRDefault="00C42022" w14:paraId="6D2E83B8" w14:textId="77777777">
      <w:pPr>
        <w:pStyle w:val="BBodyText"/>
      </w:pPr>
    </w:p>
    <w:p w:rsidR="00303ABA" w:rsidP="00FA4FD7" w:rsidRDefault="00303ABA" w14:paraId="67B95A36" w14:textId="77777777">
      <w:pPr>
        <w:pStyle w:val="Heading1"/>
        <w:sectPr w:rsidR="00303ABA" w:rsidSect="004D4962">
          <w:footerReference w:type="first" r:id="rId18"/>
          <w:pgSz w:w="12240" w:h="15840" w:orient="portrait"/>
          <w:pgMar w:top="1440" w:right="1440" w:bottom="1440" w:left="1440" w:header="720" w:footer="202" w:gutter="0"/>
          <w:cols w:space="720"/>
          <w:docGrid w:linePitch="360"/>
        </w:sectPr>
      </w:pPr>
    </w:p>
    <w:p w:rsidR="00951B39" w:rsidP="00FA4FD7" w:rsidRDefault="000F00B0" w14:paraId="5076AF46" w14:textId="3EE75978">
      <w:pPr>
        <w:pStyle w:val="Heading1"/>
      </w:pPr>
      <w:bookmarkStart w:name="_Toc180073865" w:id="0"/>
      <w:r>
        <w:lastRenderedPageBreak/>
        <w:t xml:space="preserve">I. </w:t>
      </w:r>
      <w:r w:rsidR="00951B39">
        <w:t>Get Registered</w:t>
      </w:r>
      <w:bookmarkEnd w:id="0"/>
    </w:p>
    <w:p w:rsidR="00A56A53" w:rsidP="00196E8F" w:rsidRDefault="00A56A53" w14:paraId="7D31EAF4" w14:textId="77777777"/>
    <w:p w:rsidR="007F29F9" w:rsidP="00196E8F" w:rsidRDefault="00D10794" w14:paraId="48167B9F" w14:textId="0F404268">
      <w:r w:rsidRPr="002104D3">
        <w:t xml:space="preserve">There are several required one-time actions applicants must take before applying to this NOFO. Some of these actions may take several weeks, so it is vital applicants build in enough time to complete them. Failure to complete these actions could interfere with application or negotiation deadlines or the ability to receive an award if selected. </w:t>
      </w:r>
      <w:r w:rsidRPr="002104D3">
        <w:rPr>
          <w:rFonts w:eastAsia="Aptos"/>
          <w:color w:val="1B1B1B"/>
        </w:rPr>
        <w:t>If you are already registered,</w:t>
      </w:r>
      <w:r w:rsidR="003245B7">
        <w:rPr>
          <w:rFonts w:eastAsia="Aptos"/>
          <w:color w:val="1B1B1B"/>
        </w:rPr>
        <w:t xml:space="preserve"> </w:t>
      </w:r>
      <w:r w:rsidRPr="002104D3" w:rsidR="2CD6E615">
        <w:rPr>
          <w:rFonts w:eastAsia="Aptos"/>
          <w:color w:val="1B1B1B"/>
        </w:rPr>
        <w:t>project</w:t>
      </w:r>
      <w:r w:rsidRPr="002104D3">
        <w:rPr>
          <w:rFonts w:eastAsia="Aptos"/>
          <w:color w:val="1B1B1B"/>
        </w:rPr>
        <w:t xml:space="preserve"> make sure your </w:t>
      </w:r>
      <w:r w:rsidRPr="002104D3">
        <w:rPr>
          <w:rFonts w:eastAsia="Aptos"/>
          <w:color w:val="1B1B1B"/>
          <w:w w:val="105"/>
        </w:rPr>
        <w:t>registration is active and up to date.</w:t>
      </w:r>
      <w:r w:rsidR="007F29F9">
        <w:rPr>
          <w:rFonts w:eastAsia="Aptos"/>
          <w:color w:val="1B1B1B"/>
          <w:w w:val="105"/>
        </w:rPr>
        <w:t xml:space="preserve"> </w:t>
      </w:r>
      <w:r w:rsidRPr="004A481C" w:rsidR="004A481C">
        <w:t>All registrations are free.</w:t>
      </w:r>
    </w:p>
    <w:p w:rsidRPr="00196E8F" w:rsidR="00EE5E63" w:rsidP="00196E8F" w:rsidRDefault="00EE5E63" w14:paraId="32C886D7" w14:textId="77777777"/>
    <w:p w:rsidR="009E0BE6" w:rsidP="00E70CCC" w:rsidRDefault="0083136E" w14:paraId="3EC42681" w14:textId="7EE574F7">
      <w:pPr>
        <w:pStyle w:val="Body1"/>
      </w:pPr>
      <w:hyperlink w:history="1" w:anchor="Step3">
        <w:r w:rsidRPr="00512B17" w:rsidR="009E0BE6">
          <w:rPr>
            <w:rStyle w:val="Hyperlink"/>
          </w:rPr>
          <w:t xml:space="preserve">See Step </w:t>
        </w:r>
        <w:r w:rsidRPr="00512B17" w:rsidR="00B02AB4">
          <w:rPr>
            <w:rStyle w:val="Hyperlink"/>
          </w:rPr>
          <w:t>3</w:t>
        </w:r>
        <w:r w:rsidRPr="00512B17" w:rsidR="009E0BE6">
          <w:rPr>
            <w:rStyle w:val="Hyperlink"/>
          </w:rPr>
          <w:t xml:space="preserve">: </w:t>
        </w:r>
        <w:r w:rsidRPr="00512B17" w:rsidR="00B02AB4">
          <w:rPr>
            <w:rStyle w:val="Hyperlink"/>
          </w:rPr>
          <w:t xml:space="preserve">Submit </w:t>
        </w:r>
        <w:r w:rsidRPr="00512B17" w:rsidR="00512B17">
          <w:rPr>
            <w:rStyle w:val="Hyperlink"/>
          </w:rPr>
          <w:t>Y</w:t>
        </w:r>
        <w:r w:rsidRPr="00512B17" w:rsidR="00B02AB4">
          <w:rPr>
            <w:rStyle w:val="Hyperlink"/>
          </w:rPr>
          <w:t xml:space="preserve">our </w:t>
        </w:r>
        <w:r w:rsidRPr="00512B17" w:rsidR="00512B17">
          <w:rPr>
            <w:rStyle w:val="Hyperlink"/>
          </w:rPr>
          <w:t>A</w:t>
        </w:r>
        <w:r w:rsidRPr="00512B17" w:rsidR="00B02AB4">
          <w:rPr>
            <w:rStyle w:val="Hyperlink"/>
          </w:rPr>
          <w:t>pplication</w:t>
        </w:r>
      </w:hyperlink>
    </w:p>
    <w:p w:rsidRPr="00EE5E63" w:rsidR="00EE5E63" w:rsidP="00EE5E63" w:rsidRDefault="00EE5E63" w14:paraId="1097CB87" w14:textId="77777777"/>
    <w:p w:rsidR="006800CE" w:rsidP="00F124CD" w:rsidRDefault="006800CE" w14:paraId="079FF8C1" w14:textId="1E9681E8">
      <w:pPr>
        <w:pStyle w:val="Heading2"/>
      </w:pPr>
      <w:bookmarkStart w:name="_Toc180073866" w:id="1"/>
      <w:r>
        <w:t xml:space="preserve">SAM.gov </w:t>
      </w:r>
      <w:r w:rsidR="00BF1AD9">
        <w:t>R</w:t>
      </w:r>
      <w:r>
        <w:t>egistration</w:t>
      </w:r>
      <w:bookmarkEnd w:id="1"/>
    </w:p>
    <w:p w:rsidR="006800CE" w:rsidP="00D82314" w:rsidRDefault="006800CE" w14:paraId="482BAF65" w14:textId="2C32C036">
      <w:pPr>
        <w:tabs>
          <w:tab w:val="left" w:pos="9540"/>
        </w:tabs>
      </w:pPr>
      <w:r>
        <w:t xml:space="preserve">You must have an active account with </w:t>
      </w:r>
      <w:hyperlink w:history="1" r:id="rId19">
        <w:r w:rsidRPr="00592001" w:rsidR="003C6925">
          <w:rPr>
            <w:rStyle w:val="Hyperlink"/>
          </w:rPr>
          <w:t>SAM.gov</w:t>
        </w:r>
      </w:hyperlink>
      <w:r w:rsidRPr="003C6925" w:rsidR="003C6925">
        <w:t>, the</w:t>
      </w:r>
      <w:r w:rsidR="003C6925">
        <w:t xml:space="preserve"> </w:t>
      </w:r>
      <w:r w:rsidRPr="009041FE" w:rsidR="00391E17">
        <w:t>System for Award Management (SAM)</w:t>
      </w:r>
      <w:r>
        <w:t xml:space="preserve">. This includes having a Unique Entity Identifier (UEI). </w:t>
      </w:r>
    </w:p>
    <w:p w:rsidRPr="00196E8F" w:rsidR="00A527E7" w:rsidP="007D5004" w:rsidRDefault="007F29F9" w14:paraId="42B3ACF9" w14:textId="77777777">
      <w:pPr>
        <w:pStyle w:val="ListParagraph"/>
        <w:numPr>
          <w:ilvl w:val="0"/>
          <w:numId w:val="32"/>
        </w:numPr>
      </w:pPr>
      <w:r w:rsidRPr="007158ED">
        <w:rPr>
          <w:b/>
          <w:bCs/>
        </w:rPr>
        <w:t xml:space="preserve">What is it? </w:t>
      </w:r>
      <w:r w:rsidRPr="00196E8F">
        <w:t>SAM is a federal procurement database.  All entities that want to do business with the federal government MUST be registered in SAM.</w:t>
      </w:r>
    </w:p>
    <w:p w:rsidRPr="00196E8F" w:rsidR="00E35647" w:rsidP="007D5004" w:rsidRDefault="007F29F9" w14:paraId="293E52EA" w14:textId="77777777">
      <w:pPr>
        <w:pStyle w:val="ListParagraph"/>
        <w:numPr>
          <w:ilvl w:val="0"/>
          <w:numId w:val="32"/>
        </w:numPr>
      </w:pPr>
      <w:r w:rsidRPr="00196E8F">
        <w:t>Existing SAM registrations must be updated annually.</w:t>
      </w:r>
    </w:p>
    <w:p w:rsidR="00196E8F" w:rsidP="007D5004" w:rsidRDefault="00E35647" w14:paraId="09AAE496" w14:textId="77777777">
      <w:pPr>
        <w:pStyle w:val="ListParagraph"/>
        <w:numPr>
          <w:ilvl w:val="0"/>
          <w:numId w:val="32"/>
        </w:numPr>
      </w:pPr>
      <w:r w:rsidRPr="007158ED">
        <w:rPr>
          <w:b/>
          <w:bCs/>
        </w:rPr>
        <w:t>Duration</w:t>
      </w:r>
      <w:r w:rsidRPr="00196E8F">
        <w:t xml:space="preserve"> to complete: can take several weeks. </w:t>
      </w:r>
    </w:p>
    <w:p w:rsidRPr="00196E8F" w:rsidR="00196E8F" w:rsidP="007D5004" w:rsidRDefault="007F29F9" w14:paraId="5557007C" w14:textId="77777777">
      <w:pPr>
        <w:pStyle w:val="ListParagraph"/>
        <w:numPr>
          <w:ilvl w:val="0"/>
          <w:numId w:val="32"/>
        </w:numPr>
      </w:pPr>
      <w:r w:rsidRPr="007158ED">
        <w:rPr>
          <w:b/>
          <w:bCs/>
        </w:rPr>
        <w:t xml:space="preserve">Registration Link: </w:t>
      </w:r>
      <w:hyperlink w:history="1" r:id="rId20">
        <w:r w:rsidRPr="00BC304D">
          <w:rPr>
            <w:color w:val="1CA6DF"/>
            <w:u w:val="single"/>
          </w:rPr>
          <w:t>https://sam.gov/content/home</w:t>
        </w:r>
      </w:hyperlink>
    </w:p>
    <w:p w:rsidRPr="00196E8F" w:rsidR="00196E8F" w:rsidP="007D5004" w:rsidRDefault="0021079D" w14:paraId="688F220E" w14:textId="6D24E510">
      <w:pPr>
        <w:pStyle w:val="ListParagraph"/>
        <w:numPr>
          <w:ilvl w:val="1"/>
          <w:numId w:val="32"/>
        </w:numPr>
      </w:pPr>
      <w:r w:rsidRPr="007158ED">
        <w:rPr>
          <w:b/>
          <w:bCs/>
          <w:color w:val="292929"/>
          <w:shd w:val="clear" w:color="auto" w:fill="FFFFFF"/>
        </w:rPr>
        <w:t xml:space="preserve">NOTE: </w:t>
      </w:r>
      <w:r w:rsidRPr="007158ED">
        <w:rPr>
          <w:color w:val="040C28"/>
        </w:rPr>
        <w:t>Subrecipients are not required to obtain an active SAM registration</w:t>
      </w:r>
      <w:r w:rsidRPr="007158ED">
        <w:rPr>
          <w:color w:val="202124"/>
          <w:shd w:val="clear" w:color="auto" w:fill="FFFFFF"/>
        </w:rPr>
        <w:t xml:space="preserve"> but must obtain a Unique Entity Identifie</w:t>
      </w:r>
      <w:r w:rsidRPr="007158ED" w:rsidR="00196E8F">
        <w:rPr>
          <w:color w:val="202124"/>
          <w:shd w:val="clear" w:color="auto" w:fill="FFFFFF"/>
        </w:rPr>
        <w:t>r.</w:t>
      </w:r>
    </w:p>
    <w:p w:rsidR="007158ED" w:rsidP="007D5004" w:rsidRDefault="0021079D" w14:paraId="0B09C1B5" w14:textId="77777777">
      <w:pPr>
        <w:pStyle w:val="ListParagraph"/>
        <w:numPr>
          <w:ilvl w:val="0"/>
          <w:numId w:val="32"/>
        </w:numPr>
      </w:pPr>
      <w:r w:rsidRPr="007158ED">
        <w:rPr>
          <w:b/>
          <w:bCs/>
        </w:rPr>
        <w:t>HELP:</w:t>
      </w:r>
      <w:r w:rsidRPr="00196E8F">
        <w:t xml:space="preserve"> </w:t>
      </w:r>
      <w:hyperlink w:history="1" r:id="rId21">
        <w:r w:rsidRPr="007158ED">
          <w:rPr>
            <w:color w:val="1F497D"/>
            <w:u w:val="single"/>
          </w:rPr>
          <w:t>https://sam.gov/content/help</w:t>
        </w:r>
      </w:hyperlink>
      <w:r w:rsidRPr="007158ED">
        <w:rPr>
          <w:color w:val="1F497D"/>
        </w:rPr>
        <w:t xml:space="preserve"> </w:t>
      </w:r>
      <w:r w:rsidRPr="00196E8F">
        <w:t>Applicants must allow several weeks for the SAM process to complete.  All registrations rely on completion of the SAM registration. (START Early)</w:t>
      </w:r>
    </w:p>
    <w:p w:rsidRPr="00EE5E63" w:rsidR="00EE5E63" w:rsidP="00EE5E63" w:rsidRDefault="00EE5E63" w14:paraId="7D31B543" w14:textId="77777777"/>
    <w:p w:rsidR="00853594" w:rsidP="00F124CD" w:rsidRDefault="00853594" w14:paraId="5B4B3E69" w14:textId="24099499">
      <w:pPr>
        <w:pStyle w:val="Heading2"/>
      </w:pPr>
      <w:bookmarkStart w:name="_Toc180073867" w:id="2"/>
      <w:r w:rsidRPr="00853594">
        <w:t xml:space="preserve">Unique </w:t>
      </w:r>
      <w:r w:rsidRPr="009E0735">
        <w:t>Entity</w:t>
      </w:r>
      <w:r w:rsidRPr="00853594">
        <w:t xml:space="preserve"> Identifier (UEI)</w:t>
      </w:r>
      <w:bookmarkEnd w:id="2"/>
    </w:p>
    <w:p w:rsidRPr="007158ED" w:rsidR="006518D3" w:rsidP="006C31D9" w:rsidRDefault="00853594" w14:paraId="119A72F6" w14:textId="1056D516">
      <w:pPr>
        <w:pStyle w:val="ListParagraph"/>
        <w:numPr>
          <w:ilvl w:val="0"/>
          <w:numId w:val="18"/>
        </w:numPr>
        <w:rPr>
          <w:b/>
          <w:bCs/>
        </w:rPr>
      </w:pPr>
      <w:r w:rsidRPr="007158ED">
        <w:rPr>
          <w:b/>
          <w:bCs/>
        </w:rPr>
        <w:t xml:space="preserve">What is it? </w:t>
      </w:r>
      <w:r w:rsidRPr="00C03702">
        <w:t>UEI is a non-proprietary identifier that has replaced the Federal Government use of Data Universal Numbering System (DUNS) number effective April 4, 2022.</w:t>
      </w:r>
      <w:r w:rsidRPr="007158ED">
        <w:rPr>
          <w:b/>
          <w:bCs/>
        </w:rPr>
        <w:t xml:space="preserve"> </w:t>
      </w:r>
    </w:p>
    <w:p w:rsidRPr="007158ED" w:rsidR="00C03702" w:rsidP="006C31D9" w:rsidRDefault="00853594" w14:paraId="19C4204F" w14:textId="77777777">
      <w:pPr>
        <w:pStyle w:val="ListParagraph"/>
        <w:numPr>
          <w:ilvl w:val="0"/>
          <w:numId w:val="18"/>
        </w:numPr>
        <w:rPr>
          <w:b/>
          <w:bCs/>
        </w:rPr>
      </w:pPr>
      <w:r w:rsidRPr="00C03702">
        <w:t xml:space="preserve">Applicants must obtain an UEI from the SAM to uniquely identify the entity.  The UEI is available in the SAM entity registration record. </w:t>
      </w:r>
    </w:p>
    <w:p w:rsidRPr="007158ED" w:rsidR="006518D3" w:rsidP="006C31D9" w:rsidRDefault="00853594" w14:paraId="23E603BA" w14:textId="68CB5E61">
      <w:pPr>
        <w:pStyle w:val="ListParagraph"/>
        <w:numPr>
          <w:ilvl w:val="1"/>
          <w:numId w:val="18"/>
        </w:numPr>
        <w:rPr>
          <w:b/>
          <w:bCs/>
        </w:rPr>
      </w:pPr>
      <w:r w:rsidRPr="007158ED">
        <w:rPr>
          <w:b/>
          <w:bCs/>
        </w:rPr>
        <w:t>Note</w:t>
      </w:r>
      <w:r w:rsidRPr="00C03702">
        <w:t>:</w:t>
      </w:r>
      <w:r w:rsidRPr="007158ED">
        <w:rPr>
          <w:rFonts w:eastAsia="Times New Roman" w:cs="Times New Roman"/>
          <w:b/>
        </w:rPr>
        <w:t xml:space="preserve">  </w:t>
      </w:r>
      <w:r w:rsidRPr="007158ED">
        <w:rPr>
          <w:rFonts w:eastAsia="Times New Roman" w:cs="Times New Roman"/>
        </w:rPr>
        <w:t xml:space="preserve">Subawardees/subrecipients at all tiers must also obtain an UEI from the SAM and provide the UEI to the </w:t>
      </w:r>
      <w:r w:rsidRPr="4FFEAC2E" w:rsidR="063D1EC8">
        <w:rPr>
          <w:rFonts w:eastAsia="Times New Roman" w:cs="Times New Roman"/>
        </w:rPr>
        <w:t>r</w:t>
      </w:r>
      <w:r w:rsidRPr="4FFEAC2E">
        <w:rPr>
          <w:rFonts w:eastAsia="Times New Roman" w:cs="Times New Roman"/>
        </w:rPr>
        <w:t>ecipient</w:t>
      </w:r>
      <w:r w:rsidRPr="007158ED">
        <w:rPr>
          <w:rFonts w:eastAsia="Times New Roman" w:cs="Times New Roman"/>
        </w:rPr>
        <w:t xml:space="preserve"> before the subaward can be issued.  </w:t>
      </w:r>
    </w:p>
    <w:p w:rsidRPr="007158ED" w:rsidR="009D2508" w:rsidP="006C31D9" w:rsidRDefault="00E35647" w14:paraId="55CB9F61" w14:textId="42F7D7D8">
      <w:pPr>
        <w:pStyle w:val="ListParagraph"/>
        <w:numPr>
          <w:ilvl w:val="0"/>
          <w:numId w:val="18"/>
        </w:numPr>
        <w:rPr>
          <w:b/>
          <w:bCs/>
        </w:rPr>
      </w:pPr>
      <w:r w:rsidRPr="007158ED">
        <w:rPr>
          <w:b/>
          <w:bCs/>
        </w:rPr>
        <w:t xml:space="preserve">Duration </w:t>
      </w:r>
      <w:r w:rsidRPr="00E35647">
        <w:t>to complete</w:t>
      </w:r>
      <w:r w:rsidRPr="007158ED">
        <w:rPr>
          <w:b/>
          <w:bCs/>
        </w:rPr>
        <w:t>:</w:t>
      </w:r>
      <w:r>
        <w:t xml:space="preserve"> </w:t>
      </w:r>
      <w:r w:rsidRPr="00E05304" w:rsidR="009D2508">
        <w:t>can take several weeks</w:t>
      </w:r>
      <w:r>
        <w:t xml:space="preserve">. </w:t>
      </w:r>
    </w:p>
    <w:p w:rsidRPr="007158ED" w:rsidR="006518D3" w:rsidP="006C31D9" w:rsidRDefault="00853594" w14:paraId="7029A079" w14:textId="1860D4AD">
      <w:pPr>
        <w:pStyle w:val="ListParagraph"/>
        <w:numPr>
          <w:ilvl w:val="0"/>
          <w:numId w:val="18"/>
        </w:numPr>
        <w:rPr>
          <w:b/>
          <w:bCs/>
        </w:rPr>
      </w:pPr>
      <w:r w:rsidRPr="007158ED">
        <w:rPr>
          <w:b/>
          <w:bCs/>
        </w:rPr>
        <w:t>Registration Link</w:t>
      </w:r>
      <w:r w:rsidRPr="00C03702">
        <w:t xml:space="preserve">: </w:t>
      </w:r>
      <w:hyperlink w:history="1" r:id="rId22">
        <w:r w:rsidRPr="007158ED" w:rsidR="006518D3">
          <w:rPr>
            <w:rStyle w:val="Hyperlink"/>
            <w:rFonts w:ascii="Calibri" w:hAnsi="Calibri" w:eastAsia="Aptos" w:cs="Calibri"/>
          </w:rPr>
          <w:t>https://sam.gov/content/entity-registration</w:t>
        </w:r>
      </w:hyperlink>
    </w:p>
    <w:p w:rsidRPr="00EE5E63" w:rsidR="00853594" w:rsidP="006C31D9" w:rsidRDefault="00853594" w14:paraId="32994FCA" w14:textId="46C0DEA1">
      <w:pPr>
        <w:pStyle w:val="ListParagraph"/>
        <w:numPr>
          <w:ilvl w:val="0"/>
          <w:numId w:val="18"/>
        </w:numPr>
        <w:rPr>
          <w:rStyle w:val="Hyperlink"/>
          <w:b/>
          <w:bCs/>
          <w:color w:val="auto"/>
          <w:u w:val="none"/>
        </w:rPr>
      </w:pPr>
      <w:r w:rsidRPr="007158ED">
        <w:rPr>
          <w:b/>
          <w:bCs/>
        </w:rPr>
        <w:t xml:space="preserve">HELP: </w:t>
      </w:r>
      <w:hyperlink w:history="1" r:id="rId23">
        <w:r w:rsidRPr="00BC304D">
          <w:rPr>
            <w:rStyle w:val="Hyperlink"/>
            <w:rFonts w:ascii="Calibri" w:hAnsi="Calibri" w:eastAsia="Aptos" w:cs="Calibri"/>
            <w:color w:val="1CA6DF"/>
          </w:rPr>
          <w:t>https://www.fsd.gov/gsafsd_sp</w:t>
        </w:r>
      </w:hyperlink>
    </w:p>
    <w:p w:rsidRPr="00EE5E63" w:rsidR="00EE5E63" w:rsidP="00EE5E63" w:rsidRDefault="00EE5E63" w14:paraId="6117C991" w14:textId="77777777"/>
    <w:p w:rsidR="006E4A16" w:rsidP="00F124CD" w:rsidRDefault="006E4A16" w14:paraId="5C0AE096" w14:textId="4BDA4008">
      <w:pPr>
        <w:pStyle w:val="Heading2"/>
      </w:pPr>
      <w:bookmarkStart w:name="_Toc180073868" w:id="3"/>
      <w:r w:rsidRPr="00F124CD">
        <w:t>Grants</w:t>
      </w:r>
      <w:r>
        <w:t xml:space="preserve">.gov </w:t>
      </w:r>
      <w:r w:rsidR="00BF1AD9">
        <w:t>R</w:t>
      </w:r>
      <w:r>
        <w:t>egistratio</w:t>
      </w:r>
      <w:r w:rsidR="00596746">
        <w:t>n</w:t>
      </w:r>
      <w:bookmarkEnd w:id="3"/>
    </w:p>
    <w:p w:rsidR="006E4A16" w:rsidP="00E70CCC" w:rsidRDefault="006E4A16" w14:paraId="2856B6BB" w14:textId="060E0659">
      <w:pPr>
        <w:pStyle w:val="Body1"/>
      </w:pPr>
      <w:r>
        <w:t xml:space="preserve">You must have an active </w:t>
      </w:r>
      <w:hyperlink w:history="1" r:id="rId24">
        <w:r w:rsidRPr="00E375E0">
          <w:rPr>
            <w:rStyle w:val="Hyperlink"/>
          </w:rPr>
          <w:t>Grants.gov</w:t>
        </w:r>
      </w:hyperlink>
      <w:r>
        <w:t xml:space="preserve"> registration</w:t>
      </w:r>
      <w:r w:rsidR="008D5BAC">
        <w:t xml:space="preserve"> to </w:t>
      </w:r>
      <w:r w:rsidRPr="008D5BAC" w:rsidR="008D5BAC">
        <w:t xml:space="preserve">receive automatic updates when </w:t>
      </w:r>
      <w:r w:rsidR="008D5BAC">
        <w:t>modifications</w:t>
      </w:r>
      <w:r w:rsidRPr="008D5BAC" w:rsidR="008D5BAC">
        <w:t xml:space="preserve"> to this </w:t>
      </w:r>
      <w:r w:rsidR="008D5BAC">
        <w:t>NOFO</w:t>
      </w:r>
      <w:r w:rsidRPr="008D5BAC" w:rsidR="008D5BAC">
        <w:t xml:space="preserve"> are posted</w:t>
      </w:r>
      <w:r>
        <w:t xml:space="preserve">. Doing so requires a Login.gov registration as well. </w:t>
      </w:r>
    </w:p>
    <w:p w:rsidRPr="00FD139D" w:rsidR="006E4A16" w:rsidP="006C31D9" w:rsidRDefault="006E4A16" w14:paraId="3AF80A6D" w14:textId="747896DE">
      <w:pPr>
        <w:pStyle w:val="ListParagraph"/>
        <w:numPr>
          <w:ilvl w:val="0"/>
          <w:numId w:val="19"/>
        </w:numPr>
      </w:pPr>
      <w:r w:rsidRPr="0023072A">
        <w:rPr>
          <w:b/>
          <w:bCs/>
        </w:rPr>
        <w:t>What is it?</w:t>
      </w:r>
      <w:r w:rsidRPr="00FD139D">
        <w:t xml:space="preserve"> Website used to enable federal grant-making agencies to </w:t>
      </w:r>
      <w:r w:rsidR="00B64676">
        <w:t xml:space="preserve">notify potential applicants of </w:t>
      </w:r>
      <w:r w:rsidRPr="00FD139D">
        <w:t xml:space="preserve">funding opportunities. </w:t>
      </w:r>
      <w:r w:rsidRPr="000A0552" w:rsidR="000A0552">
        <w:t xml:space="preserve">Please note that </w:t>
      </w:r>
      <w:r w:rsidR="00697102">
        <w:t>l</w:t>
      </w:r>
      <w:r w:rsidRPr="000A0552" w:rsidR="000A0552">
        <w:t xml:space="preserve">etters of </w:t>
      </w:r>
      <w:r w:rsidR="00697102">
        <w:t>i</w:t>
      </w:r>
      <w:r w:rsidRPr="000A0552" w:rsidR="000A0552">
        <w:t xml:space="preserve">ntent, </w:t>
      </w:r>
      <w:r w:rsidR="00697102">
        <w:t>c</w:t>
      </w:r>
      <w:r w:rsidRPr="000A0552" w:rsidR="000A0552">
        <w:t xml:space="preserve">oncept </w:t>
      </w:r>
      <w:r w:rsidR="00697102">
        <w:t>p</w:t>
      </w:r>
      <w:r w:rsidRPr="000A0552" w:rsidR="000A0552">
        <w:t xml:space="preserve">apers, and </w:t>
      </w:r>
      <w:r w:rsidR="00203157">
        <w:t>application</w:t>
      </w:r>
      <w:r w:rsidRPr="000A0552" w:rsidR="000A0552">
        <w:t>s will not be accepted through Grants.gov</w:t>
      </w:r>
      <w:r w:rsidR="00EE26B3">
        <w:t xml:space="preserve"> (see eXCHANGE information below)</w:t>
      </w:r>
      <w:r w:rsidRPr="000A0552" w:rsidR="000A0552">
        <w:t>. </w:t>
      </w:r>
    </w:p>
    <w:p w:rsidRPr="0023072A" w:rsidR="00596746" w:rsidP="006C31D9" w:rsidRDefault="006E4A16" w14:paraId="6A122552" w14:textId="6B90B00F">
      <w:pPr>
        <w:pStyle w:val="ListParagraph"/>
        <w:numPr>
          <w:ilvl w:val="0"/>
          <w:numId w:val="19"/>
        </w:numPr>
        <w:rPr>
          <w:rStyle w:val="Hyperlink"/>
          <w:rFonts w:ascii="Calibri" w:hAnsi="Calibri" w:eastAsia="Times New Roman" w:cs="Calibri"/>
          <w:color w:val="auto"/>
          <w:u w:val="none"/>
        </w:rPr>
      </w:pPr>
      <w:r w:rsidRPr="0023072A">
        <w:rPr>
          <w:rFonts w:eastAsia="Calibri"/>
          <w:color w:val="1B1B1B"/>
        </w:rPr>
        <w:t xml:space="preserve">Step-by step </w:t>
      </w:r>
      <w:r w:rsidRPr="0023072A">
        <w:rPr>
          <w:rFonts w:eastAsia="Calibri"/>
          <w:color w:val="1B1B1B"/>
          <w:w w:val="105"/>
        </w:rPr>
        <w:t xml:space="preserve">instructions for </w:t>
      </w:r>
      <w:r w:rsidRPr="0023072A" w:rsidR="3ADF753D">
        <w:rPr>
          <w:rFonts w:eastAsia="Calibri"/>
          <w:color w:val="1B1B1B"/>
          <w:w w:val="105"/>
        </w:rPr>
        <w:t>a</w:t>
      </w:r>
      <w:r w:rsidRPr="0023072A">
        <w:rPr>
          <w:rFonts w:eastAsia="Calibri"/>
          <w:color w:val="1B1B1B"/>
          <w:w w:val="105"/>
        </w:rPr>
        <w:t>pplicants</w:t>
      </w:r>
      <w:r w:rsidRPr="0023072A">
        <w:rPr>
          <w:rFonts w:eastAsia="Calibri"/>
          <w:color w:val="000000" w:themeColor="text1"/>
          <w:spacing w:val="-5"/>
          <w:w w:val="105"/>
        </w:rPr>
        <w:t xml:space="preserve"> </w:t>
      </w:r>
      <w:r w:rsidRPr="0023072A">
        <w:rPr>
          <w:rFonts w:eastAsia="Calibri"/>
          <w:color w:val="000000" w:themeColor="text1"/>
          <w:w w:val="105"/>
        </w:rPr>
        <w:t>at</w:t>
      </w:r>
      <w:r w:rsidRPr="00BC304D">
        <w:rPr>
          <w:rFonts w:eastAsia="Calibri"/>
          <w:color w:val="50637D" w:themeColor="text2" w:themeTint="E6"/>
          <w:w w:val="105"/>
        </w:rPr>
        <w:t xml:space="preserve"> </w:t>
      </w:r>
      <w:hyperlink w:history="1" r:id="rId25">
        <w:r w:rsidRPr="0011239C" w:rsidR="00BC304D">
          <w:rPr>
            <w:rStyle w:val="Hyperlink"/>
            <w:rFonts w:eastAsia="Calibri"/>
          </w:rPr>
          <w:t xml:space="preserve">How to Apply for Grants </w:t>
        </w:r>
      </w:hyperlink>
      <w:r w:rsidRPr="0023072A">
        <w:rPr>
          <w:rFonts w:eastAsia="Calibri"/>
        </w:rPr>
        <w:t xml:space="preserve">website </w:t>
      </w:r>
      <w:hyperlink w:history="1" r:id="rId26">
        <w:r w:rsidRPr="00BC304D">
          <w:rPr>
            <w:rStyle w:val="Hyperlink"/>
            <w:rFonts w:ascii="Calibri" w:hAnsi="Calibri" w:eastAsia="Calibri" w:cs="Calibri"/>
            <w:color w:val="1CA6DF"/>
          </w:rPr>
          <w:t>https://www.grants.gov/applicants/grant-applications/how-to-apply-for -grants</w:t>
        </w:r>
      </w:hyperlink>
    </w:p>
    <w:p w:rsidRPr="00FD139D" w:rsidR="00596746" w:rsidP="006C31D9" w:rsidRDefault="00596746" w14:paraId="272F7892" w14:textId="6474A606">
      <w:pPr>
        <w:pStyle w:val="ListParagraph"/>
        <w:numPr>
          <w:ilvl w:val="0"/>
          <w:numId w:val="19"/>
        </w:numPr>
      </w:pPr>
      <w:r w:rsidRPr="0023072A">
        <w:rPr>
          <w:rFonts w:eastAsia="Aptos"/>
          <w:b/>
          <w:bCs/>
        </w:rPr>
        <w:t>Duration</w:t>
      </w:r>
      <w:r w:rsidRPr="0023072A">
        <w:rPr>
          <w:rFonts w:eastAsia="Aptos"/>
        </w:rPr>
        <w:t xml:space="preserve"> to complete: can take several days. </w:t>
      </w:r>
    </w:p>
    <w:p w:rsidRPr="00A229DF" w:rsidR="00A229DF" w:rsidP="006C31D9" w:rsidRDefault="006E4A16" w14:paraId="477493A7" w14:textId="630BFDD3">
      <w:pPr>
        <w:pStyle w:val="ListParagraph"/>
        <w:numPr>
          <w:ilvl w:val="0"/>
          <w:numId w:val="19"/>
        </w:numPr>
        <w:rPr>
          <w:rStyle w:val="Hyperlink"/>
          <w:color w:val="auto"/>
          <w:u w:val="none"/>
        </w:rPr>
      </w:pPr>
      <w:r w:rsidRPr="0023072A">
        <w:rPr>
          <w:b/>
          <w:bCs/>
        </w:rPr>
        <w:lastRenderedPageBreak/>
        <w:t xml:space="preserve">Registration Link: </w:t>
      </w:r>
      <w:hyperlink w:history="1" r:id="rId27">
        <w:r w:rsidRPr="00BC304D">
          <w:rPr>
            <w:rStyle w:val="Hyperlink"/>
            <w:rFonts w:ascii="Calibri" w:hAnsi="Calibri" w:eastAsia="Times New Roman" w:cs="Calibri"/>
            <w:color w:val="1CA6DF"/>
            <w:szCs w:val="24"/>
          </w:rPr>
          <w:t>https://grants.gov</w:t>
        </w:r>
      </w:hyperlink>
    </w:p>
    <w:p w:rsidRPr="00EE5E63" w:rsidR="00D36590" w:rsidP="006C31D9" w:rsidRDefault="006E4A16" w14:paraId="187CFE43" w14:textId="63CCEB87">
      <w:pPr>
        <w:pStyle w:val="ListParagraph"/>
        <w:numPr>
          <w:ilvl w:val="0"/>
          <w:numId w:val="19"/>
        </w:numPr>
        <w:rPr>
          <w:rStyle w:val="Hyperlink"/>
          <w:color w:val="auto"/>
          <w:u w:val="none"/>
        </w:rPr>
      </w:pPr>
      <w:r w:rsidRPr="00A229DF">
        <w:rPr>
          <w:rFonts w:eastAsia="Aptos"/>
          <w:b/>
          <w:bCs/>
          <w:color w:val="000000"/>
        </w:rPr>
        <w:t>HELP</w:t>
      </w:r>
      <w:r w:rsidRPr="00A229DF">
        <w:rPr>
          <w:rFonts w:eastAsia="Aptos"/>
          <w:b/>
          <w:bCs/>
          <w:color w:val="1F497D"/>
        </w:rPr>
        <w:t xml:space="preserve">: </w:t>
      </w:r>
      <w:hyperlink w:history="1" w:anchor="t=GetStarted%2FGetStarted.htm" r:id="rId28">
        <w:r w:rsidRPr="00BC304D">
          <w:rPr>
            <w:rStyle w:val="Hyperlink"/>
            <w:rFonts w:ascii="Calibri" w:hAnsi="Calibri" w:eastAsia="Aptos" w:cs="Calibri"/>
            <w:color w:val="1CA6DF"/>
          </w:rPr>
          <w:t>https://apply07.grants.gov/help/html/help/index.htm#t=GetStarted%2FGetStarted.htm</w:t>
        </w:r>
      </w:hyperlink>
    </w:p>
    <w:p w:rsidR="00EA7EB6" w:rsidP="00EA7EB6" w:rsidRDefault="00EA7EB6" w14:paraId="42F55E0C" w14:textId="77777777"/>
    <w:p w:rsidR="00911170" w:rsidP="00F124CD" w:rsidRDefault="00911170" w14:paraId="0F006CE8" w14:textId="58A744DC">
      <w:pPr>
        <w:pStyle w:val="Heading2"/>
      </w:pPr>
      <w:bookmarkStart w:name="_eXCHANGE" w:id="4"/>
      <w:bookmarkStart w:name="_Toc180073869" w:id="5"/>
      <w:bookmarkEnd w:id="4"/>
      <w:r w:rsidRPr="00E34F6D">
        <w:t>eXCHANGE</w:t>
      </w:r>
      <w:bookmarkEnd w:id="5"/>
    </w:p>
    <w:p w:rsidR="00911170" w:rsidP="00E70CCC" w:rsidRDefault="00911170" w14:paraId="1E5EB5A2" w14:textId="6D8255AB">
      <w:pPr>
        <w:pStyle w:val="Body1"/>
      </w:pPr>
      <w:r>
        <w:t>Registe</w:t>
      </w:r>
      <w:r w:rsidR="00182E32">
        <w:t>r</w:t>
      </w:r>
      <w:r>
        <w:t xml:space="preserve"> with</w:t>
      </w:r>
      <w:r w:rsidRPr="00153998">
        <w:t xml:space="preserve"> eXCHANGE</w:t>
      </w:r>
      <w:r>
        <w:t xml:space="preserve">, with </w:t>
      </w:r>
      <w:r w:rsidRPr="00EB2553">
        <w:t>Login.gov or ID.me</w:t>
      </w:r>
      <w:r>
        <w:t xml:space="preserve">. </w:t>
      </w:r>
    </w:p>
    <w:p w:rsidRPr="002950DB" w:rsidR="00911170" w:rsidP="007D5004" w:rsidRDefault="00911170" w14:paraId="326AC7EB" w14:textId="5B533093">
      <w:pPr>
        <w:pStyle w:val="ListParagraph"/>
        <w:numPr>
          <w:ilvl w:val="0"/>
          <w:numId w:val="33"/>
        </w:numPr>
      </w:pPr>
      <w:r w:rsidRPr="00374022">
        <w:rPr>
          <w:b/>
          <w:bCs/>
        </w:rPr>
        <w:t>What is it?</w:t>
      </w:r>
      <w:r w:rsidRPr="002950DB">
        <w:t xml:space="preserve"> The Department of Energy (DOE) has several </w:t>
      </w:r>
      <w:r w:rsidR="000C5D00">
        <w:t xml:space="preserve">eXCHANGE </w:t>
      </w:r>
      <w:r w:rsidRPr="002950DB">
        <w:t>databases that are useful in searching for funding opportunities.</w:t>
      </w:r>
    </w:p>
    <w:p w:rsidRPr="002950DB" w:rsidR="00911170" w:rsidP="007D5004" w:rsidRDefault="00911170" w14:paraId="45844176" w14:textId="3228EF1C">
      <w:pPr>
        <w:pStyle w:val="ListParagraph"/>
        <w:numPr>
          <w:ilvl w:val="0"/>
          <w:numId w:val="33"/>
        </w:numPr>
      </w:pPr>
      <w:r w:rsidRPr="12568BED">
        <w:rPr>
          <w:color w:val="000000" w:themeColor="text1"/>
        </w:rPr>
        <w:t xml:space="preserve">As part of the eXCHANGE registration process, new users will be directed to create an account in </w:t>
      </w:r>
      <w:r w:rsidRPr="002950DB">
        <w:t>Login.gov</w:t>
      </w:r>
      <w:r w:rsidR="003659D8">
        <w:t xml:space="preserve">. </w:t>
      </w:r>
      <w:r w:rsidRPr="002950DB">
        <w:t xml:space="preserve">Please note that the email address associated with Login.gov must match the email address associated with the eXCHANGE </w:t>
      </w:r>
      <w:r>
        <w:t>account</w:t>
      </w:r>
      <w:r w:rsidRPr="002950DB">
        <w:t>.</w:t>
      </w:r>
    </w:p>
    <w:p w:rsidRPr="002950DB" w:rsidR="00911170" w:rsidP="007D5004" w:rsidRDefault="00911170" w14:paraId="7DD02374" w14:textId="57FA9E93">
      <w:pPr>
        <w:pStyle w:val="ListParagraph"/>
        <w:numPr>
          <w:ilvl w:val="0"/>
          <w:numId w:val="33"/>
        </w:numPr>
      </w:pPr>
      <w:r w:rsidRPr="002950DB">
        <w:t xml:space="preserve">Submission of application documents in any DOE eXCHANGE system constitutes the authorized representative’s </w:t>
      </w:r>
      <w:r>
        <w:t>approval</w:t>
      </w:r>
      <w:r w:rsidRPr="002950DB">
        <w:t xml:space="preserve"> and electronic signature.</w:t>
      </w:r>
    </w:p>
    <w:p w:rsidRPr="002950DB" w:rsidR="00911170" w:rsidP="007D5004" w:rsidRDefault="00911170" w14:paraId="34ED264E" w14:textId="06CF175B">
      <w:pPr>
        <w:pStyle w:val="ListParagraph"/>
        <w:numPr>
          <w:ilvl w:val="0"/>
          <w:numId w:val="33"/>
        </w:numPr>
      </w:pPr>
      <w:r w:rsidRPr="00374022">
        <w:rPr>
          <w:rFonts w:ascii="Calibri" w:hAnsi="Calibri" w:cs="Calibri"/>
          <w:b/>
          <w:bCs/>
        </w:rPr>
        <w:t>Duration</w:t>
      </w:r>
      <w:r w:rsidRPr="00374022">
        <w:rPr>
          <w:rFonts w:ascii="Calibri" w:hAnsi="Calibri" w:cs="Calibri"/>
        </w:rPr>
        <w:t xml:space="preserve"> to complete: can take </w:t>
      </w:r>
      <w:r w:rsidR="00627229">
        <w:rPr>
          <w:rFonts w:ascii="Calibri" w:hAnsi="Calibri" w:cs="Calibri"/>
        </w:rPr>
        <w:t>two to three days</w:t>
      </w:r>
      <w:r w:rsidRPr="00374022">
        <w:rPr>
          <w:rFonts w:ascii="Calibri" w:hAnsi="Calibri" w:cs="Calibri"/>
        </w:rPr>
        <w:t xml:space="preserve">. </w:t>
      </w:r>
    </w:p>
    <w:p w:rsidR="001029F3" w:rsidP="007D5004" w:rsidRDefault="00911170" w14:paraId="51BF1993" w14:textId="24F3979C">
      <w:pPr>
        <w:pStyle w:val="ListParagraph"/>
        <w:numPr>
          <w:ilvl w:val="0"/>
          <w:numId w:val="33"/>
        </w:numPr>
      </w:pPr>
      <w:r w:rsidRPr="00374022">
        <w:rPr>
          <w:b/>
          <w:bCs/>
        </w:rPr>
        <w:t>Registration Links:</w:t>
      </w:r>
      <w:r w:rsidRPr="002950DB">
        <w:t xml:space="preserve"> </w:t>
      </w:r>
    </w:p>
    <w:p w:rsidR="001029F3" w:rsidP="007D5004" w:rsidRDefault="007D0932" w14:paraId="0108B6C9" w14:textId="45D3D44B">
      <w:pPr>
        <w:pStyle w:val="ListParagraph"/>
        <w:numPr>
          <w:ilvl w:val="1"/>
          <w:numId w:val="33"/>
        </w:numPr>
      </w:pPr>
      <w:r>
        <w:t>Energy Efficiency and Renewable Energy</w:t>
      </w:r>
      <w:r w:rsidR="001029F3">
        <w:t xml:space="preserve"> eXCHANGE: </w:t>
      </w:r>
      <w:hyperlink r:id="rId29">
        <w:r w:rsidRPr="68A3A326" w:rsidR="00DE3923">
          <w:rPr>
            <w:rStyle w:val="Hyperlink"/>
          </w:rPr>
          <w:t>EERE eXCHANGE: Funding Opportunity (energy.gov)</w:t>
        </w:r>
      </w:hyperlink>
    </w:p>
    <w:p w:rsidRPr="002578D4" w:rsidR="00FA4FD7" w:rsidP="007D5004" w:rsidRDefault="007D0932" w14:paraId="2F8BB873" w14:textId="76426168">
      <w:pPr>
        <w:pStyle w:val="ListParagraph"/>
        <w:numPr>
          <w:ilvl w:val="1"/>
          <w:numId w:val="33"/>
        </w:numPr>
        <w:rPr>
          <w:rStyle w:val="Hyperlink"/>
          <w:color w:val="auto"/>
        </w:rPr>
      </w:pPr>
      <w:r>
        <w:t>Indian Energy</w:t>
      </w:r>
      <w:r w:rsidR="001029F3">
        <w:t xml:space="preserve"> eXCHANGE: </w:t>
      </w:r>
      <w:hyperlink r:id="rId30">
        <w:r w:rsidRPr="002578D4" w:rsidR="00EB76A8">
          <w:rPr>
            <w:rStyle w:val="Hyperlink"/>
            <w:color w:val="1CA6DF"/>
          </w:rPr>
          <w:t>IE-Exchange: Funding Opportunity (energy.gov)</w:t>
        </w:r>
      </w:hyperlink>
    </w:p>
    <w:p w:rsidRPr="002037F9" w:rsidR="007D0932" w:rsidP="007D5004" w:rsidRDefault="007D0932" w14:paraId="1ECA4694" w14:textId="7B298C68">
      <w:pPr>
        <w:pStyle w:val="ListParagraph"/>
        <w:numPr>
          <w:ilvl w:val="1"/>
          <w:numId w:val="33"/>
        </w:numPr>
        <w:rPr>
          <w:rStyle w:val="Hyperlink"/>
          <w:color w:val="auto"/>
          <w:u w:val="none"/>
        </w:rPr>
      </w:pPr>
      <w:r>
        <w:t xml:space="preserve">Infrastructure eXCHANGE: </w:t>
      </w:r>
      <w:hyperlink r:id="rId31">
        <w:r w:rsidRPr="68A3A326" w:rsidR="000278D9">
          <w:rPr>
            <w:rStyle w:val="Hyperlink"/>
          </w:rPr>
          <w:t>Infrastructure eXCHANGE: Funding Opportunity (energy.gov)</w:t>
        </w:r>
      </w:hyperlink>
      <w:r w:rsidR="007D2C2F">
        <w:rPr>
          <w:rStyle w:val="Hyperlink"/>
        </w:rPr>
        <w:t xml:space="preserve"> support</w:t>
      </w:r>
      <w:r w:rsidR="00F660DF">
        <w:rPr>
          <w:rStyle w:val="Hyperlink"/>
        </w:rPr>
        <w:t>ing</w:t>
      </w:r>
      <w:r w:rsidR="007D2C2F">
        <w:rPr>
          <w:rStyle w:val="Hyperlink"/>
        </w:rPr>
        <w:t xml:space="preserve"> the following DOE Offices:</w:t>
      </w:r>
      <w:r w:rsidR="007D2C2F">
        <w:rPr>
          <w:rStyle w:val="Hyperlink"/>
          <w:color w:val="auto"/>
          <w:u w:val="none"/>
        </w:rPr>
        <w:t xml:space="preserve"> </w:t>
      </w:r>
    </w:p>
    <w:p w:rsidRPr="00733902" w:rsidR="0029151C" w:rsidP="002528DD" w:rsidRDefault="0029151C" w14:paraId="38370FDF" w14:textId="77777777">
      <w:pPr>
        <w:pStyle w:val="ListParagraph"/>
        <w:numPr>
          <w:ilvl w:val="2"/>
          <w:numId w:val="38"/>
        </w:numPr>
      </w:pPr>
      <w:r w:rsidRPr="00733902">
        <w:t xml:space="preserve">Office of Cybersecurity, Energy Security, &amp; Emergency Response (CESER) </w:t>
      </w:r>
    </w:p>
    <w:p w:rsidRPr="00733902" w:rsidR="00AE747A" w:rsidP="002528DD" w:rsidRDefault="0029151C" w14:paraId="568202EB" w14:textId="439804ED">
      <w:pPr>
        <w:pStyle w:val="ListParagraph"/>
        <w:numPr>
          <w:ilvl w:val="2"/>
          <w:numId w:val="38"/>
        </w:numPr>
      </w:pPr>
      <w:r w:rsidRPr="00733902">
        <w:t xml:space="preserve">Office of </w:t>
      </w:r>
      <w:r w:rsidRPr="00733902" w:rsidR="00AE747A">
        <w:t>Federal Energy Management Programs (FEMP)</w:t>
      </w:r>
    </w:p>
    <w:p w:rsidR="007D2C2F" w:rsidP="002528DD" w:rsidRDefault="007D2C2F" w14:paraId="0AB53DA3" w14:textId="6E90C014">
      <w:pPr>
        <w:pStyle w:val="ListParagraph"/>
        <w:numPr>
          <w:ilvl w:val="2"/>
          <w:numId w:val="38"/>
        </w:numPr>
      </w:pPr>
      <w:r>
        <w:t>Grid Deployment Office</w:t>
      </w:r>
      <w:r w:rsidR="00733902">
        <w:t xml:space="preserve"> (GDO)</w:t>
      </w:r>
      <w:r>
        <w:t xml:space="preserve"> </w:t>
      </w:r>
    </w:p>
    <w:p w:rsidR="00CA4B87" w:rsidP="002528DD" w:rsidRDefault="0029151C" w14:paraId="14CFC66C" w14:textId="77777777">
      <w:pPr>
        <w:pStyle w:val="ListParagraph"/>
        <w:numPr>
          <w:ilvl w:val="2"/>
          <w:numId w:val="38"/>
        </w:numPr>
      </w:pPr>
      <w:r>
        <w:t xml:space="preserve">Office of </w:t>
      </w:r>
      <w:r w:rsidR="007D2C2F">
        <w:t>Manufacturing and Energy Supply Chain</w:t>
      </w:r>
      <w:r>
        <w:t>s (MESC)</w:t>
      </w:r>
    </w:p>
    <w:p w:rsidR="00815410" w:rsidP="002528DD" w:rsidRDefault="00653E29" w14:paraId="44C7D502" w14:textId="7866A4DE">
      <w:pPr>
        <w:pStyle w:val="ListParagraph"/>
        <w:numPr>
          <w:ilvl w:val="2"/>
          <w:numId w:val="38"/>
        </w:numPr>
      </w:pPr>
      <w:r>
        <w:t>Office of State and Community Energy Programs (SCEP)</w:t>
      </w:r>
    </w:p>
    <w:p w:rsidRPr="00CA4B87" w:rsidR="00CA4B87" w:rsidP="00DA004E" w:rsidRDefault="00CA4B87" w14:paraId="3956A5C9" w14:textId="77777777">
      <w:pPr>
        <w:pStyle w:val="ListParagraph"/>
        <w:ind w:left="2340"/>
      </w:pPr>
    </w:p>
    <w:p w:rsidR="003D179A" w:rsidP="00443632" w:rsidRDefault="216CDE7B" w14:paraId="0E58895D" w14:textId="6EF6A1B5">
      <w:r w:rsidRPr="00266D74">
        <w:rPr>
          <w:b/>
          <w:bCs/>
        </w:rPr>
        <w:t>DISCLAIMER</w:t>
      </w:r>
      <w:r w:rsidRPr="00266D74">
        <w:t xml:space="preserve">: </w:t>
      </w:r>
    </w:p>
    <w:p w:rsidR="003D179A" w:rsidP="00443632" w:rsidRDefault="216CDE7B" w14:paraId="3C2140D4" w14:textId="3EF31424">
      <w:r w:rsidRPr="00266D74">
        <w:t xml:space="preserve">Applicants are discouraged from submitting information considered proprietary unless it is deemed essential for proper evaluation of the application. If the application contains information that the applicant organization considers to be trade secrets, information that is commercial or financial, or information that is privileged or confidential, the pages containing that information should be identified as specified in the application instructions. When such information is included in the application, it is furnished to the federal government in confidence, with the understanding that the information will be used or disclosed only for evaluation of the application. </w:t>
      </w:r>
    </w:p>
    <w:p w:rsidR="003D179A" w:rsidP="00443632" w:rsidRDefault="003D179A" w14:paraId="1949CABB" w14:textId="77777777"/>
    <w:p w:rsidRPr="00266D74" w:rsidR="00514091" w:rsidP="00443632" w:rsidRDefault="216CDE7B" w14:paraId="6FB153C8" w14:textId="62C0CB72">
      <w:r w:rsidRPr="00266D74">
        <w:t>The information contained in the application will be protected by DOE from unauthorized disclosure, consistent with the need for merit review of applications of financial assistance awards to assure the integrity of the competitive process and the accuracy and completeness of the information. If a federal financial assistance award is made as a result of or in connection with an application, the federal government has the right to use or disclose the information to the extent authorized by law. This restriction does not limit the federal government’s right to use the information if it is obtained without restriction from another source.</w:t>
      </w:r>
      <w:r w:rsidR="003708DB">
        <w:t xml:space="preserve"> </w:t>
      </w:r>
      <w:r w:rsidRPr="003708DB" w:rsidR="003708DB">
        <w:t>Information included in the applicant's Community Benefits Plan, or the entire Community Benefits Plan, may be shared with the public at selection at the discretion of DOE, and Applicants should specifically mark any information in the Community Benefits considered trade secrets, commercial, financial or privileged or confidential as per application instructions.</w:t>
      </w:r>
    </w:p>
    <w:p w:rsidRPr="00266D74" w:rsidR="001767DE" w:rsidP="00443632" w:rsidRDefault="001767DE" w14:paraId="7DAFA6D1" w14:textId="77777777"/>
    <w:p w:rsidR="006E28C6" w:rsidP="00CD18BE" w:rsidRDefault="006E28C6" w14:paraId="5369E6A7" w14:textId="77777777">
      <w:pPr>
        <w:sectPr w:rsidR="006E28C6" w:rsidSect="004D4962">
          <w:headerReference w:type="default" r:id="rId32"/>
          <w:headerReference w:type="first" r:id="rId33"/>
          <w:pgSz w:w="12240" w:h="15840" w:orient="portrait"/>
          <w:pgMar w:top="1440" w:right="1440" w:bottom="1440" w:left="1440" w:header="720" w:footer="202" w:gutter="0"/>
          <w:cols w:space="720"/>
          <w:docGrid w:linePitch="360"/>
        </w:sectPr>
      </w:pPr>
    </w:p>
    <w:p w:rsidR="0045302A" w:rsidP="00CD18BE" w:rsidRDefault="0014617B" w14:paraId="7094EA50" w14:textId="183FAA26">
      <w:pPr>
        <w:pStyle w:val="Heading1"/>
      </w:pPr>
      <w:bookmarkStart w:name="_Toc180073870" w:id="6"/>
      <w:r>
        <w:lastRenderedPageBreak/>
        <w:t xml:space="preserve">II. </w:t>
      </w:r>
      <w:r w:rsidRPr="000F2B3B" w:rsidR="0045302A">
        <w:t>Eligibility</w:t>
      </w:r>
      <w:bookmarkStart w:name="ELIGIBILITY" w:id="7"/>
      <w:bookmarkEnd w:id="6"/>
    </w:p>
    <w:p w:rsidRPr="0007197B" w:rsidR="0007197B" w:rsidP="005D487E" w:rsidRDefault="0007197B" w14:paraId="77F9BA26" w14:textId="77777777">
      <w:pPr>
        <w:pStyle w:val="BBodyText"/>
      </w:pPr>
    </w:p>
    <w:bookmarkEnd w:id="7"/>
    <w:p w:rsidRPr="00EC210C" w:rsidR="00EE5E63" w:rsidP="00CD18BE" w:rsidRDefault="00AC6806" w14:paraId="4E87EFC0" w14:textId="6648736F">
      <w:r w:rsidRPr="00EC210C">
        <w:t xml:space="preserve">Please refer to the </w:t>
      </w:r>
      <w:r w:rsidRPr="002830CE">
        <w:rPr>
          <w:color w:val="C83000"/>
        </w:rPr>
        <w:t xml:space="preserve">NOFO Part 1, </w:t>
      </w:r>
      <w:r w:rsidRPr="002830CE">
        <w:rPr>
          <w:i/>
          <w:iCs/>
          <w:color w:val="C83000"/>
        </w:rPr>
        <w:t>Eligibility</w:t>
      </w:r>
      <w:r w:rsidRPr="003245B7">
        <w:rPr>
          <w:color w:val="C83000"/>
        </w:rPr>
        <w:t xml:space="preserve"> </w:t>
      </w:r>
      <w:r w:rsidRPr="00D56FD5">
        <w:t>for the eligibility criteria specific</w:t>
      </w:r>
      <w:r w:rsidRPr="00EC210C">
        <w:t xml:space="preserve"> to your application.</w:t>
      </w:r>
      <w:r>
        <w:t xml:space="preserve"> </w:t>
      </w:r>
      <w:r w:rsidRPr="00EC210C" w:rsidR="00535992">
        <w:t xml:space="preserve">This section </w:t>
      </w:r>
      <w:r w:rsidR="001A15E0">
        <w:t xml:space="preserve">includes </w:t>
      </w:r>
      <w:r w:rsidRPr="00EC210C" w:rsidR="00535992">
        <w:t xml:space="preserve">additional information to help applicants understand the </w:t>
      </w:r>
      <w:r w:rsidR="009A69CA">
        <w:t xml:space="preserve">standard </w:t>
      </w:r>
      <w:r w:rsidRPr="00EC210C" w:rsidR="00535992">
        <w:t xml:space="preserve">eligibility requirements </w:t>
      </w:r>
      <w:r w:rsidR="009A69CA">
        <w:t>across all DOE NOFOs</w:t>
      </w:r>
      <w:r w:rsidRPr="00EC210C" w:rsidR="00535992">
        <w:t xml:space="preserve">. </w:t>
      </w:r>
    </w:p>
    <w:p w:rsidRPr="00EC210C" w:rsidR="007C7AE1" w:rsidP="002B36FD" w:rsidRDefault="007C7AE1" w14:paraId="10703AFD" w14:textId="4F31B8E7"/>
    <w:p w:rsidRPr="00EC210C" w:rsidR="00106D9D" w:rsidP="000E28CC" w:rsidRDefault="000E28CC" w14:paraId="610911E1" w14:textId="59B5E8B2">
      <w:pPr>
        <w:pStyle w:val="Heading2"/>
      </w:pPr>
      <w:bookmarkStart w:name="_Toc116375218" w:id="8"/>
      <w:bookmarkStart w:name="_Toc167329001" w:id="9"/>
      <w:bookmarkStart w:name="_Toc180073871" w:id="10"/>
      <w:r>
        <w:t xml:space="preserve">A. </w:t>
      </w:r>
      <w:r w:rsidRPr="00EC210C" w:rsidR="00106D9D">
        <w:t>Cost Sharing</w:t>
      </w:r>
      <w:bookmarkEnd w:id="8"/>
      <w:bookmarkEnd w:id="9"/>
      <w:bookmarkEnd w:id="10"/>
    </w:p>
    <w:p w:rsidRPr="007A3F89" w:rsidR="00D16BE0" w:rsidP="00D16BE0" w:rsidRDefault="00D16BE0" w14:paraId="3688323E" w14:textId="7875A38B">
      <w:r w:rsidRPr="00EC210C">
        <w:t xml:space="preserve">This section contains </w:t>
      </w:r>
      <w:r w:rsidRPr="00EC210C" w:rsidR="00652159">
        <w:t>additional</w:t>
      </w:r>
      <w:r w:rsidRPr="00EC210C">
        <w:t xml:space="preserve"> information to help applicants understand </w:t>
      </w:r>
      <w:r w:rsidRPr="00EC210C" w:rsidR="00652159">
        <w:t xml:space="preserve">federal </w:t>
      </w:r>
      <w:r w:rsidRPr="00EC210C">
        <w:t xml:space="preserve">cost sharing requirements. Please refer to </w:t>
      </w:r>
      <w:r w:rsidRPr="003F70F0">
        <w:t xml:space="preserve">the </w:t>
      </w:r>
      <w:r w:rsidRPr="00951376">
        <w:rPr>
          <w:color w:val="C83000"/>
        </w:rPr>
        <w:t xml:space="preserve">NOFO </w:t>
      </w:r>
      <w:r w:rsidRPr="00951376" w:rsidR="009F47E5">
        <w:rPr>
          <w:color w:val="C83000"/>
        </w:rPr>
        <w:t>Part 1</w:t>
      </w:r>
      <w:r w:rsidRPr="00951376" w:rsidR="00951376">
        <w:rPr>
          <w:color w:val="C83000"/>
        </w:rPr>
        <w:t xml:space="preserve">, </w:t>
      </w:r>
      <w:r w:rsidRPr="00951376" w:rsidR="00951376">
        <w:rPr>
          <w:i/>
          <w:iCs/>
          <w:color w:val="C83000"/>
        </w:rPr>
        <w:t>Eligibility—Cost Sharing</w:t>
      </w:r>
      <w:r w:rsidRPr="00951376" w:rsidR="009F47E5">
        <w:rPr>
          <w:color w:val="C83000"/>
        </w:rPr>
        <w:t xml:space="preserve"> </w:t>
      </w:r>
      <w:r w:rsidRPr="003F70F0">
        <w:t>for the cost sharing criteria specific to your application.</w:t>
      </w:r>
    </w:p>
    <w:p w:rsidRPr="002B4F5D" w:rsidR="00106D9D" w:rsidP="00D16BE0" w:rsidRDefault="00106D9D" w14:paraId="442096BF" w14:textId="77777777">
      <w:pPr>
        <w:rPr>
          <w:rFonts w:ascii="Calibri" w:hAnsi="Calibri" w:eastAsia="Times New Roman" w:cs="Times New Roman"/>
        </w:rPr>
      </w:pPr>
    </w:p>
    <w:p w:rsidRPr="006867FA" w:rsidR="00106D9D" w:rsidP="004D129C" w:rsidRDefault="00106D9D" w14:paraId="3143E492" w14:textId="1A4E0639">
      <w:pPr>
        <w:pStyle w:val="Heading3"/>
      </w:pPr>
      <w:bookmarkStart w:name="_Toc519602326" w:id="11"/>
      <w:bookmarkStart w:name="_Toc167329002" w:id="12"/>
      <w:bookmarkStart w:name="_Toc180073872" w:id="13"/>
      <w:r w:rsidRPr="000C7482">
        <w:t>Legal Responsibility</w:t>
      </w:r>
      <w:bookmarkEnd w:id="11"/>
      <w:bookmarkEnd w:id="12"/>
      <w:bookmarkEnd w:id="13"/>
    </w:p>
    <w:p w:rsidRPr="002B4F5D" w:rsidR="00106D9D" w:rsidP="00CD18BE" w:rsidRDefault="00106D9D" w14:paraId="14A47DF2" w14:textId="6FFA88D3">
      <w:pPr>
        <w:keepNext/>
        <w:tabs>
          <w:tab w:val="left" w:pos="1440"/>
          <w:tab w:val="left" w:pos="2250"/>
        </w:tabs>
        <w:rPr>
          <w:rFonts w:ascii="Calibri" w:hAnsi="Calibri" w:eastAsia="Times New Roman" w:cs="Times New Roman"/>
        </w:rPr>
      </w:pPr>
      <w:r w:rsidRPr="002B4F5D">
        <w:rPr>
          <w:rFonts w:ascii="Calibri" w:hAnsi="Calibri" w:eastAsia="Times New Roman" w:cs="Times New Roman"/>
        </w:rPr>
        <w:t xml:space="preserve">Although the cost share requirement applies to the entire project, including work performed by members of the project team other than the recipient, the recipient is legally responsible for paying the entire cost share. </w:t>
      </w:r>
      <w:r w:rsidRPr="007C7AD8" w:rsidR="00A300A0">
        <w:rPr>
          <w:rFonts w:ascii="Calibri" w:hAnsi="Calibri" w:eastAsia="Times New Roman" w:cs="Times New Roman"/>
        </w:rPr>
        <w:t xml:space="preserve">The </w:t>
      </w:r>
      <w:r w:rsidRPr="4FFEAC2E" w:rsidR="577503D0">
        <w:rPr>
          <w:rFonts w:ascii="Calibri" w:hAnsi="Calibri" w:eastAsia="Times New Roman" w:cs="Times New Roman"/>
        </w:rPr>
        <w:t>r</w:t>
      </w:r>
      <w:r w:rsidRPr="4FFEAC2E" w:rsidR="00A300A0">
        <w:rPr>
          <w:rFonts w:ascii="Calibri" w:hAnsi="Calibri" w:eastAsia="Times New Roman" w:cs="Times New Roman"/>
        </w:rPr>
        <w:t>ecipient’s</w:t>
      </w:r>
      <w:r w:rsidRPr="007C7AD8" w:rsidR="00A300A0">
        <w:rPr>
          <w:rFonts w:ascii="Calibri" w:hAnsi="Calibri" w:eastAsia="Times New Roman" w:cs="Times New Roman"/>
        </w:rPr>
        <w:t xml:space="preserve"> cost share obligation is expressed in the Assistance Agreement as a static amount in U.S. dollars (cost share amount) and as a percentage of the Total Project Cost (cost share percentage). </w:t>
      </w:r>
      <w:r w:rsidRPr="002B4F5D">
        <w:rPr>
          <w:rFonts w:ascii="Calibri" w:hAnsi="Calibri" w:eastAsia="Times New Roman" w:cs="Times New Roman"/>
        </w:rPr>
        <w:t>If the funding agreement is terminated prior to the end of the project period, the recipient is required to contribute at least the cost share percentage of total expenditures incurred through the date of termination.</w:t>
      </w:r>
    </w:p>
    <w:p w:rsidRPr="002B4F5D" w:rsidR="00106D9D" w:rsidP="00CD18BE" w:rsidRDefault="00106D9D" w14:paraId="05807CA4" w14:textId="77777777">
      <w:pPr>
        <w:rPr>
          <w:rFonts w:ascii="Calibri" w:hAnsi="Calibri" w:eastAsia="Times New Roman" w:cs="Times New Roman"/>
        </w:rPr>
      </w:pPr>
    </w:p>
    <w:p w:rsidRPr="002B4F5D" w:rsidR="00106D9D" w:rsidP="00CD18BE" w:rsidRDefault="00106D9D" w14:paraId="3318002C" w14:textId="795FFA43">
      <w:pPr>
        <w:tabs>
          <w:tab w:val="left" w:pos="1620"/>
        </w:tabs>
        <w:rPr>
          <w:rFonts w:ascii="Calibri" w:hAnsi="Calibri" w:eastAsia="Times New Roman" w:cs="Times New Roman"/>
        </w:rPr>
      </w:pPr>
      <w:r w:rsidRPr="002B4F5D">
        <w:rPr>
          <w:rFonts w:ascii="Calibri" w:hAnsi="Calibri" w:eastAsia="Times New Roman" w:cs="Times New Roman"/>
        </w:rPr>
        <w:t>The recipient is solely responsible for managing cost share contributions by the project team and enforcing cost share obligation assumed by project team members in subawards or related agreements.</w:t>
      </w:r>
    </w:p>
    <w:p w:rsidRPr="00CC432A" w:rsidR="004470FA" w:rsidP="00CD18BE" w:rsidRDefault="004470FA" w14:paraId="6149DDA5" w14:textId="77777777">
      <w:bookmarkStart w:name="_Toc519602327" w:id="14"/>
      <w:bookmarkStart w:name="_Toc167329003" w:id="15"/>
    </w:p>
    <w:p w:rsidRPr="00914D77" w:rsidR="00106D9D" w:rsidP="004D129C" w:rsidRDefault="00106D9D" w14:paraId="3ACB59FF" w14:textId="23E8D188">
      <w:pPr>
        <w:pStyle w:val="Heading3"/>
      </w:pPr>
      <w:bookmarkStart w:name="_Toc180073873" w:id="16"/>
      <w:r w:rsidRPr="002B4F5D">
        <w:t>Cost Share Allocation</w:t>
      </w:r>
      <w:bookmarkEnd w:id="14"/>
      <w:bookmarkEnd w:id="15"/>
      <w:bookmarkEnd w:id="16"/>
    </w:p>
    <w:p w:rsidRPr="002B4F5D" w:rsidR="00106D9D" w:rsidP="00CD18BE" w:rsidRDefault="00106D9D" w14:paraId="26486674" w14:textId="77777777">
      <w:pPr>
        <w:rPr>
          <w:rFonts w:ascii="Calibri" w:hAnsi="Calibri" w:eastAsia="Times New Roman" w:cs="Times New Roman"/>
        </w:rPr>
      </w:pPr>
      <w:r w:rsidRPr="002B4F5D">
        <w:rPr>
          <w:rFonts w:ascii="Calibri" w:hAnsi="Calibri" w:eastAsia="Times New Roman" w:cs="Times New Roman"/>
        </w:rPr>
        <w:t>Each project team is free to determine how best to allocate the cost share requirement among the team members. The amount contributed by individual project team members may vary, as long as the cost share requirement for the entire project is met.</w:t>
      </w:r>
    </w:p>
    <w:p w:rsidRPr="002B4F5D" w:rsidR="00106D9D" w:rsidP="00CD18BE" w:rsidRDefault="00106D9D" w14:paraId="428F2950" w14:textId="77777777">
      <w:pPr>
        <w:rPr>
          <w:rFonts w:ascii="Calibri" w:hAnsi="Calibri" w:eastAsia="Times New Roman" w:cs="Times New Roman"/>
        </w:rPr>
      </w:pPr>
      <w:bookmarkStart w:name="_Toc519602328" w:id="17"/>
    </w:p>
    <w:p w:rsidRPr="00914D77" w:rsidR="00106D9D" w:rsidP="004D129C" w:rsidRDefault="00106D9D" w14:paraId="0930AC3F" w14:textId="056B9E97">
      <w:pPr>
        <w:pStyle w:val="Heading3"/>
      </w:pPr>
      <w:bookmarkStart w:name="_Toc167329004" w:id="18"/>
      <w:bookmarkStart w:name="_Toc180073874" w:id="19"/>
      <w:r w:rsidRPr="002B4F5D">
        <w:t>Cost Share Types and Allowability</w:t>
      </w:r>
      <w:bookmarkEnd w:id="17"/>
      <w:bookmarkEnd w:id="18"/>
      <w:bookmarkEnd w:id="19"/>
    </w:p>
    <w:p w:rsidRPr="002B4F5D" w:rsidR="00106D9D" w:rsidP="000F2A90" w:rsidRDefault="004D0D00" w14:paraId="2B4C999F" w14:textId="4613757A">
      <w:pPr>
        <w:rPr>
          <w:rFonts w:ascii="Calibri" w:hAnsi="Calibri" w:eastAsia="Times New Roman" w:cs="Times New Roman"/>
        </w:rPr>
      </w:pPr>
      <w:r w:rsidRPr="4FFEAC2E">
        <w:rPr>
          <w:rFonts w:ascii="Calibri" w:hAnsi="Calibri" w:eastAsia="Times New Roman" w:cs="Calibri"/>
        </w:rPr>
        <w:t xml:space="preserve">Cost share must meet requirements set forth in </w:t>
      </w:r>
      <w:hyperlink r:id="rId34">
        <w:r w:rsidRPr="4FFEAC2E">
          <w:rPr>
            <w:rStyle w:val="Hyperlink"/>
            <w:rFonts w:ascii="Calibri" w:hAnsi="Calibri" w:eastAsia="Times New Roman" w:cs="Calibri"/>
          </w:rPr>
          <w:t>2 C.F.R. §§ 200.306</w:t>
        </w:r>
      </w:hyperlink>
      <w:r w:rsidRPr="4FFEAC2E">
        <w:rPr>
          <w:rFonts w:ascii="Calibri" w:hAnsi="Calibri" w:eastAsia="Times New Roman" w:cs="Calibri"/>
        </w:rPr>
        <w:t xml:space="preserve"> and </w:t>
      </w:r>
      <w:hyperlink r:id="rId35">
        <w:r w:rsidRPr="4FFEAC2E">
          <w:rPr>
            <w:rStyle w:val="Hyperlink"/>
            <w:rFonts w:ascii="Calibri" w:hAnsi="Calibri" w:eastAsia="Times New Roman" w:cs="Calibri"/>
          </w:rPr>
          <w:t>910.130</w:t>
        </w:r>
      </w:hyperlink>
      <w:r w:rsidRPr="4FFEAC2E">
        <w:rPr>
          <w:rFonts w:ascii="Calibri" w:hAnsi="Calibri" w:eastAsia="Times New Roman" w:cs="Calibri"/>
        </w:rPr>
        <w:t xml:space="preserve">, and cost principles set forth in </w:t>
      </w:r>
      <w:hyperlink r:id="rId36">
        <w:r w:rsidRPr="4FFEAC2E">
          <w:rPr>
            <w:rStyle w:val="Hyperlink"/>
            <w:rFonts w:ascii="Calibri" w:hAnsi="Calibri" w:eastAsia="Times New Roman" w:cs="Calibri"/>
          </w:rPr>
          <w:t>2 C.F.R. §§ 200.400-476</w:t>
        </w:r>
      </w:hyperlink>
      <w:r w:rsidRPr="4FFEAC2E">
        <w:rPr>
          <w:rFonts w:ascii="Calibri" w:hAnsi="Calibri" w:eastAsia="Times New Roman" w:cs="Calibri"/>
        </w:rPr>
        <w:t xml:space="preserve"> and </w:t>
      </w:r>
      <w:hyperlink r:id="rId37">
        <w:r w:rsidRPr="4FFEAC2E">
          <w:rPr>
            <w:rStyle w:val="Hyperlink"/>
            <w:rFonts w:ascii="Calibri" w:hAnsi="Calibri" w:eastAsia="Times New Roman" w:cs="Calibri"/>
          </w:rPr>
          <w:t>2 C.F.R. §§ 910.352</w:t>
        </w:r>
      </w:hyperlink>
      <w:r w:rsidRPr="4FFEAC2E">
        <w:rPr>
          <w:rFonts w:ascii="Calibri" w:hAnsi="Calibri" w:eastAsia="Times New Roman" w:cs="Calibri"/>
        </w:rPr>
        <w:t>.</w:t>
      </w:r>
      <w:r w:rsidRPr="4FFEAC2E" w:rsidR="005E0C54">
        <w:rPr>
          <w:rFonts w:ascii="Calibri" w:hAnsi="Calibri" w:eastAsia="Times New Roman" w:cs="Calibri"/>
        </w:rPr>
        <w:t xml:space="preserve"> </w:t>
      </w:r>
      <w:r w:rsidRPr="4FFEAC2E" w:rsidR="00106D9D">
        <w:rPr>
          <w:rFonts w:ascii="Calibri" w:hAnsi="Calibri" w:eastAsia="Times New Roman" w:cs="Times New Roman"/>
        </w:rPr>
        <w:t xml:space="preserve">In addition, cost share must be verifiable upon submission of the </w:t>
      </w:r>
      <w:r w:rsidRPr="4FFEAC2E" w:rsidR="5584775E">
        <w:rPr>
          <w:rFonts w:ascii="Calibri" w:hAnsi="Calibri" w:eastAsia="Times New Roman" w:cs="Times New Roman"/>
        </w:rPr>
        <w:t>f</w:t>
      </w:r>
      <w:r w:rsidRPr="4FFEAC2E" w:rsidR="00106D9D">
        <w:rPr>
          <w:rFonts w:ascii="Calibri" w:hAnsi="Calibri" w:eastAsia="Times New Roman" w:cs="Times New Roman"/>
        </w:rPr>
        <w:t xml:space="preserve">ull </w:t>
      </w:r>
      <w:r w:rsidRPr="4FFEAC2E" w:rsidR="4683E19A">
        <w:rPr>
          <w:rFonts w:ascii="Calibri" w:hAnsi="Calibri" w:eastAsia="Times New Roman" w:cs="Times New Roman"/>
        </w:rPr>
        <w:t>a</w:t>
      </w:r>
      <w:r w:rsidRPr="4FFEAC2E" w:rsidR="00106D9D">
        <w:rPr>
          <w:rFonts w:ascii="Calibri" w:hAnsi="Calibri" w:eastAsia="Times New Roman" w:cs="Times New Roman"/>
        </w:rPr>
        <w:t>pplication.</w:t>
      </w:r>
      <w:r w:rsidRPr="002B4F5D" w:rsidR="00106D9D">
        <w:rPr>
          <w:rFonts w:ascii="Calibri" w:hAnsi="Calibri" w:eastAsia="Times New Roman" w:cs="Times New Roman"/>
        </w:rPr>
        <w:t xml:space="preserve"> Cost share may be provided in the form of cash or cash equivalents, or in-kind contributions. Cost share must come from non-federal sources (unless otherwise allowed by law), such as project participants, state or local governments, or other third-party financing. DOE Loan Guarantees cannot be leveraged by applicants to provide the required cost share or otherwise support the same scope that is proposed under a project.</w:t>
      </w:r>
    </w:p>
    <w:p w:rsidRPr="002B4F5D" w:rsidR="00106D9D" w:rsidP="000F2A90" w:rsidRDefault="00106D9D" w14:paraId="34AE2D19" w14:textId="77777777">
      <w:pPr>
        <w:rPr>
          <w:rFonts w:ascii="Calibri" w:hAnsi="Calibri" w:eastAsia="Times New Roman" w:cs="Times New Roman"/>
        </w:rPr>
      </w:pPr>
    </w:p>
    <w:p w:rsidRPr="002B4F5D" w:rsidR="00106D9D" w:rsidP="000F2A90" w:rsidRDefault="00106D9D" w14:paraId="1904E4BD" w14:textId="738E91D9">
      <w:pPr>
        <w:rPr>
          <w:rFonts w:ascii="Calibri" w:hAnsi="Calibri" w:eastAsia="Times New Roman" w:cs="Times New Roman"/>
        </w:rPr>
      </w:pPr>
      <w:r w:rsidRPr="002B4F5D">
        <w:rPr>
          <w:rFonts w:ascii="Calibri" w:hAnsi="Calibri" w:eastAsia="Times New Roman" w:cs="Times New Roman"/>
        </w:rPr>
        <w:t xml:space="preserve">Cost share may be provided by the recipient, subrecipients, or third parties (entities that do not have a role in performing the scope of work). Vendors/contractors may not provide cost share. Any partial donation of goods or services is considered a discount and is not allowable. </w:t>
      </w:r>
    </w:p>
    <w:p w:rsidRPr="002B4F5D" w:rsidR="00106D9D" w:rsidP="000F2A90" w:rsidRDefault="00106D9D" w14:paraId="6BC7D32A" w14:textId="77777777">
      <w:pPr>
        <w:rPr>
          <w:rFonts w:ascii="Calibri" w:hAnsi="Calibri" w:eastAsia="Times New Roman" w:cs="Times New Roman"/>
        </w:rPr>
      </w:pPr>
    </w:p>
    <w:p w:rsidRPr="002B4F5D" w:rsidR="00106D9D" w:rsidP="000F2A90" w:rsidRDefault="00106D9D" w14:paraId="6BFCEE69" w14:textId="77777777">
      <w:pPr>
        <w:rPr>
          <w:rFonts w:ascii="Calibri" w:hAnsi="Calibri" w:eastAsia="Calibri" w:cs="Consolas"/>
        </w:rPr>
      </w:pPr>
      <w:r w:rsidRPr="002B4F5D">
        <w:rPr>
          <w:rFonts w:ascii="Calibri" w:hAnsi="Calibri" w:eastAsia="Calibri" w:cs="Consolas"/>
        </w:rPr>
        <w:t>Cash contributions include but are not limited to personnel costs, fringe costs, supply and equipment costs, indirect costs, and other direct costs. </w:t>
      </w:r>
    </w:p>
    <w:p w:rsidRPr="002B4F5D" w:rsidR="00106D9D" w:rsidP="000F2A90" w:rsidRDefault="00106D9D" w14:paraId="61533199" w14:textId="77777777">
      <w:pPr>
        <w:rPr>
          <w:rFonts w:ascii="Calibri" w:hAnsi="Calibri" w:eastAsia="Times New Roman" w:cs="Times New Roman"/>
        </w:rPr>
      </w:pPr>
    </w:p>
    <w:p w:rsidRPr="002B4F5D" w:rsidR="00106D9D" w:rsidP="000F2A90" w:rsidRDefault="00106D9D" w14:paraId="4FA2935F" w14:textId="77777777">
      <w:pPr>
        <w:rPr>
          <w:rFonts w:ascii="Calibri" w:hAnsi="Calibri" w:eastAsia="Times New Roman" w:cs="Times New Roman"/>
        </w:rPr>
      </w:pPr>
      <w:r w:rsidRPr="002B4F5D">
        <w:rPr>
          <w:rFonts w:ascii="Calibri" w:hAnsi="Calibri" w:eastAsia="Times New Roman" w:cs="Times New Roman"/>
        </w:rPr>
        <w:lastRenderedPageBreak/>
        <w:t>In-kind contributions are those where a value of the contribution can be readily determined, verified, and justified but where no actual cash is transacted in securing the good or service comprising the contribution. Allowable in-kind contributions include but are not limited to the donation of volunteer time or the donation of space or use of equipment.</w:t>
      </w:r>
    </w:p>
    <w:p w:rsidRPr="002B4F5D" w:rsidR="00106D9D" w:rsidP="000F2A90" w:rsidRDefault="00106D9D" w14:paraId="2AFC86B8" w14:textId="77777777">
      <w:pPr>
        <w:rPr>
          <w:rFonts w:ascii="Calibri" w:hAnsi="Calibri" w:eastAsia="Times New Roman" w:cs="Times New Roman"/>
        </w:rPr>
      </w:pPr>
    </w:p>
    <w:p w:rsidR="00106D9D" w:rsidP="000F2A90" w:rsidRDefault="00106D9D" w14:paraId="34C90734" w14:textId="77777777">
      <w:pPr>
        <w:rPr>
          <w:rFonts w:ascii="Calibri" w:hAnsi="Calibri" w:eastAsia="Times New Roman" w:cs="Times New Roman"/>
        </w:rPr>
      </w:pPr>
      <w:r w:rsidRPr="002B4F5D">
        <w:rPr>
          <w:rFonts w:ascii="Calibri" w:hAnsi="Calibri" w:eastAsia="Times New Roman" w:cs="Times New Roman"/>
        </w:rPr>
        <w:t xml:space="preserve">Project teams may use funding or property received from state or local governments to meet the cost share requirement, so long as the federal government did not provide the funding to the state or local government. </w:t>
      </w:r>
    </w:p>
    <w:p w:rsidR="00077395" w:rsidP="000F2A90" w:rsidRDefault="00077395" w14:paraId="7B3A9980" w14:textId="77777777">
      <w:pPr>
        <w:rPr>
          <w:rFonts w:ascii="Calibri" w:hAnsi="Calibri" w:eastAsia="Times New Roman" w:cs="Times New Roman"/>
        </w:rPr>
      </w:pPr>
    </w:p>
    <w:p w:rsidR="00077395" w:rsidP="000F2A90" w:rsidRDefault="00077395" w14:paraId="087813B4" w14:textId="62DE0E7A">
      <w:pPr>
        <w:rPr>
          <w:rFonts w:ascii="Calibri" w:hAnsi="Calibri" w:eastAsia="Times New Roman" w:cs="Calibri"/>
        </w:rPr>
      </w:pPr>
      <w:r w:rsidRPr="00E06E25">
        <w:rPr>
          <w:rFonts w:ascii="Calibri" w:hAnsi="Calibri" w:eastAsia="Times New Roman" w:cs="Calibri"/>
        </w:rPr>
        <w:t>Funding or property received from state or local governments may be used to meet</w:t>
      </w:r>
      <w:r w:rsidRPr="008474A9">
        <w:rPr>
          <w:rFonts w:ascii="Calibri" w:hAnsi="Calibri" w:eastAsia="Times New Roman" w:cs="Calibri"/>
        </w:rPr>
        <w:t xml:space="preserve"> the cost share requirement, so long as the federal government did not provide the funding to the state or local government.</w:t>
      </w:r>
    </w:p>
    <w:p w:rsidR="00E17839" w:rsidP="000F2A90" w:rsidRDefault="00E17839" w14:paraId="38EA82C2" w14:textId="77777777">
      <w:pPr>
        <w:rPr>
          <w:rFonts w:ascii="Calibri" w:hAnsi="Calibri" w:eastAsia="Times New Roman" w:cs="Calibri"/>
        </w:rPr>
      </w:pPr>
    </w:p>
    <w:p w:rsidRPr="002B4F5D" w:rsidR="00E17839" w:rsidP="000F2A90" w:rsidRDefault="00E17839" w14:paraId="0FCCF2CC" w14:textId="3F7E2B71">
      <w:pPr>
        <w:rPr>
          <w:rFonts w:ascii="Calibri" w:hAnsi="Calibri" w:eastAsia="Times New Roman" w:cs="Times New Roman"/>
        </w:rPr>
      </w:pPr>
      <w:r w:rsidRPr="002B4F5D">
        <w:rPr>
          <w:rFonts w:ascii="Calibri" w:hAnsi="Calibri" w:eastAsia="Times New Roman" w:cs="Times New Roman"/>
        </w:rPr>
        <w:t xml:space="preserve">Cost share contributions must be specified in the project budget, verifiable from the recipient’s records, and necessary and reasonable for proper and efficient accomplishment of the project. As all sources of cost share are considered part of total project cost, </w:t>
      </w:r>
      <w:r w:rsidR="00055CB2">
        <w:rPr>
          <w:rFonts w:ascii="Calibri" w:hAnsi="Calibri" w:eastAsia="Times New Roman" w:cs="Times New Roman"/>
        </w:rPr>
        <w:t xml:space="preserve">DOE will </w:t>
      </w:r>
      <w:r w:rsidR="002C08FE">
        <w:rPr>
          <w:rFonts w:ascii="Calibri" w:hAnsi="Calibri" w:eastAsia="Times New Roman" w:cs="Times New Roman"/>
        </w:rPr>
        <w:t xml:space="preserve">review </w:t>
      </w:r>
      <w:r w:rsidRPr="002B4F5D">
        <w:rPr>
          <w:rFonts w:ascii="Calibri" w:hAnsi="Calibri" w:eastAsia="Times New Roman" w:cs="Times New Roman"/>
        </w:rPr>
        <w:t xml:space="preserve">the cost share dollars </w:t>
      </w:r>
      <w:r w:rsidR="002C08FE">
        <w:rPr>
          <w:rFonts w:ascii="Calibri" w:hAnsi="Calibri" w:eastAsia="Times New Roman" w:cs="Times New Roman"/>
        </w:rPr>
        <w:t xml:space="preserve">according to </w:t>
      </w:r>
      <w:r w:rsidRPr="002B4F5D">
        <w:rPr>
          <w:rFonts w:ascii="Calibri" w:hAnsi="Calibri" w:eastAsia="Times New Roman" w:cs="Times New Roman"/>
        </w:rPr>
        <w:t xml:space="preserve">the same federal regulations as federal dollars to the project. Every cost share contribution must be reviewed and approved in advance by the </w:t>
      </w:r>
      <w:r>
        <w:rPr>
          <w:rFonts w:ascii="Calibri" w:hAnsi="Calibri" w:eastAsia="Times New Roman" w:cs="Times New Roman"/>
        </w:rPr>
        <w:t>Grants</w:t>
      </w:r>
      <w:r w:rsidRPr="002B4F5D">
        <w:rPr>
          <w:rFonts w:ascii="Calibri" w:hAnsi="Calibri" w:eastAsia="Times New Roman" w:cs="Times New Roman"/>
        </w:rPr>
        <w:t xml:space="preserve"> Officer and incorporated into the project budget before the expenditures are incurred.</w:t>
      </w:r>
    </w:p>
    <w:p w:rsidRPr="002B4F5D" w:rsidR="00106D9D" w:rsidP="000F2A90" w:rsidRDefault="00106D9D" w14:paraId="1F261EE0" w14:textId="1E83EDAF">
      <w:pPr>
        <w:rPr>
          <w:rFonts w:ascii="Calibri" w:hAnsi="Calibri" w:eastAsia="Times New Roman" w:cs="Times New Roman"/>
        </w:rPr>
      </w:pPr>
    </w:p>
    <w:p w:rsidRPr="00914D77" w:rsidR="001F1DFD" w:rsidP="004D129C" w:rsidRDefault="001F1DFD" w14:paraId="2C150A60" w14:textId="279C2465">
      <w:pPr>
        <w:pStyle w:val="Heading3"/>
      </w:pPr>
      <w:bookmarkStart w:name="_Toc180073875" w:id="20"/>
      <w:r w:rsidRPr="008474A9">
        <w:t>Unallowable Cost Share Sources</w:t>
      </w:r>
      <w:bookmarkEnd w:id="20"/>
    </w:p>
    <w:p w:rsidRPr="002B4F5D" w:rsidR="00106D9D" w:rsidP="007D47C3" w:rsidRDefault="00106D9D" w14:paraId="147B27B5" w14:textId="6065BC95">
      <w:pPr>
        <w:rPr>
          <w:rFonts w:ascii="Calibri" w:hAnsi="Calibri" w:eastAsia="Times New Roman" w:cs="Times New Roman"/>
        </w:rPr>
      </w:pPr>
      <w:r w:rsidRPr="002B4F5D">
        <w:rPr>
          <w:rFonts w:ascii="Calibri" w:hAnsi="Calibri" w:eastAsia="Times New Roman" w:cs="Times New Roman"/>
        </w:rPr>
        <w:t>The recipient and subrecipient(s) may not use the following sources to meet cost share obligations:</w:t>
      </w:r>
    </w:p>
    <w:p w:rsidRPr="008C4681" w:rsidR="000F55FF" w:rsidP="007D5004" w:rsidRDefault="000F55FF" w14:paraId="6C2DA96D" w14:textId="0AE7BDC9">
      <w:pPr>
        <w:pStyle w:val="ListParagraph"/>
        <w:widowControl w:val="0"/>
        <w:numPr>
          <w:ilvl w:val="0"/>
          <w:numId w:val="30"/>
        </w:numPr>
        <w:autoSpaceDE w:val="0"/>
        <w:autoSpaceDN w:val="0"/>
        <w:rPr>
          <w:rFonts w:ascii="Calibri" w:hAnsi="Calibri" w:eastAsia="Times New Roman" w:cs="Calibri"/>
        </w:rPr>
      </w:pPr>
      <w:r w:rsidRPr="008C4681">
        <w:rPr>
          <w:rFonts w:ascii="Calibri" w:hAnsi="Calibri" w:eastAsia="Times New Roman" w:cs="Calibri"/>
        </w:rPr>
        <w:t xml:space="preserve">Cost share derived from </w:t>
      </w:r>
      <w:r w:rsidR="009E4EAB">
        <w:rPr>
          <w:rFonts w:ascii="Calibri" w:hAnsi="Calibri" w:eastAsia="Times New Roman" w:cs="Calibri"/>
        </w:rPr>
        <w:t>f</w:t>
      </w:r>
      <w:r w:rsidRPr="008C4681">
        <w:rPr>
          <w:rFonts w:ascii="Calibri" w:hAnsi="Calibri" w:eastAsia="Times New Roman" w:cs="Calibri"/>
        </w:rPr>
        <w:t>ederal sources</w:t>
      </w:r>
      <w:r w:rsidR="00D1055B">
        <w:rPr>
          <w:rFonts w:ascii="Calibri" w:hAnsi="Calibri" w:eastAsia="Times New Roman" w:cs="Calibri"/>
        </w:rPr>
        <w:t xml:space="preserve"> (</w:t>
      </w:r>
      <w:r w:rsidRPr="00D1055B" w:rsidR="00D1055B">
        <w:rPr>
          <w:rFonts w:ascii="Calibri" w:hAnsi="Calibri" w:eastAsia="Times New Roman" w:cs="Calibri"/>
        </w:rPr>
        <w:t xml:space="preserve">unless otherwise authorized by </w:t>
      </w:r>
      <w:r w:rsidR="00D1055B">
        <w:rPr>
          <w:rFonts w:ascii="Calibri" w:hAnsi="Calibri" w:eastAsia="Times New Roman" w:cs="Calibri"/>
        </w:rPr>
        <w:t>law)</w:t>
      </w:r>
      <w:r w:rsidR="009107F1">
        <w:rPr>
          <w:rFonts w:ascii="Calibri" w:hAnsi="Calibri" w:eastAsia="Times New Roman" w:cs="Calibri"/>
        </w:rPr>
        <w:t>.</w:t>
      </w:r>
    </w:p>
    <w:p w:rsidR="00DB486B" w:rsidP="007D5004" w:rsidRDefault="000F55FF" w14:paraId="1F9ADAE0" w14:textId="77777777">
      <w:pPr>
        <w:pStyle w:val="ListParagraph"/>
        <w:widowControl w:val="0"/>
        <w:numPr>
          <w:ilvl w:val="0"/>
          <w:numId w:val="30"/>
        </w:numPr>
        <w:autoSpaceDE w:val="0"/>
        <w:autoSpaceDN w:val="0"/>
        <w:rPr>
          <w:rFonts w:ascii="Calibri" w:hAnsi="Calibri" w:eastAsia="Times New Roman" w:cs="Calibri"/>
        </w:rPr>
      </w:pPr>
      <w:r w:rsidRPr="008C4681">
        <w:rPr>
          <w:rFonts w:ascii="Calibri" w:hAnsi="Calibri" w:eastAsia="Times New Roman" w:cs="Calibri"/>
        </w:rPr>
        <w:t>Cost share that does not meet</w:t>
      </w:r>
      <w:r w:rsidR="00DB486B">
        <w:rPr>
          <w:rFonts w:ascii="Calibri" w:hAnsi="Calibri" w:eastAsia="Times New Roman" w:cs="Calibri"/>
        </w:rPr>
        <w:t>:</w:t>
      </w:r>
    </w:p>
    <w:p w:rsidRPr="00DB486B" w:rsidR="00DB486B" w:rsidP="007D5004" w:rsidRDefault="00DB486B" w14:paraId="127125DF" w14:textId="732594E9">
      <w:pPr>
        <w:pStyle w:val="ListParagraph"/>
        <w:widowControl w:val="0"/>
        <w:numPr>
          <w:ilvl w:val="1"/>
          <w:numId w:val="30"/>
        </w:numPr>
        <w:autoSpaceDE w:val="0"/>
        <w:autoSpaceDN w:val="0"/>
        <w:rPr>
          <w:rFonts w:ascii="Calibri" w:hAnsi="Calibri" w:eastAsia="Times New Roman" w:cs="Calibri"/>
        </w:rPr>
      </w:pPr>
      <w:r>
        <w:rPr>
          <w:rFonts w:ascii="Calibri" w:hAnsi="Calibri" w:eastAsia="Times New Roman" w:cs="Calibri"/>
        </w:rPr>
        <w:t>R</w:t>
      </w:r>
      <w:r w:rsidRPr="008C4681" w:rsidR="000F55FF">
        <w:rPr>
          <w:rFonts w:ascii="Calibri" w:hAnsi="Calibri" w:eastAsia="Times New Roman" w:cs="Calibri"/>
        </w:rPr>
        <w:t xml:space="preserve">equirements set forth in </w:t>
      </w:r>
      <w:r w:rsidRPr="008C4681" w:rsidR="000F55FF">
        <w:rPr>
          <w:rFonts w:ascii="Calibri" w:hAnsi="Calibri" w:eastAsia="Calibri" w:cs="Calibri"/>
        </w:rPr>
        <w:t>2 C.F.R. §§ 200.306 and 910.130</w:t>
      </w:r>
      <w:r w:rsidR="00447A6D">
        <w:rPr>
          <w:rFonts w:ascii="Calibri" w:hAnsi="Calibri" w:eastAsia="Calibri" w:cs="Calibri"/>
        </w:rPr>
        <w:t>;</w:t>
      </w:r>
    </w:p>
    <w:p w:rsidR="00DB486B" w:rsidP="007D5004" w:rsidRDefault="00DB486B" w14:paraId="6FACA307" w14:textId="4AAD3C6F">
      <w:pPr>
        <w:pStyle w:val="ListParagraph"/>
        <w:widowControl w:val="0"/>
        <w:numPr>
          <w:ilvl w:val="1"/>
          <w:numId w:val="30"/>
        </w:numPr>
        <w:autoSpaceDE w:val="0"/>
        <w:autoSpaceDN w:val="0"/>
        <w:rPr>
          <w:rFonts w:ascii="Calibri" w:hAnsi="Calibri" w:eastAsia="Times New Roman" w:cs="Calibri"/>
        </w:rPr>
      </w:pPr>
      <w:r>
        <w:rPr>
          <w:rFonts w:ascii="Calibri" w:hAnsi="Calibri" w:eastAsia="Calibri" w:cs="Calibri"/>
        </w:rPr>
        <w:t>C</w:t>
      </w:r>
      <w:r w:rsidRPr="008C4681" w:rsidR="000F55FF">
        <w:rPr>
          <w:rFonts w:ascii="Calibri" w:hAnsi="Calibri" w:eastAsia="Calibri" w:cs="Calibri"/>
        </w:rPr>
        <w:t>ost principles set forth in</w:t>
      </w:r>
      <w:r w:rsidRPr="008C4681" w:rsidR="000F55FF">
        <w:rPr>
          <w:rFonts w:ascii="Calibri" w:hAnsi="Calibri" w:eastAsia="Times New Roman" w:cs="Calibri"/>
        </w:rPr>
        <w:t xml:space="preserve"> </w:t>
      </w:r>
      <w:r w:rsidRPr="008C4681" w:rsidR="000F55FF">
        <w:rPr>
          <w:rFonts w:ascii="Calibri" w:hAnsi="Calibri" w:eastAsia="Calibri" w:cs="Calibri"/>
        </w:rPr>
        <w:t xml:space="preserve">2 C.F.R. §§ 200.400-476 and </w:t>
      </w:r>
      <w:r w:rsidRPr="008C4681" w:rsidR="000F55FF">
        <w:rPr>
          <w:rFonts w:ascii="Calibri" w:hAnsi="Calibri" w:eastAsia="Times New Roman" w:cs="Calibri"/>
        </w:rPr>
        <w:t xml:space="preserve">2 </w:t>
      </w:r>
      <w:r w:rsidRPr="008C4681" w:rsidR="000F55FF">
        <w:rPr>
          <w:rFonts w:ascii="Calibri" w:hAnsi="Calibri" w:eastAsia="Calibri" w:cs="Calibri"/>
        </w:rPr>
        <w:t xml:space="preserve">C.F.R. §§ </w:t>
      </w:r>
      <w:r w:rsidRPr="008C4681" w:rsidR="000F55FF">
        <w:rPr>
          <w:rFonts w:ascii="Calibri" w:hAnsi="Calibri" w:eastAsia="Times New Roman" w:cs="Calibri"/>
        </w:rPr>
        <w:t>910.352</w:t>
      </w:r>
      <w:r w:rsidR="00447A6D">
        <w:rPr>
          <w:rFonts w:ascii="Calibri" w:hAnsi="Calibri" w:eastAsia="Times New Roman" w:cs="Calibri"/>
        </w:rPr>
        <w:t>;</w:t>
      </w:r>
    </w:p>
    <w:p w:rsidRPr="008C4681" w:rsidR="000F55FF" w:rsidP="007D5004" w:rsidRDefault="002D0EEA" w14:paraId="2EC9AF1D" w14:textId="1168038D">
      <w:pPr>
        <w:pStyle w:val="ListParagraph"/>
        <w:widowControl w:val="0"/>
        <w:numPr>
          <w:ilvl w:val="1"/>
          <w:numId w:val="30"/>
        </w:numPr>
        <w:autoSpaceDE w:val="0"/>
        <w:autoSpaceDN w:val="0"/>
        <w:rPr>
          <w:rFonts w:ascii="Calibri" w:hAnsi="Calibri" w:eastAsia="Times New Roman" w:cs="Calibri"/>
        </w:rPr>
      </w:pPr>
      <w:r>
        <w:rPr>
          <w:rFonts w:ascii="Calibri" w:hAnsi="Calibri" w:eastAsia="Times New Roman" w:cs="Calibri"/>
        </w:rPr>
        <w:t>For State Energy Programs, refer to 10</w:t>
      </w:r>
      <w:r w:rsidRPr="008C4681">
        <w:rPr>
          <w:rFonts w:ascii="Calibri" w:hAnsi="Calibri" w:eastAsia="Calibri" w:cs="Calibri"/>
        </w:rPr>
        <w:t xml:space="preserve"> C.F.R. §§</w:t>
      </w:r>
      <w:r>
        <w:rPr>
          <w:rFonts w:ascii="Calibri" w:hAnsi="Calibri" w:eastAsia="Calibri" w:cs="Calibri"/>
        </w:rPr>
        <w:t xml:space="preserve"> 420.</w:t>
      </w:r>
    </w:p>
    <w:p w:rsidRPr="008C4681" w:rsidR="000F55FF" w:rsidP="007D5004" w:rsidRDefault="000F55FF" w14:paraId="0A4FB066" w14:textId="77777777">
      <w:pPr>
        <w:pStyle w:val="ListParagraph"/>
        <w:widowControl w:val="0"/>
        <w:numPr>
          <w:ilvl w:val="0"/>
          <w:numId w:val="30"/>
        </w:numPr>
        <w:autoSpaceDE w:val="0"/>
        <w:autoSpaceDN w:val="0"/>
        <w:rPr>
          <w:rFonts w:ascii="Calibri" w:hAnsi="Calibri" w:eastAsia="Times New Roman" w:cs="Calibri"/>
        </w:rPr>
      </w:pPr>
      <w:r w:rsidRPr="008C4681">
        <w:rPr>
          <w:rFonts w:ascii="Calibri" w:hAnsi="Calibri" w:eastAsia="Times New Roman" w:cs="Calibri"/>
        </w:rPr>
        <w:t>Cost share derived from the DOE loan program.</w:t>
      </w:r>
    </w:p>
    <w:p w:rsidRPr="002B4F5D" w:rsidR="00106D9D" w:rsidP="007D5004" w:rsidRDefault="00106D9D" w14:paraId="7C44C4A0" w14:textId="0B849A8E">
      <w:pPr>
        <w:numPr>
          <w:ilvl w:val="0"/>
          <w:numId w:val="30"/>
        </w:numPr>
        <w:rPr>
          <w:rFonts w:ascii="Calibri" w:hAnsi="Calibri" w:eastAsia="Times New Roman" w:cs="Times New Roman"/>
        </w:rPr>
      </w:pPr>
      <w:r w:rsidRPr="002B4F5D">
        <w:rPr>
          <w:rFonts w:ascii="Calibri" w:hAnsi="Calibri" w:eastAsia="Times New Roman" w:cs="Times New Roman"/>
        </w:rPr>
        <w:t>Revenues or royalties from the prospective operation of an activity beyond the project period;</w:t>
      </w:r>
    </w:p>
    <w:p w:rsidRPr="002B4F5D" w:rsidR="00106D9D" w:rsidP="007D5004" w:rsidRDefault="00106D9D" w14:paraId="75383957" w14:textId="77777777">
      <w:pPr>
        <w:numPr>
          <w:ilvl w:val="0"/>
          <w:numId w:val="30"/>
        </w:numPr>
        <w:rPr>
          <w:rFonts w:ascii="Calibri" w:hAnsi="Calibri" w:eastAsia="Times New Roman" w:cs="Times New Roman"/>
        </w:rPr>
      </w:pPr>
      <w:r w:rsidRPr="002B4F5D">
        <w:rPr>
          <w:rFonts w:ascii="Calibri" w:hAnsi="Calibri" w:eastAsia="Times New Roman" w:cs="Times New Roman"/>
        </w:rPr>
        <w:t>Proceeds from the prospective sale of an asset of an activity;</w:t>
      </w:r>
    </w:p>
    <w:p w:rsidRPr="002B4F5D" w:rsidR="00106D9D" w:rsidP="007D5004" w:rsidRDefault="00106D9D" w14:paraId="08FCAB55" w14:textId="50A70BC6">
      <w:pPr>
        <w:numPr>
          <w:ilvl w:val="0"/>
          <w:numId w:val="30"/>
        </w:numPr>
        <w:rPr>
          <w:rFonts w:ascii="Calibri" w:hAnsi="Calibri" w:eastAsia="Times New Roman" w:cs="Times New Roman"/>
        </w:rPr>
      </w:pPr>
      <w:r w:rsidRPr="002B4F5D">
        <w:rPr>
          <w:rFonts w:ascii="Calibri" w:hAnsi="Calibri" w:eastAsia="Times New Roman" w:cs="Times New Roman"/>
        </w:rPr>
        <w:t xml:space="preserve">Federal funding or property (e.g., federal grants, equipment owned by the federal government); </w:t>
      </w:r>
    </w:p>
    <w:p w:rsidR="00106D9D" w:rsidP="007D5004" w:rsidRDefault="00106D9D" w14:paraId="60457E92" w14:textId="04DDF5DE">
      <w:pPr>
        <w:numPr>
          <w:ilvl w:val="0"/>
          <w:numId w:val="30"/>
        </w:numPr>
        <w:rPr>
          <w:rFonts w:ascii="Calibri" w:hAnsi="Calibri" w:eastAsia="Times New Roman" w:cs="Times New Roman"/>
        </w:rPr>
      </w:pPr>
      <w:r w:rsidRPr="002B4F5D">
        <w:rPr>
          <w:rFonts w:ascii="Calibri" w:hAnsi="Calibri" w:eastAsia="Times New Roman" w:cs="Times New Roman"/>
        </w:rPr>
        <w:t>Expenditures that were reimbursed under a separate federal program.</w:t>
      </w:r>
    </w:p>
    <w:p w:rsidR="00FD57C0" w:rsidP="007D5004" w:rsidRDefault="00FD57C0" w14:paraId="1948E597" w14:textId="0A619BA7">
      <w:pPr>
        <w:numPr>
          <w:ilvl w:val="0"/>
          <w:numId w:val="30"/>
        </w:numPr>
        <w:rPr>
          <w:rFonts w:ascii="Calibri" w:hAnsi="Calibri" w:eastAsia="Times New Roman" w:cs="Times New Roman"/>
        </w:rPr>
      </w:pPr>
      <w:r>
        <w:rPr>
          <w:rFonts w:ascii="Calibri" w:hAnsi="Calibri" w:eastAsia="Times New Roman" w:cs="Times New Roman"/>
        </w:rPr>
        <w:t xml:space="preserve">Cash or in-kind contributions used to meet cost share requirements </w:t>
      </w:r>
      <w:r w:rsidR="00607BBF">
        <w:rPr>
          <w:rFonts w:ascii="Calibri" w:hAnsi="Calibri" w:eastAsia="Times New Roman" w:cs="Times New Roman"/>
        </w:rPr>
        <w:t>for another federal project or program;</w:t>
      </w:r>
    </w:p>
    <w:p w:rsidR="00B21AAF" w:rsidP="007D5004" w:rsidRDefault="00AA58B9" w14:paraId="419A87BF" w14:textId="141BFD02">
      <w:pPr>
        <w:numPr>
          <w:ilvl w:val="0"/>
          <w:numId w:val="30"/>
        </w:numPr>
        <w:rPr>
          <w:rFonts w:ascii="Calibri" w:hAnsi="Calibri" w:eastAsia="Times New Roman" w:cs="Times New Roman"/>
        </w:rPr>
      </w:pPr>
      <w:r>
        <w:rPr>
          <w:rFonts w:ascii="Calibri" w:hAnsi="Calibri" w:eastAsia="Times New Roman" w:cs="Times New Roman"/>
        </w:rPr>
        <w:t>Existing data</w:t>
      </w:r>
      <w:r w:rsidR="00201865">
        <w:rPr>
          <w:rFonts w:ascii="Calibri" w:hAnsi="Calibri" w:eastAsia="Times New Roman" w:cs="Times New Roman"/>
        </w:rPr>
        <w:t xml:space="preserve"> as an in-kind contribution</w:t>
      </w:r>
      <w:r w:rsidR="00F5211D">
        <w:rPr>
          <w:rFonts w:ascii="Calibri" w:hAnsi="Calibri" w:eastAsia="Times New Roman" w:cs="Times New Roman"/>
        </w:rPr>
        <w:t xml:space="preserve"> (e.g., </w:t>
      </w:r>
      <w:r w:rsidRPr="439FD9EA" w:rsidR="00F5211D">
        <w:rPr>
          <w:rFonts w:ascii="Calibri" w:hAnsi="Calibri" w:eastAsia="Times New Roman" w:cs="Times New Roman"/>
        </w:rPr>
        <w:t>data owned by an entity, that is not routinely sold commercially but is instead donated to the project and assigned a value</w:t>
      </w:r>
      <w:r w:rsidR="00F5211D">
        <w:rPr>
          <w:rFonts w:ascii="Calibri" w:hAnsi="Calibri" w:eastAsia="Times New Roman" w:cs="Times New Roman"/>
        </w:rPr>
        <w:t>)</w:t>
      </w:r>
      <w:r w:rsidR="00201865">
        <w:rPr>
          <w:rFonts w:ascii="Calibri" w:hAnsi="Calibri" w:eastAsia="Times New Roman" w:cs="Times New Roman"/>
        </w:rPr>
        <w:t xml:space="preserve">; </w:t>
      </w:r>
    </w:p>
    <w:p w:rsidRPr="002B4F5D" w:rsidR="00607BBF" w:rsidP="007D5004" w:rsidRDefault="00607BBF" w14:paraId="41B1316E" w14:textId="1DBF6972">
      <w:pPr>
        <w:numPr>
          <w:ilvl w:val="0"/>
          <w:numId w:val="30"/>
        </w:numPr>
        <w:rPr>
          <w:rFonts w:ascii="Calibri" w:hAnsi="Calibri" w:eastAsia="Times New Roman" w:cs="Times New Roman"/>
        </w:rPr>
      </w:pPr>
      <w:r>
        <w:rPr>
          <w:rFonts w:ascii="Calibri" w:hAnsi="Calibri" w:eastAsia="Times New Roman" w:cs="Times New Roman"/>
        </w:rPr>
        <w:t xml:space="preserve">In general, deferred or avoided costs such as </w:t>
      </w:r>
      <w:r w:rsidR="00B26793">
        <w:rPr>
          <w:rFonts w:ascii="Calibri" w:hAnsi="Calibri" w:eastAsia="Times New Roman" w:cs="Times New Roman"/>
        </w:rPr>
        <w:t xml:space="preserve">unrealized </w:t>
      </w:r>
      <w:r>
        <w:rPr>
          <w:rFonts w:ascii="Calibri" w:hAnsi="Calibri" w:eastAsia="Times New Roman" w:cs="Times New Roman"/>
        </w:rPr>
        <w:t>tax credits; or</w:t>
      </w:r>
    </w:p>
    <w:p w:rsidRPr="00A25569" w:rsidR="003A2988" w:rsidP="007D5004" w:rsidRDefault="00F44139" w14:paraId="715449D3" w14:textId="6B800C79">
      <w:pPr>
        <w:numPr>
          <w:ilvl w:val="0"/>
          <w:numId w:val="30"/>
        </w:numPr>
        <w:rPr>
          <w:rFonts w:ascii="Calibri" w:hAnsi="Calibri" w:eastAsia="Times New Roman" w:cs="Times New Roman"/>
        </w:rPr>
      </w:pPr>
      <w:r w:rsidRPr="00A25569">
        <w:rPr>
          <w:rFonts w:ascii="Calibri" w:hAnsi="Calibri" w:eastAsia="Times New Roman" w:cs="Times New Roman"/>
        </w:rPr>
        <w:t>If applicable, o</w:t>
      </w:r>
      <w:r w:rsidRPr="00A25569" w:rsidR="003A2988">
        <w:rPr>
          <w:rFonts w:ascii="Calibri" w:hAnsi="Calibri" w:eastAsia="Times New Roman" w:cs="Times New Roman"/>
        </w:rPr>
        <w:t xml:space="preserve">ther items as identified by DOE Programs and as specified in the applicable </w:t>
      </w:r>
      <w:r w:rsidRPr="00951376" w:rsidR="003A2988">
        <w:rPr>
          <w:rFonts w:ascii="Calibri" w:hAnsi="Calibri" w:eastAsia="Times New Roman" w:cs="Times New Roman"/>
          <w:color w:val="C83000"/>
        </w:rPr>
        <w:t xml:space="preserve">NOFO Part </w:t>
      </w:r>
      <w:r w:rsidRPr="00951376" w:rsidR="00A25569">
        <w:rPr>
          <w:rFonts w:ascii="Calibri" w:hAnsi="Calibri" w:eastAsia="Times New Roman" w:cs="Times New Roman"/>
          <w:color w:val="C83000"/>
        </w:rPr>
        <w:t xml:space="preserve">1, </w:t>
      </w:r>
      <w:r w:rsidRPr="00951376" w:rsidR="00A25569">
        <w:rPr>
          <w:rFonts w:ascii="Calibri" w:hAnsi="Calibri" w:eastAsia="Times New Roman" w:cs="Times New Roman"/>
          <w:i/>
          <w:iCs/>
          <w:color w:val="C83000"/>
        </w:rPr>
        <w:t>Eligibility—Cost Sharing</w:t>
      </w:r>
      <w:r w:rsidRPr="00A25569" w:rsidR="003A2988">
        <w:rPr>
          <w:rFonts w:ascii="Calibri" w:hAnsi="Calibri" w:eastAsia="Times New Roman" w:cs="Times New Roman"/>
        </w:rPr>
        <w:t>.</w:t>
      </w:r>
    </w:p>
    <w:p w:rsidRPr="002B4F5D" w:rsidR="00106D9D" w:rsidP="00443632" w:rsidRDefault="00106D9D" w14:paraId="651584B3" w14:textId="7B7FF67E">
      <w:pPr>
        <w:rPr>
          <w:rFonts w:ascii="Calibri" w:hAnsi="Calibri" w:eastAsia="Times New Roman" w:cs="Times New Roman"/>
        </w:rPr>
      </w:pPr>
    </w:p>
    <w:p w:rsidRPr="009E7C70" w:rsidR="009E7C70" w:rsidP="00443632" w:rsidRDefault="009E7C70" w14:paraId="20904DF2" w14:textId="41259BD1">
      <w:r w:rsidRPr="009E7C70">
        <w:t xml:space="preserve">Cost share contributions must be specified in the project budget, verifiable from the recipient’s records, and necessary and reasonable for proper and efficient accomplishment of the project. As all sources of cost share are considered part of total project cost, the cost share dollars will be scrutinized under the same federal regulations as federal dollars to the project. Every cost share contribution must be reviewed and approved in advance by the Grants Officer and incorporated into the project budget before the expenditures are incurred. </w:t>
      </w:r>
    </w:p>
    <w:p w:rsidRPr="002B4F5D" w:rsidR="00106D9D" w:rsidP="00443632" w:rsidRDefault="00106D9D" w14:paraId="49AAB618" w14:textId="4897C3E4">
      <w:pPr>
        <w:rPr>
          <w:rFonts w:ascii="Calibri" w:hAnsi="Calibri" w:eastAsia="Times New Roman" w:cs="Times New Roman"/>
        </w:rPr>
      </w:pPr>
    </w:p>
    <w:p w:rsidRPr="00553F2F" w:rsidR="00106D9D" w:rsidP="004D129C" w:rsidRDefault="00106D9D" w14:paraId="3518A1F1" w14:textId="1CDCAB60">
      <w:pPr>
        <w:pStyle w:val="Heading3"/>
      </w:pPr>
      <w:bookmarkStart w:name="_Toc519602329" w:id="21"/>
      <w:bookmarkStart w:name="_Toc167329005" w:id="22"/>
      <w:bookmarkStart w:name="_Toc180073876" w:id="23"/>
      <w:r w:rsidRPr="002B4F5D">
        <w:lastRenderedPageBreak/>
        <w:t>Cost Share Contributions by FFRDCs</w:t>
      </w:r>
      <w:bookmarkEnd w:id="21"/>
      <w:bookmarkEnd w:id="22"/>
      <w:bookmarkEnd w:id="23"/>
    </w:p>
    <w:p w:rsidRPr="002B4F5D" w:rsidR="00106D9D" w:rsidP="00443632" w:rsidRDefault="00106D9D" w14:paraId="0D09719F" w14:textId="77777777">
      <w:pPr>
        <w:keepNext/>
        <w:rPr>
          <w:rFonts w:ascii="Calibri" w:hAnsi="Calibri" w:eastAsia="Times New Roman" w:cs="Times New Roman"/>
        </w:rPr>
      </w:pPr>
      <w:r w:rsidRPr="002B4F5D">
        <w:rPr>
          <w:rFonts w:ascii="Calibri" w:hAnsi="Calibri" w:eastAsia="Times New Roman" w:cs="Times New Roman"/>
        </w:rPr>
        <w:t>Because FFRDCs are funded by the federal government, costs incurred by FFRDCs generally may not be used to meet the cost share requirement. FFRDCs may contribute cost share only if the contributions are paid directly from the contractor’s Management Fee or another non-federal source.</w:t>
      </w:r>
    </w:p>
    <w:p w:rsidRPr="002B4F5D" w:rsidR="00106D9D" w:rsidP="00443632" w:rsidRDefault="00106D9D" w14:paraId="3E5896C9" w14:textId="77777777">
      <w:pPr>
        <w:rPr>
          <w:rFonts w:ascii="Calibri" w:hAnsi="Calibri" w:eastAsia="Times New Roman" w:cs="Times New Roman"/>
        </w:rPr>
      </w:pPr>
    </w:p>
    <w:p w:rsidRPr="00553F2F" w:rsidR="00106D9D" w:rsidP="004D129C" w:rsidRDefault="00106D9D" w14:paraId="679D756F" w14:textId="6022BD14">
      <w:pPr>
        <w:pStyle w:val="Heading3"/>
      </w:pPr>
      <w:bookmarkStart w:name="_Toc519602330" w:id="24"/>
      <w:bookmarkStart w:name="_Toc167329006" w:id="25"/>
      <w:bookmarkStart w:name="_Toc180073877" w:id="26"/>
      <w:r w:rsidRPr="002B4F5D">
        <w:t>Cost Share Verification</w:t>
      </w:r>
      <w:bookmarkEnd w:id="24"/>
      <w:bookmarkEnd w:id="25"/>
      <w:bookmarkEnd w:id="26"/>
    </w:p>
    <w:p w:rsidRPr="002B4F5D" w:rsidR="00106D9D" w:rsidP="00443632" w:rsidRDefault="00106D9D" w14:paraId="69C67A0B" w14:textId="13C6F849">
      <w:pPr>
        <w:rPr>
          <w:rFonts w:ascii="Calibri" w:hAnsi="Calibri" w:eastAsia="Times New Roman" w:cs="Times New Roman"/>
        </w:rPr>
      </w:pPr>
      <w:r w:rsidRPr="002B4F5D">
        <w:rPr>
          <w:rFonts w:ascii="Calibri" w:hAnsi="Calibri" w:eastAsia="Times New Roman" w:cs="Times New Roman"/>
        </w:rPr>
        <w:t xml:space="preserve">Applicants are required to provide written assurance of their proposed cost share contributions in their </w:t>
      </w:r>
      <w:r w:rsidR="00204EB1">
        <w:rPr>
          <w:rFonts w:ascii="Calibri" w:hAnsi="Calibri" w:eastAsia="Times New Roman" w:cs="Times New Roman"/>
        </w:rPr>
        <w:t>applications</w:t>
      </w:r>
      <w:r w:rsidRPr="002B4F5D">
        <w:rPr>
          <w:rFonts w:ascii="Calibri" w:hAnsi="Calibri" w:eastAsia="Times New Roman" w:cs="Times New Roman"/>
        </w:rPr>
        <w:t>.</w:t>
      </w:r>
      <w:r w:rsidR="001A7216">
        <w:rPr>
          <w:rFonts w:ascii="Calibri" w:hAnsi="Calibri" w:eastAsia="Times New Roman" w:cs="Times New Roman"/>
        </w:rPr>
        <w:t xml:space="preserve"> </w:t>
      </w:r>
      <w:r w:rsidR="00A4346A">
        <w:rPr>
          <w:rFonts w:ascii="Calibri" w:hAnsi="Calibri" w:eastAsia="Times New Roman" w:cs="Times New Roman"/>
        </w:rPr>
        <w:t xml:space="preserve">If </w:t>
      </w:r>
      <w:r w:rsidRPr="002B4F5D">
        <w:rPr>
          <w:rFonts w:ascii="Calibri" w:hAnsi="Calibri" w:eastAsia="Times New Roman" w:cs="Times New Roman"/>
        </w:rPr>
        <w:t>select</w:t>
      </w:r>
      <w:r w:rsidR="00A4346A">
        <w:rPr>
          <w:rFonts w:ascii="Calibri" w:hAnsi="Calibri" w:eastAsia="Times New Roman" w:cs="Times New Roman"/>
        </w:rPr>
        <w:t>ed</w:t>
      </w:r>
      <w:r w:rsidRPr="002B4F5D">
        <w:rPr>
          <w:rFonts w:ascii="Calibri" w:hAnsi="Calibri" w:eastAsia="Times New Roman" w:cs="Times New Roman"/>
        </w:rPr>
        <w:t xml:space="preserve"> for award negotiations, applicants are </w:t>
      </w:r>
      <w:r w:rsidRPr="007F7620">
        <w:rPr>
          <w:rFonts w:ascii="Calibri" w:hAnsi="Calibri" w:eastAsia="Times New Roman" w:cs="Times New Roman"/>
        </w:rPr>
        <w:t>required to provide additional information and documentation regarding their cost share contributions. Please refer to</w:t>
      </w:r>
      <w:r w:rsidRPr="007F7620" w:rsidR="00FA64EB">
        <w:rPr>
          <w:rFonts w:ascii="Calibri" w:hAnsi="Calibri" w:eastAsia="Times New Roman" w:cs="Times New Roman"/>
        </w:rPr>
        <w:t xml:space="preserve"> the </w:t>
      </w:r>
      <w:r w:rsidRPr="00951376" w:rsidR="004E06C0">
        <w:rPr>
          <w:rFonts w:ascii="Calibri" w:hAnsi="Calibri" w:eastAsia="Times New Roman" w:cs="Times New Roman"/>
          <w:color w:val="C83000"/>
        </w:rPr>
        <w:t xml:space="preserve">NOFO Part 1, </w:t>
      </w:r>
      <w:r w:rsidRPr="00951376" w:rsidR="004E06C0">
        <w:rPr>
          <w:rFonts w:ascii="Calibri" w:hAnsi="Calibri" w:eastAsia="Times New Roman" w:cs="Times New Roman"/>
          <w:i/>
          <w:iCs/>
          <w:color w:val="C83000"/>
        </w:rPr>
        <w:t>Eligibility—Cost Sharing</w:t>
      </w:r>
      <w:r w:rsidRPr="00E13863" w:rsidR="00E13863">
        <w:t xml:space="preserve"> for specific requirements</w:t>
      </w:r>
      <w:r w:rsidRPr="00E13863" w:rsidR="004E06C0">
        <w:t>.</w:t>
      </w:r>
    </w:p>
    <w:p w:rsidRPr="002B4F5D" w:rsidR="002234E9" w:rsidP="00443632" w:rsidRDefault="002234E9" w14:paraId="7361D631" w14:textId="77777777">
      <w:pPr>
        <w:rPr>
          <w:rFonts w:ascii="Calibri" w:hAnsi="Calibri" w:eastAsia="Times New Roman" w:cs="Times New Roman"/>
        </w:rPr>
      </w:pPr>
    </w:p>
    <w:p w:rsidR="00A502C4" w:rsidP="004D129C" w:rsidRDefault="00A502C4" w14:paraId="2653CAE6" w14:textId="3E79DD63">
      <w:pPr>
        <w:pStyle w:val="Heading3"/>
      </w:pPr>
      <w:bookmarkStart w:name="_Toc180073878" w:id="27"/>
      <w:r w:rsidRPr="00A502C4">
        <w:t>Cost Share Calculation</w:t>
      </w:r>
      <w:r w:rsidR="0086484D">
        <w:t xml:space="preserve"> Examples</w:t>
      </w:r>
      <w:bookmarkEnd w:id="27"/>
    </w:p>
    <w:p w:rsidR="00271458" w:rsidP="005B4F1F" w:rsidRDefault="005B4F1F" w14:paraId="4B77FCA2" w14:textId="77777777">
      <w:r>
        <w:t xml:space="preserve">Cost sharing is calculated as a percentage of the Total Project Cost. FFRDC costs must be included in Total Project Costs. </w:t>
      </w:r>
    </w:p>
    <w:p w:rsidR="00271458" w:rsidP="005B4F1F" w:rsidRDefault="00271458" w14:paraId="550F2F30" w14:textId="77777777">
      <w:pPr>
        <w:rPr>
          <w:b/>
          <w:bCs/>
        </w:rPr>
      </w:pPr>
    </w:p>
    <w:p w:rsidRPr="00271458" w:rsidR="00271458" w:rsidP="005B4F1F" w:rsidRDefault="00271458" w14:paraId="7AB47A8E" w14:textId="2B589673">
      <w:pPr>
        <w:rPr>
          <w:b/>
          <w:bCs/>
        </w:rPr>
      </w:pPr>
      <w:r>
        <w:rPr>
          <w:b/>
          <w:bCs/>
        </w:rPr>
        <w:t xml:space="preserve">Example 1, </w:t>
      </w:r>
      <w:r w:rsidR="00265C27">
        <w:rPr>
          <w:b/>
          <w:bCs/>
        </w:rPr>
        <w:t>Standard Cost Share Calculation</w:t>
      </w:r>
    </w:p>
    <w:p w:rsidR="005B4F1F" w:rsidP="005B4F1F" w:rsidRDefault="005B4F1F" w14:paraId="1AF60E1A" w14:textId="5523AF76">
      <w:r>
        <w:t xml:space="preserve">The following is an example of how to calculate cost sharing amounts for a project with $1 million in federal funds with a minimum 20% non-federal cost sharing requirement: </w:t>
      </w:r>
    </w:p>
    <w:p w:rsidR="005B4F1F" w:rsidP="005B4F1F" w:rsidRDefault="005B4F1F" w14:paraId="6C87CA58" w14:textId="77777777">
      <w:pPr>
        <w:ind w:left="720"/>
      </w:pPr>
    </w:p>
    <w:p w:rsidR="005B4F1F" w:rsidP="002528DD" w:rsidRDefault="005B4F1F" w14:paraId="306A7613" w14:textId="77777777">
      <w:pPr>
        <w:pStyle w:val="ListParagraph"/>
        <w:numPr>
          <w:ilvl w:val="0"/>
          <w:numId w:val="55"/>
        </w:numPr>
      </w:pPr>
      <w:r>
        <w:t xml:space="preserve">Formula: Federal share ($) divided by federal share (%) = Total Project Cost </w:t>
      </w:r>
    </w:p>
    <w:p w:rsidR="005B4F1F" w:rsidP="005B4F1F" w:rsidRDefault="005B4F1F" w14:paraId="7F408426" w14:textId="77777777">
      <w:pPr>
        <w:pStyle w:val="ListParagraph"/>
      </w:pPr>
      <w:r>
        <w:t xml:space="preserve">Example: $1,000,000 divided by 80% = $1,250,000 </w:t>
      </w:r>
    </w:p>
    <w:p w:rsidR="005B4F1F" w:rsidP="005B4F1F" w:rsidRDefault="005B4F1F" w14:paraId="691AB06B" w14:textId="77777777">
      <w:pPr>
        <w:ind w:left="720"/>
      </w:pPr>
    </w:p>
    <w:p w:rsidR="005B4F1F" w:rsidP="002528DD" w:rsidRDefault="005B4F1F" w14:paraId="3FEEFA93" w14:textId="77777777">
      <w:pPr>
        <w:pStyle w:val="ListParagraph"/>
        <w:numPr>
          <w:ilvl w:val="0"/>
          <w:numId w:val="55"/>
        </w:numPr>
      </w:pPr>
      <w:r>
        <w:t xml:space="preserve">Formula: Total Project Cost ($) minus federal share ($) = Non-federal share ($) </w:t>
      </w:r>
    </w:p>
    <w:p w:rsidR="005B4F1F" w:rsidP="005B4F1F" w:rsidRDefault="005B4F1F" w14:paraId="4E0F9CFD" w14:textId="77777777">
      <w:pPr>
        <w:pStyle w:val="ListParagraph"/>
      </w:pPr>
      <w:r>
        <w:t xml:space="preserve">Example: $1,250,000 minus $1,000,000 = $250,000 </w:t>
      </w:r>
    </w:p>
    <w:p w:rsidR="005B4F1F" w:rsidP="005B4F1F" w:rsidRDefault="005B4F1F" w14:paraId="4806699B" w14:textId="77777777">
      <w:pPr>
        <w:ind w:left="720"/>
      </w:pPr>
    </w:p>
    <w:p w:rsidR="005B4F1F" w:rsidP="002528DD" w:rsidRDefault="005B4F1F" w14:paraId="390E3507" w14:textId="77777777">
      <w:pPr>
        <w:pStyle w:val="ListParagraph"/>
        <w:numPr>
          <w:ilvl w:val="0"/>
          <w:numId w:val="55"/>
        </w:numPr>
      </w:pPr>
      <w:r>
        <w:t xml:space="preserve">Formula: Non-federal share ($) divided by Total Project Cost ($) = Non-federal share (%) </w:t>
      </w:r>
    </w:p>
    <w:p w:rsidR="005B4F1F" w:rsidP="005B4F1F" w:rsidRDefault="005B4F1F" w14:paraId="71151F96" w14:textId="77777777">
      <w:pPr>
        <w:pStyle w:val="ListParagraph"/>
      </w:pPr>
      <w:r>
        <w:t xml:space="preserve">Example: $250,000 divided by $1,250,000 = 20% </w:t>
      </w:r>
    </w:p>
    <w:p w:rsidRPr="00A502C4" w:rsidR="00A502C4" w:rsidP="005D487E" w:rsidRDefault="00A502C4" w14:paraId="1E4C0CE2" w14:textId="77777777">
      <w:pPr>
        <w:pStyle w:val="BBodyText"/>
      </w:pPr>
    </w:p>
    <w:p w:rsidRPr="00A502C4" w:rsidR="00265C27" w:rsidP="005D487E" w:rsidRDefault="00265C27" w14:paraId="419F128F" w14:textId="3D62EC80">
      <w:pPr>
        <w:pStyle w:val="BBodyText"/>
      </w:pPr>
      <w:r>
        <w:t xml:space="preserve">Example </w:t>
      </w:r>
      <w:r w:rsidR="00C92205">
        <w:t>2</w:t>
      </w:r>
      <w:r w:rsidRPr="0086484D" w:rsidR="005121D6">
        <w:t>,</w:t>
      </w:r>
      <w:r w:rsidR="00EC645D">
        <w:t xml:space="preserve"> Blended </w:t>
      </w:r>
      <w:r w:rsidRPr="0086484D" w:rsidR="005121D6">
        <w:t>Cost Share Calculation</w:t>
      </w:r>
    </w:p>
    <w:p w:rsidRPr="007D7654" w:rsidR="00F56920" w:rsidP="00F56920" w:rsidRDefault="00F56920" w14:paraId="4B2CCDA9" w14:textId="77777777">
      <w:pPr>
        <w:rPr>
          <w:szCs w:val="24"/>
        </w:rPr>
      </w:pPr>
      <w:r w:rsidRPr="00120F39">
        <w:t>The following example shows the math for calculating required cost share for a project with $2</w:t>
      </w:r>
      <w:r>
        <w:t xml:space="preserve"> million</w:t>
      </w:r>
      <w:r w:rsidRPr="00120F39">
        <w:t xml:space="preserve"> </w:t>
      </w:r>
      <w:r w:rsidRPr="009061D6">
        <w:t xml:space="preserve">in </w:t>
      </w:r>
      <w:r>
        <w:t>f</w:t>
      </w:r>
      <w:r w:rsidRPr="009061D6">
        <w:t>ederal funds</w:t>
      </w:r>
      <w:r>
        <w:t>,</w:t>
      </w:r>
      <w:r w:rsidRPr="009061D6">
        <w:t xml:space="preserve"> with four tasks requiring different </w:t>
      </w:r>
      <w:r>
        <w:t>n</w:t>
      </w:r>
      <w:r w:rsidRPr="009061D6">
        <w:t>on-federal cost share percentages:</w:t>
      </w:r>
    </w:p>
    <w:p w:rsidRPr="007D7654" w:rsidR="00F56920" w:rsidP="00F56920" w:rsidRDefault="00F56920" w14:paraId="10DA9CCC" w14:textId="77777777">
      <w:pPr>
        <w:rPr>
          <w:szCs w:val="24"/>
        </w:rPr>
      </w:pPr>
    </w:p>
    <w:tbl>
      <w:tblPr>
        <w:tblStyle w:val="TableGrid"/>
        <w:tblW w:w="9360" w:type="dxa"/>
        <w:tblInd w:w="360" w:type="dxa"/>
        <w:tblLook w:val="04A0" w:firstRow="1" w:lastRow="0" w:firstColumn="1" w:lastColumn="0" w:noHBand="0" w:noVBand="1"/>
      </w:tblPr>
      <w:tblGrid>
        <w:gridCol w:w="2933"/>
        <w:gridCol w:w="2209"/>
        <w:gridCol w:w="2009"/>
        <w:gridCol w:w="2209"/>
      </w:tblGrid>
      <w:tr w:rsidR="00F56920" w:rsidTr="00EF2CE1" w14:paraId="204EFC58" w14:textId="77777777">
        <w:tc>
          <w:tcPr>
            <w:tcW w:w="2628" w:type="dxa"/>
            <w:tcBorders>
              <w:bottom w:val="single" w:color="auto" w:sz="4" w:space="0"/>
            </w:tcBorders>
            <w:shd w:val="clear" w:color="auto" w:fill="085A9B"/>
          </w:tcPr>
          <w:p w:rsidRPr="003F30A4" w:rsidR="00F56920" w:rsidRDefault="00F56920" w14:paraId="2DBDEDC4" w14:textId="77777777">
            <w:pPr>
              <w:jc w:val="center"/>
              <w:rPr>
                <w:color w:val="FFFFFF" w:themeColor="background1"/>
                <w:szCs w:val="24"/>
              </w:rPr>
            </w:pPr>
            <w:r w:rsidRPr="003F30A4">
              <w:rPr>
                <w:color w:val="FFFFFF" w:themeColor="background1"/>
                <w:szCs w:val="20"/>
              </w:rPr>
              <w:t>Task</w:t>
            </w:r>
          </w:p>
        </w:tc>
        <w:tc>
          <w:tcPr>
            <w:tcW w:w="1980" w:type="dxa"/>
            <w:shd w:val="clear" w:color="auto" w:fill="085A9B"/>
          </w:tcPr>
          <w:p w:rsidRPr="003F30A4" w:rsidR="00F56920" w:rsidRDefault="00F56920" w14:paraId="6A573FC2" w14:textId="77777777">
            <w:pPr>
              <w:jc w:val="center"/>
              <w:rPr>
                <w:color w:val="FFFFFF" w:themeColor="background1"/>
                <w:szCs w:val="24"/>
              </w:rPr>
            </w:pPr>
            <w:r w:rsidRPr="003F30A4">
              <w:rPr>
                <w:color w:val="FFFFFF" w:themeColor="background1"/>
                <w:szCs w:val="20"/>
              </w:rPr>
              <w:t>Proposed Federal Share</w:t>
            </w:r>
          </w:p>
        </w:tc>
        <w:tc>
          <w:tcPr>
            <w:tcW w:w="1800" w:type="dxa"/>
            <w:shd w:val="clear" w:color="auto" w:fill="085A9B"/>
          </w:tcPr>
          <w:p w:rsidRPr="003F30A4" w:rsidR="00F56920" w:rsidRDefault="00F56920" w14:paraId="3035E13A" w14:textId="77777777">
            <w:pPr>
              <w:jc w:val="center"/>
              <w:rPr>
                <w:color w:val="FFFFFF" w:themeColor="background1"/>
                <w:szCs w:val="24"/>
              </w:rPr>
            </w:pPr>
            <w:r w:rsidRPr="003F30A4">
              <w:rPr>
                <w:color w:val="FFFFFF" w:themeColor="background1"/>
                <w:szCs w:val="20"/>
              </w:rPr>
              <w:t>Federal Share %</w:t>
            </w:r>
          </w:p>
        </w:tc>
        <w:tc>
          <w:tcPr>
            <w:tcW w:w="1980" w:type="dxa"/>
            <w:shd w:val="clear" w:color="auto" w:fill="085A9B"/>
          </w:tcPr>
          <w:p w:rsidRPr="003F30A4" w:rsidR="00F56920" w:rsidRDefault="00F56920" w14:paraId="1E0E2931" w14:textId="77777777">
            <w:pPr>
              <w:jc w:val="center"/>
              <w:rPr>
                <w:color w:val="FFFFFF" w:themeColor="background1"/>
                <w:szCs w:val="24"/>
              </w:rPr>
            </w:pPr>
            <w:r w:rsidRPr="003F30A4">
              <w:rPr>
                <w:color w:val="FFFFFF" w:themeColor="background1"/>
                <w:szCs w:val="20"/>
              </w:rPr>
              <w:t>Recipient Share %</w:t>
            </w:r>
          </w:p>
        </w:tc>
      </w:tr>
      <w:tr w:rsidR="00F56920" w:rsidTr="00DB482F" w14:paraId="1E797E8C" w14:textId="77777777">
        <w:tc>
          <w:tcPr>
            <w:tcW w:w="2628" w:type="dxa"/>
            <w:shd w:val="clear" w:color="auto" w:fill="CCE6FC"/>
          </w:tcPr>
          <w:p w:rsidRPr="007D7654" w:rsidR="00F56920" w:rsidRDefault="00F56920" w14:paraId="113370A6" w14:textId="77777777">
            <w:pPr>
              <w:rPr>
                <w:szCs w:val="24"/>
              </w:rPr>
            </w:pPr>
            <w:r w:rsidRPr="00120F39">
              <w:rPr>
                <w:szCs w:val="20"/>
              </w:rPr>
              <w:t>Task 1 (R&amp;D)</w:t>
            </w:r>
          </w:p>
        </w:tc>
        <w:tc>
          <w:tcPr>
            <w:tcW w:w="1980" w:type="dxa"/>
          </w:tcPr>
          <w:p w:rsidRPr="007D7654" w:rsidR="00F56920" w:rsidRDefault="00F56920" w14:paraId="7D753803" w14:textId="77777777">
            <w:pPr>
              <w:jc w:val="right"/>
              <w:rPr>
                <w:szCs w:val="24"/>
              </w:rPr>
            </w:pPr>
            <w:r w:rsidRPr="00120F39">
              <w:rPr>
                <w:szCs w:val="20"/>
              </w:rPr>
              <w:t>$1,000,000</w:t>
            </w:r>
          </w:p>
        </w:tc>
        <w:tc>
          <w:tcPr>
            <w:tcW w:w="1800" w:type="dxa"/>
          </w:tcPr>
          <w:p w:rsidRPr="007D7654" w:rsidR="00F56920" w:rsidRDefault="00F56920" w14:paraId="14F2D5A3" w14:textId="77777777">
            <w:pPr>
              <w:jc w:val="center"/>
              <w:rPr>
                <w:szCs w:val="24"/>
              </w:rPr>
            </w:pPr>
            <w:r w:rsidRPr="00120F39">
              <w:rPr>
                <w:szCs w:val="20"/>
              </w:rPr>
              <w:t>80%</w:t>
            </w:r>
          </w:p>
        </w:tc>
        <w:tc>
          <w:tcPr>
            <w:tcW w:w="1980" w:type="dxa"/>
          </w:tcPr>
          <w:p w:rsidRPr="007D7654" w:rsidR="00F56920" w:rsidRDefault="00F56920" w14:paraId="42FA7C25" w14:textId="77777777">
            <w:pPr>
              <w:jc w:val="center"/>
              <w:rPr>
                <w:szCs w:val="24"/>
              </w:rPr>
            </w:pPr>
            <w:r w:rsidRPr="00120F39">
              <w:rPr>
                <w:szCs w:val="20"/>
              </w:rPr>
              <w:t>20%</w:t>
            </w:r>
          </w:p>
        </w:tc>
      </w:tr>
      <w:tr w:rsidR="00F56920" w:rsidTr="00DB482F" w14:paraId="189EF71B" w14:textId="77777777">
        <w:tc>
          <w:tcPr>
            <w:tcW w:w="2628" w:type="dxa"/>
            <w:shd w:val="clear" w:color="auto" w:fill="CCE6FC"/>
          </w:tcPr>
          <w:p w:rsidRPr="007D7654" w:rsidR="00F56920" w:rsidRDefault="00F56920" w14:paraId="35F871F0" w14:textId="77777777">
            <w:pPr>
              <w:rPr>
                <w:szCs w:val="24"/>
              </w:rPr>
            </w:pPr>
            <w:r w:rsidRPr="00120F39">
              <w:rPr>
                <w:szCs w:val="20"/>
              </w:rPr>
              <w:t>Task 2 (R&amp;D)</w:t>
            </w:r>
          </w:p>
        </w:tc>
        <w:tc>
          <w:tcPr>
            <w:tcW w:w="1980" w:type="dxa"/>
          </w:tcPr>
          <w:p w:rsidRPr="007D7654" w:rsidR="00F56920" w:rsidRDefault="00F56920" w14:paraId="1737DD0E" w14:textId="77777777">
            <w:pPr>
              <w:jc w:val="right"/>
              <w:rPr>
                <w:szCs w:val="24"/>
              </w:rPr>
            </w:pPr>
            <w:r w:rsidRPr="00120F39">
              <w:rPr>
                <w:szCs w:val="20"/>
              </w:rPr>
              <w:t>$500,000</w:t>
            </w:r>
          </w:p>
        </w:tc>
        <w:tc>
          <w:tcPr>
            <w:tcW w:w="1800" w:type="dxa"/>
          </w:tcPr>
          <w:p w:rsidRPr="007D7654" w:rsidR="00F56920" w:rsidRDefault="00F56920" w14:paraId="552825E5" w14:textId="77777777">
            <w:pPr>
              <w:jc w:val="center"/>
              <w:rPr>
                <w:szCs w:val="24"/>
              </w:rPr>
            </w:pPr>
            <w:r w:rsidRPr="00120F39">
              <w:rPr>
                <w:szCs w:val="20"/>
              </w:rPr>
              <w:t>80%</w:t>
            </w:r>
          </w:p>
        </w:tc>
        <w:tc>
          <w:tcPr>
            <w:tcW w:w="1980" w:type="dxa"/>
          </w:tcPr>
          <w:p w:rsidRPr="007D7654" w:rsidR="00F56920" w:rsidRDefault="00F56920" w14:paraId="0042AACC" w14:textId="77777777">
            <w:pPr>
              <w:jc w:val="center"/>
              <w:rPr>
                <w:szCs w:val="24"/>
              </w:rPr>
            </w:pPr>
            <w:r w:rsidRPr="00120F39">
              <w:rPr>
                <w:szCs w:val="20"/>
              </w:rPr>
              <w:t>20%</w:t>
            </w:r>
          </w:p>
        </w:tc>
      </w:tr>
      <w:tr w:rsidR="00F56920" w:rsidTr="00DB482F" w14:paraId="6C3550CE" w14:textId="77777777">
        <w:tc>
          <w:tcPr>
            <w:tcW w:w="2628" w:type="dxa"/>
            <w:shd w:val="clear" w:color="auto" w:fill="CCE6FC"/>
          </w:tcPr>
          <w:p w:rsidRPr="007D7654" w:rsidR="00F56920" w:rsidRDefault="00F56920" w14:paraId="257A739E" w14:textId="77777777">
            <w:pPr>
              <w:rPr>
                <w:szCs w:val="24"/>
              </w:rPr>
            </w:pPr>
            <w:r w:rsidRPr="00120F39">
              <w:rPr>
                <w:szCs w:val="20"/>
              </w:rPr>
              <w:t>Task 3 (Demonstration)</w:t>
            </w:r>
          </w:p>
        </w:tc>
        <w:tc>
          <w:tcPr>
            <w:tcW w:w="1980" w:type="dxa"/>
          </w:tcPr>
          <w:p w:rsidRPr="007D7654" w:rsidR="00F56920" w:rsidRDefault="00F56920" w14:paraId="65B24E11" w14:textId="77777777">
            <w:pPr>
              <w:jc w:val="right"/>
              <w:rPr>
                <w:szCs w:val="24"/>
              </w:rPr>
            </w:pPr>
            <w:r w:rsidRPr="00120F39">
              <w:rPr>
                <w:szCs w:val="20"/>
              </w:rPr>
              <w:t>$400,000</w:t>
            </w:r>
          </w:p>
        </w:tc>
        <w:tc>
          <w:tcPr>
            <w:tcW w:w="1800" w:type="dxa"/>
          </w:tcPr>
          <w:p w:rsidRPr="007D7654" w:rsidR="00F56920" w:rsidRDefault="00F56920" w14:paraId="0469D425" w14:textId="77777777">
            <w:pPr>
              <w:jc w:val="center"/>
              <w:rPr>
                <w:szCs w:val="24"/>
              </w:rPr>
            </w:pPr>
            <w:r w:rsidRPr="00120F39">
              <w:rPr>
                <w:szCs w:val="20"/>
              </w:rPr>
              <w:t>50%</w:t>
            </w:r>
          </w:p>
        </w:tc>
        <w:tc>
          <w:tcPr>
            <w:tcW w:w="1980" w:type="dxa"/>
          </w:tcPr>
          <w:p w:rsidRPr="007D7654" w:rsidR="00F56920" w:rsidRDefault="00F56920" w14:paraId="6AFC4D7B" w14:textId="77777777">
            <w:pPr>
              <w:jc w:val="center"/>
              <w:rPr>
                <w:szCs w:val="24"/>
              </w:rPr>
            </w:pPr>
            <w:r w:rsidRPr="00120F39">
              <w:rPr>
                <w:szCs w:val="20"/>
              </w:rPr>
              <w:t>50%</w:t>
            </w:r>
          </w:p>
        </w:tc>
      </w:tr>
      <w:tr w:rsidR="00F56920" w:rsidTr="00DB482F" w14:paraId="714C3E49" w14:textId="77777777">
        <w:tc>
          <w:tcPr>
            <w:tcW w:w="2628" w:type="dxa"/>
            <w:shd w:val="clear" w:color="auto" w:fill="CCE6FC"/>
          </w:tcPr>
          <w:p w:rsidRPr="007D7654" w:rsidR="00F56920" w:rsidRDefault="00F56920" w14:paraId="5469E90B" w14:textId="77777777">
            <w:pPr>
              <w:rPr>
                <w:szCs w:val="24"/>
              </w:rPr>
            </w:pPr>
            <w:r w:rsidRPr="00120F39">
              <w:rPr>
                <w:szCs w:val="20"/>
              </w:rPr>
              <w:t>Task 4 (Outreach)</w:t>
            </w:r>
          </w:p>
        </w:tc>
        <w:tc>
          <w:tcPr>
            <w:tcW w:w="1980" w:type="dxa"/>
          </w:tcPr>
          <w:p w:rsidRPr="007D7654" w:rsidR="00F56920" w:rsidRDefault="00F56920" w14:paraId="7E1E2EB9" w14:textId="77777777">
            <w:pPr>
              <w:jc w:val="right"/>
              <w:rPr>
                <w:szCs w:val="24"/>
              </w:rPr>
            </w:pPr>
            <w:r w:rsidRPr="00120F39">
              <w:rPr>
                <w:szCs w:val="20"/>
              </w:rPr>
              <w:t>$100,000</w:t>
            </w:r>
          </w:p>
        </w:tc>
        <w:tc>
          <w:tcPr>
            <w:tcW w:w="1800" w:type="dxa"/>
          </w:tcPr>
          <w:p w:rsidRPr="007D7654" w:rsidR="00F56920" w:rsidRDefault="00F56920" w14:paraId="66F36657" w14:textId="77777777">
            <w:pPr>
              <w:jc w:val="center"/>
              <w:rPr>
                <w:szCs w:val="24"/>
              </w:rPr>
            </w:pPr>
            <w:r w:rsidRPr="00120F39">
              <w:rPr>
                <w:szCs w:val="20"/>
              </w:rPr>
              <w:t>100%</w:t>
            </w:r>
          </w:p>
        </w:tc>
        <w:tc>
          <w:tcPr>
            <w:tcW w:w="1980" w:type="dxa"/>
          </w:tcPr>
          <w:p w:rsidRPr="007D7654" w:rsidR="00F56920" w:rsidRDefault="00F56920" w14:paraId="22AA109E" w14:textId="77777777">
            <w:pPr>
              <w:jc w:val="center"/>
              <w:rPr>
                <w:szCs w:val="24"/>
              </w:rPr>
            </w:pPr>
            <w:r w:rsidRPr="00120F39">
              <w:rPr>
                <w:szCs w:val="20"/>
              </w:rPr>
              <w:t>0%</w:t>
            </w:r>
          </w:p>
        </w:tc>
      </w:tr>
    </w:tbl>
    <w:p w:rsidRPr="007D7654" w:rsidR="00F56920" w:rsidP="00F56920" w:rsidRDefault="00F56920" w14:paraId="14FE5BE7" w14:textId="77777777">
      <w:pPr>
        <w:rPr>
          <w:szCs w:val="24"/>
        </w:rPr>
      </w:pPr>
    </w:p>
    <w:p w:rsidRPr="007D7654" w:rsidR="00F56920" w:rsidP="00F56920" w:rsidRDefault="00F56920" w14:paraId="7D185740" w14:textId="77777777">
      <w:pPr>
        <w:rPr>
          <w:szCs w:val="24"/>
        </w:rPr>
      </w:pPr>
      <w:r w:rsidRPr="00120F39">
        <w:t xml:space="preserve">Federal share ($) divided by </w:t>
      </w:r>
      <w:r>
        <w:t>f</w:t>
      </w:r>
      <w:r w:rsidRPr="00120F39">
        <w:t>ederal share (%) = Task Cost</w:t>
      </w:r>
    </w:p>
    <w:p w:rsidRPr="007D7654" w:rsidR="00F56920" w:rsidP="00F56920" w:rsidRDefault="00F56920" w14:paraId="29D82425" w14:textId="77777777">
      <w:pPr>
        <w:rPr>
          <w:szCs w:val="24"/>
        </w:rPr>
      </w:pPr>
    </w:p>
    <w:p w:rsidRPr="007D7654" w:rsidR="00F56920" w:rsidP="00F56920" w:rsidRDefault="00F56920" w14:paraId="63EF5683" w14:textId="77777777">
      <w:pPr>
        <w:rPr>
          <w:szCs w:val="24"/>
        </w:rPr>
      </w:pPr>
      <w:r w:rsidRPr="00120F39">
        <w:t>Each task must be calculated individually as follows:</w:t>
      </w:r>
    </w:p>
    <w:p w:rsidRPr="007D7654" w:rsidR="00F56920" w:rsidP="00F56920" w:rsidRDefault="00F56920" w14:paraId="6FD6CCD5" w14:textId="77777777">
      <w:pPr>
        <w:rPr>
          <w:szCs w:val="24"/>
        </w:rPr>
      </w:pPr>
    </w:p>
    <w:p w:rsidRPr="007D7654" w:rsidR="00F56920" w:rsidP="00F56920" w:rsidRDefault="00F56920" w14:paraId="1E7D0124" w14:textId="77777777">
      <w:pPr>
        <w:rPr>
          <w:szCs w:val="24"/>
        </w:rPr>
      </w:pPr>
      <w:r w:rsidRPr="00120F39">
        <w:t>Task 1</w:t>
      </w:r>
    </w:p>
    <w:p w:rsidRPr="00AD18D4" w:rsidR="00F56920" w:rsidP="00722031" w:rsidRDefault="00F56920" w14:paraId="3CA17C00" w14:textId="77777777">
      <w:pPr>
        <w:pStyle w:val="ListParagraph"/>
        <w:numPr>
          <w:ilvl w:val="0"/>
          <w:numId w:val="60"/>
        </w:numPr>
        <w:rPr>
          <w:szCs w:val="24"/>
        </w:rPr>
      </w:pPr>
      <w:r w:rsidRPr="00120F39">
        <w:t>$1,000,000 divided by 80% = $1,250,000 (Task 1 Cost)</w:t>
      </w:r>
    </w:p>
    <w:p w:rsidRPr="00AD18D4" w:rsidR="00F56920" w:rsidP="00722031" w:rsidRDefault="00F56920" w14:paraId="1A1ECF23" w14:textId="77777777">
      <w:pPr>
        <w:pStyle w:val="ListParagraph"/>
        <w:numPr>
          <w:ilvl w:val="0"/>
          <w:numId w:val="60"/>
        </w:numPr>
        <w:rPr>
          <w:szCs w:val="24"/>
        </w:rPr>
      </w:pPr>
      <w:r w:rsidRPr="00120F39">
        <w:t xml:space="preserve">Task 1 Cost minus federal share = </w:t>
      </w:r>
      <w:r>
        <w:t>n</w:t>
      </w:r>
      <w:r w:rsidRPr="00120F39">
        <w:t>on-fede</w:t>
      </w:r>
      <w:r w:rsidRPr="009061D6">
        <w:t>ral share</w:t>
      </w:r>
    </w:p>
    <w:p w:rsidRPr="00AD18D4" w:rsidR="00F56920" w:rsidP="00722031" w:rsidRDefault="00F56920" w14:paraId="2AFD41F7" w14:textId="77777777">
      <w:pPr>
        <w:pStyle w:val="ListParagraph"/>
        <w:numPr>
          <w:ilvl w:val="0"/>
          <w:numId w:val="60"/>
        </w:numPr>
        <w:rPr>
          <w:szCs w:val="24"/>
        </w:rPr>
      </w:pPr>
      <w:r w:rsidRPr="00120F39">
        <w:t>$1,25</w:t>
      </w:r>
      <w:r>
        <w:t>0,000 - $1,000,000 = $250,000 (n</w:t>
      </w:r>
      <w:r w:rsidRPr="00120F39">
        <w:t>on-federal share)</w:t>
      </w:r>
    </w:p>
    <w:p w:rsidRPr="007D7654" w:rsidR="00F56920" w:rsidP="00F56920" w:rsidRDefault="00F56920" w14:paraId="50D868D0" w14:textId="77777777">
      <w:pPr>
        <w:rPr>
          <w:szCs w:val="24"/>
        </w:rPr>
      </w:pPr>
    </w:p>
    <w:p w:rsidRPr="007D7654" w:rsidR="00F56920" w:rsidP="00F56920" w:rsidRDefault="00F56920" w14:paraId="1939C35D" w14:textId="77777777">
      <w:pPr>
        <w:rPr>
          <w:szCs w:val="24"/>
        </w:rPr>
      </w:pPr>
      <w:r w:rsidRPr="00120F39">
        <w:t>Task 2</w:t>
      </w:r>
    </w:p>
    <w:p w:rsidRPr="00AD18D4" w:rsidR="00F56920" w:rsidP="00722031" w:rsidRDefault="00F56920" w14:paraId="58088B6B" w14:textId="77777777">
      <w:pPr>
        <w:pStyle w:val="ListParagraph"/>
        <w:numPr>
          <w:ilvl w:val="0"/>
          <w:numId w:val="61"/>
        </w:numPr>
        <w:rPr>
          <w:szCs w:val="24"/>
        </w:rPr>
      </w:pPr>
      <w:r w:rsidRPr="00120F39">
        <w:t>$500,000 divided 80% = $625,000 (Task 2 Cost)</w:t>
      </w:r>
    </w:p>
    <w:p w:rsidRPr="00AD18D4" w:rsidR="00F56920" w:rsidP="00722031" w:rsidRDefault="00F56920" w14:paraId="5AD97065" w14:textId="77777777">
      <w:pPr>
        <w:pStyle w:val="ListParagraph"/>
        <w:numPr>
          <w:ilvl w:val="0"/>
          <w:numId w:val="61"/>
        </w:numPr>
        <w:rPr>
          <w:szCs w:val="24"/>
        </w:rPr>
      </w:pPr>
      <w:r w:rsidRPr="00120F39">
        <w:t>Tas</w:t>
      </w:r>
      <w:r>
        <w:t>k 2 Cost minus federal share = n</w:t>
      </w:r>
      <w:r w:rsidRPr="00120F39">
        <w:t>on-federal share</w:t>
      </w:r>
    </w:p>
    <w:p w:rsidRPr="00AD18D4" w:rsidR="00F56920" w:rsidP="00722031" w:rsidRDefault="00F56920" w14:paraId="62B9BB70" w14:textId="77777777">
      <w:pPr>
        <w:pStyle w:val="ListParagraph"/>
        <w:numPr>
          <w:ilvl w:val="0"/>
          <w:numId w:val="61"/>
        </w:numPr>
        <w:rPr>
          <w:szCs w:val="24"/>
        </w:rPr>
      </w:pPr>
      <w:r w:rsidRPr="00120F39">
        <w:t>$</w:t>
      </w:r>
      <w:r>
        <w:t>625,000 - $500,000 = $125,000 (n</w:t>
      </w:r>
      <w:r w:rsidRPr="00120F39">
        <w:t>on-federal share)</w:t>
      </w:r>
    </w:p>
    <w:p w:rsidRPr="0086484D" w:rsidR="007B67C4" w:rsidP="005D487E" w:rsidRDefault="007B67C4" w14:paraId="2603A86E" w14:textId="2FD9A21C">
      <w:pPr>
        <w:pStyle w:val="BBodyText"/>
      </w:pPr>
    </w:p>
    <w:p w:rsidRPr="007D7654" w:rsidR="00B54DD2" w:rsidP="00B54DD2" w:rsidRDefault="00B54DD2" w14:paraId="337BA130" w14:textId="77777777">
      <w:pPr>
        <w:rPr>
          <w:szCs w:val="24"/>
        </w:rPr>
      </w:pPr>
      <w:r w:rsidRPr="00120F39">
        <w:t>Task 3</w:t>
      </w:r>
    </w:p>
    <w:p w:rsidRPr="003E17BF" w:rsidR="00B54DD2" w:rsidP="00722031" w:rsidRDefault="00B54DD2" w14:paraId="28E38D99" w14:textId="77777777">
      <w:pPr>
        <w:pStyle w:val="ListParagraph"/>
        <w:numPr>
          <w:ilvl w:val="0"/>
          <w:numId w:val="62"/>
        </w:numPr>
        <w:rPr>
          <w:szCs w:val="24"/>
        </w:rPr>
      </w:pPr>
      <w:r w:rsidRPr="00120F39">
        <w:t xml:space="preserve">$400,000 / 50% = $800,000 </w:t>
      </w:r>
      <w:r w:rsidRPr="009061D6">
        <w:t>(Task 3 Cost)</w:t>
      </w:r>
    </w:p>
    <w:p w:rsidRPr="003E17BF" w:rsidR="00B54DD2" w:rsidP="00722031" w:rsidRDefault="00B54DD2" w14:paraId="3CBBF448" w14:textId="77777777">
      <w:pPr>
        <w:pStyle w:val="ListParagraph"/>
        <w:numPr>
          <w:ilvl w:val="0"/>
          <w:numId w:val="62"/>
        </w:numPr>
        <w:rPr>
          <w:szCs w:val="24"/>
        </w:rPr>
      </w:pPr>
      <w:r w:rsidRPr="00120F39">
        <w:t>Tas</w:t>
      </w:r>
      <w:r>
        <w:t>k 3 Cost minus federal share = n</w:t>
      </w:r>
      <w:r w:rsidRPr="00120F39">
        <w:t>on-federal share</w:t>
      </w:r>
    </w:p>
    <w:p w:rsidRPr="003E17BF" w:rsidR="00B54DD2" w:rsidP="00722031" w:rsidRDefault="00B54DD2" w14:paraId="119755DC" w14:textId="77777777">
      <w:pPr>
        <w:pStyle w:val="ListParagraph"/>
        <w:numPr>
          <w:ilvl w:val="0"/>
          <w:numId w:val="62"/>
        </w:numPr>
        <w:rPr>
          <w:szCs w:val="24"/>
        </w:rPr>
      </w:pPr>
      <w:r w:rsidRPr="00120F39">
        <w:t>$</w:t>
      </w:r>
      <w:r>
        <w:t>800,000 - $400,000 = $400,000 (n</w:t>
      </w:r>
      <w:r w:rsidRPr="00120F39">
        <w:t>on-federal share)</w:t>
      </w:r>
    </w:p>
    <w:p w:rsidRPr="007D7654" w:rsidR="00B54DD2" w:rsidP="00B54DD2" w:rsidRDefault="00B54DD2" w14:paraId="75C59B61" w14:textId="77777777">
      <w:pPr>
        <w:rPr>
          <w:szCs w:val="24"/>
        </w:rPr>
      </w:pPr>
    </w:p>
    <w:p w:rsidRPr="007D7654" w:rsidR="00B54DD2" w:rsidP="00B54DD2" w:rsidRDefault="00B54DD2" w14:paraId="38E6DCDD" w14:textId="77777777">
      <w:pPr>
        <w:rPr>
          <w:szCs w:val="24"/>
        </w:rPr>
      </w:pPr>
      <w:r w:rsidRPr="00120F39">
        <w:t>Task 4</w:t>
      </w:r>
    </w:p>
    <w:p w:rsidRPr="003E17BF" w:rsidR="00B54DD2" w:rsidP="00722031" w:rsidRDefault="00B54DD2" w14:paraId="0BB3D13F" w14:textId="77777777">
      <w:pPr>
        <w:pStyle w:val="ListParagraph"/>
        <w:numPr>
          <w:ilvl w:val="0"/>
          <w:numId w:val="63"/>
        </w:numPr>
        <w:rPr>
          <w:szCs w:val="24"/>
        </w:rPr>
      </w:pPr>
      <w:r w:rsidRPr="00120F39">
        <w:t>Federal share = $100,000</w:t>
      </w:r>
    </w:p>
    <w:p w:rsidRPr="003E17BF" w:rsidR="00B54DD2" w:rsidP="00722031" w:rsidRDefault="00B54DD2" w14:paraId="0C6F11E4" w14:textId="77777777">
      <w:pPr>
        <w:pStyle w:val="ListParagraph"/>
        <w:numPr>
          <w:ilvl w:val="0"/>
          <w:numId w:val="63"/>
        </w:numPr>
        <w:rPr>
          <w:szCs w:val="24"/>
        </w:rPr>
      </w:pPr>
      <w:r w:rsidRPr="00120F39">
        <w:t>Non-federal cost share is n</w:t>
      </w:r>
      <w:r>
        <w:t>ot mandated for outreach = $0 (n</w:t>
      </w:r>
      <w:r w:rsidRPr="00120F39">
        <w:t>on-federal share)</w:t>
      </w:r>
    </w:p>
    <w:p w:rsidR="00B83B15" w:rsidP="00A67257" w:rsidRDefault="00B83B15" w14:paraId="2C2F1CD8" w14:textId="77777777"/>
    <w:p w:rsidR="00A67257" w:rsidP="00A67257" w:rsidRDefault="00A67257" w14:paraId="0C18C9FB" w14:textId="0C2CC285">
      <w:pPr>
        <w:rPr>
          <w:szCs w:val="24"/>
        </w:rPr>
      </w:pPr>
      <w:r w:rsidRPr="00120F39">
        <w:t xml:space="preserve">The calculation may then </w:t>
      </w:r>
      <w:r w:rsidRPr="009061D6">
        <w:t>be completed as follows:</w:t>
      </w:r>
    </w:p>
    <w:p w:rsidRPr="007D7654" w:rsidR="00A67257" w:rsidP="00A67257" w:rsidRDefault="00A67257" w14:paraId="2E095AC2" w14:textId="77777777">
      <w:pPr>
        <w:rPr>
          <w:szCs w:val="24"/>
        </w:rPr>
      </w:pPr>
    </w:p>
    <w:tbl>
      <w:tblPr>
        <w:tblStyle w:val="TableGrid"/>
        <w:tblW w:w="9360" w:type="dxa"/>
        <w:tblInd w:w="360" w:type="dxa"/>
        <w:tblLook w:val="04A0" w:firstRow="1" w:lastRow="0" w:firstColumn="1" w:lastColumn="0" w:noHBand="0" w:noVBand="1"/>
      </w:tblPr>
      <w:tblGrid>
        <w:gridCol w:w="1458"/>
        <w:gridCol w:w="1530"/>
        <w:gridCol w:w="1530"/>
        <w:gridCol w:w="1620"/>
        <w:gridCol w:w="1710"/>
        <w:gridCol w:w="1512"/>
      </w:tblGrid>
      <w:tr w:rsidR="00A67257" w:rsidTr="003F30A4" w14:paraId="4613B3EE" w14:textId="77777777">
        <w:tc>
          <w:tcPr>
            <w:tcW w:w="1458" w:type="dxa"/>
            <w:tcBorders>
              <w:bottom w:val="single" w:color="auto" w:sz="4" w:space="0"/>
            </w:tcBorders>
            <w:shd w:val="clear" w:color="auto" w:fill="085A9B"/>
          </w:tcPr>
          <w:p w:rsidRPr="003F30A4" w:rsidR="00A67257" w:rsidRDefault="00A67257" w14:paraId="37EB7D46" w14:textId="77777777">
            <w:pPr>
              <w:jc w:val="center"/>
              <w:rPr>
                <w:color w:val="FFFFFF" w:themeColor="background1"/>
                <w:szCs w:val="24"/>
              </w:rPr>
            </w:pPr>
            <w:r w:rsidRPr="003F30A4">
              <w:rPr>
                <w:color w:val="FFFFFF" w:themeColor="background1"/>
                <w:szCs w:val="20"/>
              </w:rPr>
              <w:t>Tasks</w:t>
            </w:r>
          </w:p>
        </w:tc>
        <w:tc>
          <w:tcPr>
            <w:tcW w:w="1530" w:type="dxa"/>
            <w:shd w:val="clear" w:color="auto" w:fill="085A9B"/>
          </w:tcPr>
          <w:p w:rsidRPr="003F30A4" w:rsidR="00A67257" w:rsidRDefault="00A67257" w14:paraId="6031B421" w14:textId="77777777">
            <w:pPr>
              <w:jc w:val="center"/>
              <w:rPr>
                <w:color w:val="FFFFFF" w:themeColor="background1"/>
                <w:szCs w:val="24"/>
              </w:rPr>
            </w:pPr>
            <w:r w:rsidRPr="003F30A4">
              <w:rPr>
                <w:color w:val="FFFFFF" w:themeColor="background1"/>
                <w:szCs w:val="20"/>
              </w:rPr>
              <w:t>$ Federal Share</w:t>
            </w:r>
          </w:p>
        </w:tc>
        <w:tc>
          <w:tcPr>
            <w:tcW w:w="1530" w:type="dxa"/>
            <w:shd w:val="clear" w:color="auto" w:fill="085A9B"/>
          </w:tcPr>
          <w:p w:rsidRPr="003F30A4" w:rsidR="00A67257" w:rsidRDefault="00A67257" w14:paraId="6DD83DB0" w14:textId="77777777">
            <w:pPr>
              <w:jc w:val="center"/>
              <w:rPr>
                <w:color w:val="FFFFFF" w:themeColor="background1"/>
                <w:szCs w:val="24"/>
              </w:rPr>
            </w:pPr>
            <w:r w:rsidRPr="003F30A4">
              <w:rPr>
                <w:color w:val="FFFFFF" w:themeColor="background1"/>
                <w:szCs w:val="20"/>
              </w:rPr>
              <w:t>% Federal Share</w:t>
            </w:r>
          </w:p>
        </w:tc>
        <w:tc>
          <w:tcPr>
            <w:tcW w:w="1620" w:type="dxa"/>
            <w:shd w:val="clear" w:color="auto" w:fill="085A9B"/>
          </w:tcPr>
          <w:p w:rsidRPr="003F30A4" w:rsidR="00A67257" w:rsidRDefault="00A67257" w14:paraId="1BC371C4" w14:textId="77777777">
            <w:pPr>
              <w:jc w:val="center"/>
              <w:rPr>
                <w:color w:val="FFFFFF" w:themeColor="background1"/>
                <w:szCs w:val="24"/>
              </w:rPr>
            </w:pPr>
            <w:r w:rsidRPr="003F30A4">
              <w:rPr>
                <w:color w:val="FFFFFF" w:themeColor="background1"/>
                <w:szCs w:val="20"/>
              </w:rPr>
              <w:t>$ Non-Federal Share</w:t>
            </w:r>
          </w:p>
        </w:tc>
        <w:tc>
          <w:tcPr>
            <w:tcW w:w="1710" w:type="dxa"/>
            <w:shd w:val="clear" w:color="auto" w:fill="085A9B"/>
          </w:tcPr>
          <w:p w:rsidRPr="003F30A4" w:rsidR="00A67257" w:rsidRDefault="00A67257" w14:paraId="33F0242D" w14:textId="77777777">
            <w:pPr>
              <w:jc w:val="center"/>
              <w:rPr>
                <w:color w:val="FFFFFF" w:themeColor="background1"/>
                <w:szCs w:val="24"/>
              </w:rPr>
            </w:pPr>
            <w:r w:rsidRPr="003F30A4">
              <w:rPr>
                <w:color w:val="FFFFFF" w:themeColor="background1"/>
                <w:szCs w:val="20"/>
              </w:rPr>
              <w:t>% Non-Federal Share</w:t>
            </w:r>
          </w:p>
        </w:tc>
        <w:tc>
          <w:tcPr>
            <w:tcW w:w="1512" w:type="dxa"/>
            <w:shd w:val="clear" w:color="auto" w:fill="085A9B"/>
          </w:tcPr>
          <w:p w:rsidRPr="003F30A4" w:rsidR="00A67257" w:rsidRDefault="00A67257" w14:paraId="1EA8A020" w14:textId="77777777">
            <w:pPr>
              <w:jc w:val="center"/>
              <w:rPr>
                <w:color w:val="FFFFFF" w:themeColor="background1"/>
                <w:szCs w:val="24"/>
              </w:rPr>
            </w:pPr>
            <w:r w:rsidRPr="003F30A4">
              <w:rPr>
                <w:color w:val="FFFFFF" w:themeColor="background1"/>
                <w:szCs w:val="20"/>
              </w:rPr>
              <w:t>Total Project Cost</w:t>
            </w:r>
          </w:p>
        </w:tc>
      </w:tr>
      <w:tr w:rsidR="00A67257" w:rsidTr="003F30A4" w14:paraId="44D8B476" w14:textId="77777777">
        <w:tc>
          <w:tcPr>
            <w:tcW w:w="1458" w:type="dxa"/>
            <w:shd w:val="clear" w:color="auto" w:fill="CCE6FC"/>
          </w:tcPr>
          <w:p w:rsidRPr="007D7654" w:rsidR="00A67257" w:rsidRDefault="00A67257" w14:paraId="7CEA9629" w14:textId="77777777">
            <w:pPr>
              <w:rPr>
                <w:szCs w:val="24"/>
              </w:rPr>
            </w:pPr>
            <w:r w:rsidRPr="00120F39">
              <w:rPr>
                <w:szCs w:val="20"/>
              </w:rPr>
              <w:t>Task 1</w:t>
            </w:r>
          </w:p>
        </w:tc>
        <w:tc>
          <w:tcPr>
            <w:tcW w:w="1530" w:type="dxa"/>
          </w:tcPr>
          <w:p w:rsidRPr="007D7654" w:rsidR="00A67257" w:rsidRDefault="00A67257" w14:paraId="4E8FA7E4" w14:textId="77777777">
            <w:pPr>
              <w:tabs>
                <w:tab w:val="left" w:pos="1129"/>
              </w:tabs>
              <w:ind w:right="185"/>
              <w:jc w:val="right"/>
              <w:rPr>
                <w:szCs w:val="24"/>
              </w:rPr>
            </w:pPr>
            <w:r w:rsidRPr="00120F39">
              <w:rPr>
                <w:szCs w:val="20"/>
              </w:rPr>
              <w:t>$1,000,000</w:t>
            </w:r>
          </w:p>
        </w:tc>
        <w:tc>
          <w:tcPr>
            <w:tcW w:w="1530" w:type="dxa"/>
          </w:tcPr>
          <w:p w:rsidRPr="007D7654" w:rsidR="00A67257" w:rsidRDefault="00A67257" w14:paraId="7828BF8D" w14:textId="77777777">
            <w:pPr>
              <w:jc w:val="center"/>
              <w:rPr>
                <w:szCs w:val="24"/>
              </w:rPr>
            </w:pPr>
            <w:r w:rsidRPr="00120F39">
              <w:rPr>
                <w:szCs w:val="20"/>
              </w:rPr>
              <w:t>80%</w:t>
            </w:r>
          </w:p>
        </w:tc>
        <w:tc>
          <w:tcPr>
            <w:tcW w:w="1620" w:type="dxa"/>
          </w:tcPr>
          <w:p w:rsidRPr="007D7654" w:rsidR="00A67257" w:rsidRDefault="00A67257" w14:paraId="4E496960" w14:textId="77777777">
            <w:pPr>
              <w:ind w:right="185"/>
              <w:jc w:val="right"/>
              <w:rPr>
                <w:szCs w:val="24"/>
              </w:rPr>
            </w:pPr>
            <w:r w:rsidRPr="00120F39">
              <w:rPr>
                <w:szCs w:val="20"/>
              </w:rPr>
              <w:t>$250,000</w:t>
            </w:r>
          </w:p>
        </w:tc>
        <w:tc>
          <w:tcPr>
            <w:tcW w:w="1710" w:type="dxa"/>
          </w:tcPr>
          <w:p w:rsidRPr="007D7654" w:rsidR="00A67257" w:rsidRDefault="00A67257" w14:paraId="715C6A1A" w14:textId="77777777">
            <w:pPr>
              <w:jc w:val="center"/>
              <w:rPr>
                <w:szCs w:val="24"/>
              </w:rPr>
            </w:pPr>
            <w:r w:rsidRPr="00120F39">
              <w:rPr>
                <w:szCs w:val="20"/>
              </w:rPr>
              <w:t>20%</w:t>
            </w:r>
          </w:p>
        </w:tc>
        <w:tc>
          <w:tcPr>
            <w:tcW w:w="1512" w:type="dxa"/>
          </w:tcPr>
          <w:p w:rsidRPr="007D7654" w:rsidR="00A67257" w:rsidRDefault="00A67257" w14:paraId="015F6CAC" w14:textId="77777777">
            <w:pPr>
              <w:ind w:right="167"/>
              <w:jc w:val="right"/>
              <w:rPr>
                <w:szCs w:val="24"/>
              </w:rPr>
            </w:pPr>
            <w:r w:rsidRPr="00120F39">
              <w:rPr>
                <w:szCs w:val="20"/>
              </w:rPr>
              <w:t>$1,250,000</w:t>
            </w:r>
          </w:p>
        </w:tc>
      </w:tr>
      <w:tr w:rsidR="00A67257" w:rsidTr="003F30A4" w14:paraId="28C27ED0" w14:textId="77777777">
        <w:tc>
          <w:tcPr>
            <w:tcW w:w="1458" w:type="dxa"/>
            <w:shd w:val="clear" w:color="auto" w:fill="CCE6FC"/>
          </w:tcPr>
          <w:p w:rsidRPr="007D7654" w:rsidR="00A67257" w:rsidRDefault="00A67257" w14:paraId="488FF2A0" w14:textId="77777777">
            <w:pPr>
              <w:rPr>
                <w:szCs w:val="24"/>
              </w:rPr>
            </w:pPr>
            <w:r w:rsidRPr="00120F39">
              <w:rPr>
                <w:szCs w:val="20"/>
              </w:rPr>
              <w:t>Task 2</w:t>
            </w:r>
          </w:p>
        </w:tc>
        <w:tc>
          <w:tcPr>
            <w:tcW w:w="1530" w:type="dxa"/>
          </w:tcPr>
          <w:p w:rsidRPr="007D7654" w:rsidR="00A67257" w:rsidRDefault="00A67257" w14:paraId="555BCEAC" w14:textId="77777777">
            <w:pPr>
              <w:tabs>
                <w:tab w:val="left" w:pos="1129"/>
              </w:tabs>
              <w:ind w:right="185"/>
              <w:jc w:val="right"/>
              <w:rPr>
                <w:szCs w:val="24"/>
              </w:rPr>
            </w:pPr>
            <w:r w:rsidRPr="00120F39">
              <w:rPr>
                <w:szCs w:val="20"/>
              </w:rPr>
              <w:t>$500,000</w:t>
            </w:r>
          </w:p>
        </w:tc>
        <w:tc>
          <w:tcPr>
            <w:tcW w:w="1530" w:type="dxa"/>
          </w:tcPr>
          <w:p w:rsidRPr="007D7654" w:rsidR="00A67257" w:rsidRDefault="00A67257" w14:paraId="3E148190" w14:textId="77777777">
            <w:pPr>
              <w:jc w:val="center"/>
              <w:rPr>
                <w:szCs w:val="24"/>
              </w:rPr>
            </w:pPr>
            <w:r w:rsidRPr="00120F39">
              <w:rPr>
                <w:szCs w:val="20"/>
              </w:rPr>
              <w:t>80%</w:t>
            </w:r>
          </w:p>
        </w:tc>
        <w:tc>
          <w:tcPr>
            <w:tcW w:w="1620" w:type="dxa"/>
          </w:tcPr>
          <w:p w:rsidRPr="007D7654" w:rsidR="00A67257" w:rsidRDefault="00A67257" w14:paraId="33BB4C6D" w14:textId="77777777">
            <w:pPr>
              <w:ind w:right="185"/>
              <w:jc w:val="right"/>
              <w:rPr>
                <w:szCs w:val="24"/>
              </w:rPr>
            </w:pPr>
            <w:r w:rsidRPr="00120F39">
              <w:rPr>
                <w:szCs w:val="20"/>
              </w:rPr>
              <w:t>$125,000</w:t>
            </w:r>
          </w:p>
        </w:tc>
        <w:tc>
          <w:tcPr>
            <w:tcW w:w="1710" w:type="dxa"/>
          </w:tcPr>
          <w:p w:rsidRPr="007D7654" w:rsidR="00A67257" w:rsidRDefault="00A67257" w14:paraId="336FC6A4" w14:textId="77777777">
            <w:pPr>
              <w:jc w:val="center"/>
              <w:rPr>
                <w:szCs w:val="24"/>
              </w:rPr>
            </w:pPr>
            <w:r w:rsidRPr="00120F39">
              <w:rPr>
                <w:szCs w:val="20"/>
              </w:rPr>
              <w:t>20%</w:t>
            </w:r>
          </w:p>
        </w:tc>
        <w:tc>
          <w:tcPr>
            <w:tcW w:w="1512" w:type="dxa"/>
          </w:tcPr>
          <w:p w:rsidRPr="007D7654" w:rsidR="00A67257" w:rsidRDefault="00A67257" w14:paraId="622461A2" w14:textId="77777777">
            <w:pPr>
              <w:ind w:right="167"/>
              <w:jc w:val="right"/>
              <w:rPr>
                <w:szCs w:val="24"/>
              </w:rPr>
            </w:pPr>
            <w:r w:rsidRPr="00120F39">
              <w:rPr>
                <w:szCs w:val="20"/>
              </w:rPr>
              <w:t>$625,000</w:t>
            </w:r>
          </w:p>
        </w:tc>
      </w:tr>
      <w:tr w:rsidR="00A67257" w:rsidTr="003F30A4" w14:paraId="775C0C02" w14:textId="77777777">
        <w:tc>
          <w:tcPr>
            <w:tcW w:w="1458" w:type="dxa"/>
            <w:shd w:val="clear" w:color="auto" w:fill="CCE6FC"/>
          </w:tcPr>
          <w:p w:rsidRPr="007D7654" w:rsidR="00A67257" w:rsidRDefault="00A67257" w14:paraId="4887A7CF" w14:textId="77777777">
            <w:pPr>
              <w:rPr>
                <w:szCs w:val="24"/>
              </w:rPr>
            </w:pPr>
            <w:r w:rsidRPr="00120F39">
              <w:rPr>
                <w:szCs w:val="20"/>
              </w:rPr>
              <w:t>Task 3</w:t>
            </w:r>
          </w:p>
        </w:tc>
        <w:tc>
          <w:tcPr>
            <w:tcW w:w="1530" w:type="dxa"/>
          </w:tcPr>
          <w:p w:rsidRPr="007D7654" w:rsidR="00A67257" w:rsidRDefault="00A67257" w14:paraId="173D9D86" w14:textId="77777777">
            <w:pPr>
              <w:tabs>
                <w:tab w:val="left" w:pos="1129"/>
              </w:tabs>
              <w:ind w:right="185"/>
              <w:jc w:val="right"/>
              <w:rPr>
                <w:szCs w:val="24"/>
              </w:rPr>
            </w:pPr>
            <w:r w:rsidRPr="00120F39">
              <w:rPr>
                <w:szCs w:val="20"/>
              </w:rPr>
              <w:t>$400,000</w:t>
            </w:r>
          </w:p>
        </w:tc>
        <w:tc>
          <w:tcPr>
            <w:tcW w:w="1530" w:type="dxa"/>
          </w:tcPr>
          <w:p w:rsidRPr="007D7654" w:rsidR="00A67257" w:rsidRDefault="00A67257" w14:paraId="31D0D1AE" w14:textId="77777777">
            <w:pPr>
              <w:jc w:val="center"/>
              <w:rPr>
                <w:szCs w:val="24"/>
              </w:rPr>
            </w:pPr>
            <w:r w:rsidRPr="00120F39">
              <w:rPr>
                <w:szCs w:val="20"/>
              </w:rPr>
              <w:t>50%</w:t>
            </w:r>
          </w:p>
        </w:tc>
        <w:tc>
          <w:tcPr>
            <w:tcW w:w="1620" w:type="dxa"/>
          </w:tcPr>
          <w:p w:rsidRPr="007D7654" w:rsidR="00A67257" w:rsidRDefault="00A67257" w14:paraId="3308DC4D" w14:textId="77777777">
            <w:pPr>
              <w:ind w:right="185"/>
              <w:jc w:val="right"/>
              <w:rPr>
                <w:szCs w:val="24"/>
              </w:rPr>
            </w:pPr>
            <w:r w:rsidRPr="00120F39">
              <w:rPr>
                <w:szCs w:val="20"/>
              </w:rPr>
              <w:t>$400,000</w:t>
            </w:r>
          </w:p>
        </w:tc>
        <w:tc>
          <w:tcPr>
            <w:tcW w:w="1710" w:type="dxa"/>
          </w:tcPr>
          <w:p w:rsidRPr="007D7654" w:rsidR="00A67257" w:rsidRDefault="00A67257" w14:paraId="75F83283" w14:textId="77777777">
            <w:pPr>
              <w:jc w:val="center"/>
              <w:rPr>
                <w:szCs w:val="24"/>
              </w:rPr>
            </w:pPr>
            <w:r w:rsidRPr="00120F39">
              <w:rPr>
                <w:szCs w:val="20"/>
              </w:rPr>
              <w:t>50%</w:t>
            </w:r>
          </w:p>
        </w:tc>
        <w:tc>
          <w:tcPr>
            <w:tcW w:w="1512" w:type="dxa"/>
          </w:tcPr>
          <w:p w:rsidRPr="007D7654" w:rsidR="00A67257" w:rsidRDefault="00A67257" w14:paraId="4DB6C2CD" w14:textId="77777777">
            <w:pPr>
              <w:ind w:right="167"/>
              <w:jc w:val="right"/>
              <w:rPr>
                <w:szCs w:val="24"/>
              </w:rPr>
            </w:pPr>
            <w:r w:rsidRPr="00120F39">
              <w:rPr>
                <w:szCs w:val="20"/>
              </w:rPr>
              <w:t>$800,000</w:t>
            </w:r>
          </w:p>
        </w:tc>
      </w:tr>
      <w:tr w:rsidR="00A67257" w:rsidTr="003F30A4" w14:paraId="571E1BFA" w14:textId="77777777">
        <w:tc>
          <w:tcPr>
            <w:tcW w:w="1458" w:type="dxa"/>
            <w:shd w:val="clear" w:color="auto" w:fill="CCE6FC"/>
          </w:tcPr>
          <w:p w:rsidRPr="007D7654" w:rsidR="00A67257" w:rsidRDefault="00A67257" w14:paraId="2145AB41" w14:textId="77777777">
            <w:pPr>
              <w:rPr>
                <w:szCs w:val="24"/>
              </w:rPr>
            </w:pPr>
            <w:r w:rsidRPr="00120F39">
              <w:rPr>
                <w:szCs w:val="20"/>
              </w:rPr>
              <w:t>Task 4</w:t>
            </w:r>
          </w:p>
        </w:tc>
        <w:tc>
          <w:tcPr>
            <w:tcW w:w="1530" w:type="dxa"/>
          </w:tcPr>
          <w:p w:rsidRPr="007D7654" w:rsidR="00A67257" w:rsidRDefault="00A67257" w14:paraId="08C7A047" w14:textId="77777777">
            <w:pPr>
              <w:tabs>
                <w:tab w:val="left" w:pos="1129"/>
              </w:tabs>
              <w:ind w:right="185"/>
              <w:jc w:val="right"/>
              <w:rPr>
                <w:szCs w:val="24"/>
              </w:rPr>
            </w:pPr>
            <w:r w:rsidRPr="00120F39">
              <w:rPr>
                <w:szCs w:val="20"/>
              </w:rPr>
              <w:t>$100,000</w:t>
            </w:r>
          </w:p>
        </w:tc>
        <w:tc>
          <w:tcPr>
            <w:tcW w:w="1530" w:type="dxa"/>
          </w:tcPr>
          <w:p w:rsidRPr="007D7654" w:rsidR="00A67257" w:rsidRDefault="00A67257" w14:paraId="6D5C7817" w14:textId="77777777">
            <w:pPr>
              <w:jc w:val="center"/>
              <w:rPr>
                <w:szCs w:val="24"/>
              </w:rPr>
            </w:pPr>
            <w:r w:rsidRPr="00120F39">
              <w:rPr>
                <w:szCs w:val="20"/>
              </w:rPr>
              <w:t>100%</w:t>
            </w:r>
          </w:p>
        </w:tc>
        <w:tc>
          <w:tcPr>
            <w:tcW w:w="1620" w:type="dxa"/>
          </w:tcPr>
          <w:p w:rsidRPr="007D7654" w:rsidR="00A67257" w:rsidRDefault="00A67257" w14:paraId="0F780252" w14:textId="77777777">
            <w:pPr>
              <w:ind w:right="185"/>
              <w:jc w:val="right"/>
              <w:rPr>
                <w:szCs w:val="24"/>
              </w:rPr>
            </w:pPr>
            <w:r w:rsidRPr="00120F39">
              <w:rPr>
                <w:szCs w:val="20"/>
              </w:rPr>
              <w:t>$0</w:t>
            </w:r>
          </w:p>
        </w:tc>
        <w:tc>
          <w:tcPr>
            <w:tcW w:w="1710" w:type="dxa"/>
          </w:tcPr>
          <w:p w:rsidRPr="007D7654" w:rsidR="00A67257" w:rsidRDefault="00A67257" w14:paraId="09FDAFED" w14:textId="77777777">
            <w:pPr>
              <w:jc w:val="center"/>
              <w:rPr>
                <w:szCs w:val="24"/>
              </w:rPr>
            </w:pPr>
            <w:r w:rsidRPr="00120F39">
              <w:rPr>
                <w:szCs w:val="20"/>
              </w:rPr>
              <w:t>0%</w:t>
            </w:r>
          </w:p>
        </w:tc>
        <w:tc>
          <w:tcPr>
            <w:tcW w:w="1512" w:type="dxa"/>
          </w:tcPr>
          <w:p w:rsidRPr="007D7654" w:rsidR="00A67257" w:rsidRDefault="00A67257" w14:paraId="6452CA0C" w14:textId="77777777">
            <w:pPr>
              <w:ind w:right="167"/>
              <w:jc w:val="right"/>
              <w:rPr>
                <w:szCs w:val="24"/>
              </w:rPr>
            </w:pPr>
            <w:r w:rsidRPr="00120F39">
              <w:rPr>
                <w:szCs w:val="20"/>
              </w:rPr>
              <w:t>$100,000</w:t>
            </w:r>
          </w:p>
        </w:tc>
      </w:tr>
      <w:tr w:rsidR="00A67257" w:rsidTr="003F30A4" w14:paraId="7098EA49" w14:textId="77777777">
        <w:tc>
          <w:tcPr>
            <w:tcW w:w="1458" w:type="dxa"/>
            <w:shd w:val="clear" w:color="auto" w:fill="CCE6FC"/>
          </w:tcPr>
          <w:p w:rsidRPr="007D7654" w:rsidR="00A67257" w:rsidRDefault="00A67257" w14:paraId="39243C0F" w14:textId="77777777">
            <w:pPr>
              <w:rPr>
                <w:szCs w:val="24"/>
              </w:rPr>
            </w:pPr>
            <w:r w:rsidRPr="00120F39">
              <w:rPr>
                <w:szCs w:val="20"/>
              </w:rPr>
              <w:t>Totals</w:t>
            </w:r>
          </w:p>
        </w:tc>
        <w:tc>
          <w:tcPr>
            <w:tcW w:w="1530" w:type="dxa"/>
          </w:tcPr>
          <w:p w:rsidRPr="007D7654" w:rsidR="00A67257" w:rsidRDefault="00A67257" w14:paraId="3E20D70D" w14:textId="77777777">
            <w:pPr>
              <w:tabs>
                <w:tab w:val="left" w:pos="1129"/>
              </w:tabs>
              <w:ind w:right="185"/>
              <w:jc w:val="right"/>
              <w:rPr>
                <w:szCs w:val="24"/>
              </w:rPr>
            </w:pPr>
            <w:r w:rsidRPr="00120F39">
              <w:rPr>
                <w:szCs w:val="20"/>
              </w:rPr>
              <w:t>$2,000,000</w:t>
            </w:r>
          </w:p>
        </w:tc>
        <w:tc>
          <w:tcPr>
            <w:tcW w:w="1530" w:type="dxa"/>
          </w:tcPr>
          <w:p w:rsidRPr="007D7654" w:rsidR="00A67257" w:rsidRDefault="00A67257" w14:paraId="0CE6F221" w14:textId="77777777">
            <w:pPr>
              <w:jc w:val="center"/>
              <w:rPr>
                <w:szCs w:val="24"/>
              </w:rPr>
            </w:pPr>
          </w:p>
        </w:tc>
        <w:tc>
          <w:tcPr>
            <w:tcW w:w="1620" w:type="dxa"/>
          </w:tcPr>
          <w:p w:rsidRPr="007D7654" w:rsidR="00A67257" w:rsidRDefault="00A67257" w14:paraId="12E39EC1" w14:textId="77777777">
            <w:pPr>
              <w:ind w:right="185"/>
              <w:jc w:val="right"/>
              <w:rPr>
                <w:szCs w:val="24"/>
              </w:rPr>
            </w:pPr>
            <w:r w:rsidRPr="00120F39">
              <w:rPr>
                <w:szCs w:val="20"/>
              </w:rPr>
              <w:t>$775,000</w:t>
            </w:r>
          </w:p>
        </w:tc>
        <w:tc>
          <w:tcPr>
            <w:tcW w:w="1710" w:type="dxa"/>
          </w:tcPr>
          <w:p w:rsidRPr="007D7654" w:rsidR="00A67257" w:rsidRDefault="00A67257" w14:paraId="414DFF85" w14:textId="77777777">
            <w:pPr>
              <w:jc w:val="center"/>
              <w:rPr>
                <w:szCs w:val="24"/>
              </w:rPr>
            </w:pPr>
          </w:p>
        </w:tc>
        <w:tc>
          <w:tcPr>
            <w:tcW w:w="1512" w:type="dxa"/>
          </w:tcPr>
          <w:p w:rsidRPr="007D7654" w:rsidR="00A67257" w:rsidRDefault="00A67257" w14:paraId="68506E00" w14:textId="77777777">
            <w:pPr>
              <w:ind w:right="167"/>
              <w:jc w:val="right"/>
              <w:rPr>
                <w:szCs w:val="24"/>
              </w:rPr>
            </w:pPr>
            <w:r w:rsidRPr="00120F39">
              <w:rPr>
                <w:szCs w:val="20"/>
              </w:rPr>
              <w:t>$2,775,000</w:t>
            </w:r>
          </w:p>
        </w:tc>
      </w:tr>
    </w:tbl>
    <w:p w:rsidRPr="007D7654" w:rsidR="00A67257" w:rsidP="00A67257" w:rsidRDefault="00A67257" w14:paraId="3560EF20" w14:textId="77777777">
      <w:pPr>
        <w:rPr>
          <w:szCs w:val="24"/>
        </w:rPr>
      </w:pPr>
    </w:p>
    <w:p w:rsidRPr="007D7654" w:rsidR="00A67257" w:rsidP="00A67257" w:rsidRDefault="00A67257" w14:paraId="62C27B29" w14:textId="77777777">
      <w:pPr>
        <w:rPr>
          <w:szCs w:val="24"/>
        </w:rPr>
      </w:pPr>
      <w:r w:rsidRPr="00120F39">
        <w:t>Blended Cost Share %</w:t>
      </w:r>
    </w:p>
    <w:p w:rsidRPr="00CE50BB" w:rsidR="00A67257" w:rsidP="00722031" w:rsidRDefault="00A67257" w14:paraId="59FBBA3F" w14:textId="77777777">
      <w:pPr>
        <w:pStyle w:val="ListParagraph"/>
        <w:numPr>
          <w:ilvl w:val="0"/>
          <w:numId w:val="64"/>
        </w:numPr>
        <w:rPr>
          <w:szCs w:val="24"/>
        </w:rPr>
      </w:pPr>
      <w:r w:rsidRPr="00120F39">
        <w:t>Non-federal share ($775,000) divided by Total Project Cost ($2,775,000) = 27.9% (</w:t>
      </w:r>
      <w:r>
        <w:t>n</w:t>
      </w:r>
      <w:r w:rsidRPr="00120F39">
        <w:t>on-federal)</w:t>
      </w:r>
    </w:p>
    <w:p w:rsidRPr="0086484D" w:rsidR="00DF47EB" w:rsidP="00722031" w:rsidRDefault="00A67257" w14:paraId="0927BD3B" w14:textId="2924E15F">
      <w:pPr>
        <w:pStyle w:val="BBodyText"/>
        <w:numPr>
          <w:ilvl w:val="0"/>
          <w:numId w:val="64"/>
        </w:numPr>
      </w:pPr>
      <w:r w:rsidRPr="00120F39">
        <w:t>Federal share ($2,000,000) divided by Total Project Cost ($2,</w:t>
      </w:r>
      <w:r w:rsidRPr="009061D6">
        <w:t>775,000) = 72.1% (</w:t>
      </w:r>
      <w:r>
        <w:t>f</w:t>
      </w:r>
      <w:r w:rsidRPr="009061D6">
        <w:t>ederal)</w:t>
      </w:r>
    </w:p>
    <w:p w:rsidR="00751031" w:rsidP="00443632" w:rsidRDefault="00751031" w14:paraId="13BF2B73" w14:textId="77777777">
      <w:pPr>
        <w:rPr>
          <w:rFonts w:ascii="Calibri" w:hAnsi="Calibri" w:eastAsia="Times New Roman" w:cs="Times New Roman"/>
        </w:rPr>
      </w:pPr>
    </w:p>
    <w:p w:rsidR="00C93D3D" w:rsidP="00F124CD" w:rsidRDefault="000E28CC" w14:paraId="69A5B478" w14:textId="59878710">
      <w:pPr>
        <w:pStyle w:val="Heading2"/>
      </w:pPr>
      <w:bookmarkStart w:name="_Toc180073879" w:id="28"/>
      <w:r>
        <w:t xml:space="preserve">B. </w:t>
      </w:r>
      <w:r w:rsidR="00C93D3D">
        <w:t>Other Eligibility Information</w:t>
      </w:r>
      <w:bookmarkEnd w:id="28"/>
    </w:p>
    <w:p w:rsidRPr="007B586E" w:rsidR="007B586E" w:rsidP="005D487E" w:rsidRDefault="00465124" w14:paraId="517B44D5" w14:textId="5BFCC7B7">
      <w:pPr>
        <w:pStyle w:val="BBodyText"/>
      </w:pPr>
      <w:r>
        <w:t xml:space="preserve">Refer to </w:t>
      </w:r>
      <w:r w:rsidRPr="00951376" w:rsidR="006E6F71">
        <w:rPr>
          <w:rFonts w:eastAsia="Times New Roman" w:cs="Times New Roman"/>
          <w:color w:val="C83000"/>
        </w:rPr>
        <w:t xml:space="preserve">NOFO Part 1, </w:t>
      </w:r>
      <w:r w:rsidRPr="00951376" w:rsidR="006E6F71">
        <w:rPr>
          <w:rFonts w:eastAsia="Times New Roman" w:cs="Times New Roman"/>
          <w:i/>
          <w:iCs/>
          <w:color w:val="C83000"/>
        </w:rPr>
        <w:t>Eligibility—Eligible Applicants</w:t>
      </w:r>
      <w:r w:rsidRPr="00951376" w:rsidR="006E6F71">
        <w:rPr>
          <w:color w:val="C83000"/>
        </w:rPr>
        <w:t xml:space="preserve"> </w:t>
      </w:r>
      <w:r>
        <w:t xml:space="preserve">for </w:t>
      </w:r>
      <w:r w:rsidR="007A0F4C">
        <w:t xml:space="preserve">NOFO-specific eligibility information. The information </w:t>
      </w:r>
      <w:r w:rsidR="008212E1">
        <w:t xml:space="preserve">below </w:t>
      </w:r>
      <w:r w:rsidR="00B60E01">
        <w:t xml:space="preserve">is </w:t>
      </w:r>
      <w:r w:rsidR="007A0F4C">
        <w:t xml:space="preserve">standard </w:t>
      </w:r>
      <w:r w:rsidR="00934308">
        <w:t>for</w:t>
      </w:r>
      <w:r w:rsidR="00F74A63">
        <w:t xml:space="preserve"> DOE NOFOs. </w:t>
      </w:r>
    </w:p>
    <w:p w:rsidRPr="007B586E" w:rsidR="00671DD9" w:rsidP="005D487E" w:rsidRDefault="00671DD9" w14:paraId="731ECF7B" w14:textId="77777777">
      <w:pPr>
        <w:pStyle w:val="BBodyText"/>
      </w:pPr>
    </w:p>
    <w:p w:rsidRPr="00292194" w:rsidR="00945160" w:rsidP="00722031" w:rsidRDefault="00945160" w14:paraId="70B55031" w14:textId="45D96960">
      <w:pPr>
        <w:pStyle w:val="Heading3"/>
        <w:numPr>
          <w:ilvl w:val="0"/>
          <w:numId w:val="71"/>
        </w:numPr>
      </w:pPr>
      <w:bookmarkStart w:name="_Toc517798909" w:id="29"/>
      <w:bookmarkStart w:name="_Toc519602237" w:id="30"/>
      <w:bookmarkStart w:name="_Toc519602339" w:id="31"/>
      <w:bookmarkStart w:name="_Toc167329014" w:id="32"/>
      <w:bookmarkStart w:name="_Toc180073880" w:id="33"/>
      <w:r w:rsidRPr="00292194">
        <w:t>Questions Regarding Eligibility</w:t>
      </w:r>
      <w:bookmarkStart w:name="_Toc176498962" w:id="34"/>
      <w:bookmarkEnd w:id="29"/>
      <w:bookmarkEnd w:id="30"/>
      <w:bookmarkEnd w:id="31"/>
      <w:bookmarkEnd w:id="32"/>
      <w:bookmarkEnd w:id="33"/>
    </w:p>
    <w:p w:rsidR="00945160" w:rsidP="00945160" w:rsidRDefault="00945160" w14:paraId="19AF2F46" w14:textId="30DD4E13">
      <w:r>
        <w:t>DOE</w:t>
      </w:r>
      <w:r w:rsidRPr="008858B4">
        <w:t xml:space="preserve"> will not make eligibility determinations for potential applicants prior to the date on which applications to </w:t>
      </w:r>
      <w:r w:rsidR="006E7625">
        <w:t>the NOFO Part 1</w:t>
      </w:r>
      <w:r w:rsidRPr="008858B4">
        <w:t xml:space="preserve"> must be submitted. The decision to apply in response to </w:t>
      </w:r>
      <w:r w:rsidR="003B4FAA">
        <w:t xml:space="preserve">the </w:t>
      </w:r>
      <w:r w:rsidR="006E7625">
        <w:t>NOFO</w:t>
      </w:r>
      <w:r w:rsidRPr="008858B4">
        <w:t xml:space="preserve"> </w:t>
      </w:r>
      <w:r w:rsidR="003B4FAA">
        <w:t xml:space="preserve">Part 1 </w:t>
      </w:r>
      <w:r w:rsidRPr="008858B4">
        <w:t>lies solely with the applicant.</w:t>
      </w:r>
    </w:p>
    <w:p w:rsidR="00945160" w:rsidP="00945160" w:rsidRDefault="00945160" w14:paraId="6FA86883" w14:textId="77777777">
      <w:pPr>
        <w:ind w:left="1440"/>
      </w:pPr>
    </w:p>
    <w:p w:rsidRPr="00425A64" w:rsidR="00714808" w:rsidP="004D129C" w:rsidRDefault="00714808" w14:paraId="1DA3DC08" w14:textId="132C412B">
      <w:pPr>
        <w:pStyle w:val="Heading3"/>
      </w:pPr>
      <w:bookmarkStart w:name="_Toc180073881" w:id="35"/>
      <w:r w:rsidRPr="00425A64">
        <w:t>Entity of Concern Prohibition</w:t>
      </w:r>
      <w:bookmarkEnd w:id="34"/>
      <w:bookmarkEnd w:id="35"/>
    </w:p>
    <w:p w:rsidRPr="00F23D8B" w:rsidR="001D73F7" w:rsidP="001D73F7" w:rsidRDefault="001D73F7" w14:paraId="3A67F9B7" w14:textId="77777777">
      <w:pPr>
        <w:pStyle w:val="FOATemplateBody"/>
        <w:keepNext/>
        <w:numPr>
          <w:ilvl w:val="1"/>
          <w:numId w:val="0"/>
        </w:numPr>
        <w:ind w:left="360" w:hanging="360"/>
        <w:contextualSpacing w:val="0"/>
        <w:rPr>
          <w:rFonts w:cs="Calibri" w:eastAsiaTheme="minorEastAsia"/>
          <w:b/>
        </w:rPr>
      </w:pPr>
      <w:r w:rsidRPr="00F23D8B">
        <w:rPr>
          <w:rFonts w:cs="Calibri" w:eastAsiaTheme="minorEastAsia"/>
          <w:b/>
        </w:rPr>
        <w:t>Prohibition</w:t>
      </w:r>
    </w:p>
    <w:p w:rsidRPr="00C22BB7" w:rsidR="001D73F7" w:rsidP="00197825" w:rsidRDefault="001D73F7" w14:paraId="41E3A524" w14:textId="7CFB1B9C">
      <w:pPr>
        <w:rPr>
          <w:rFonts w:ascii="Calibri" w:hAnsi="Calibri" w:cs="Calibri"/>
        </w:rPr>
      </w:pPr>
      <w:r w:rsidRPr="00C22BB7">
        <w:rPr>
          <w:rFonts w:ascii="Calibri" w:hAnsi="Calibri" w:cs="Calibri"/>
        </w:rPr>
        <w:t xml:space="preserve">DOE is prohibited by law from funding any grant, contract, cooperative agreement, or loan of $10 million or more in DOE funds to </w:t>
      </w:r>
      <w:r w:rsidR="005E51CB">
        <w:rPr>
          <w:rFonts w:ascii="Calibri" w:hAnsi="Calibri" w:cs="Calibri"/>
        </w:rPr>
        <w:t>E</w:t>
      </w:r>
      <w:r w:rsidRPr="00C22BB7">
        <w:rPr>
          <w:rFonts w:ascii="Calibri" w:hAnsi="Calibri" w:cs="Calibri"/>
        </w:rPr>
        <w:t xml:space="preserve">ntities of </w:t>
      </w:r>
      <w:r w:rsidR="005E51CB">
        <w:rPr>
          <w:rFonts w:ascii="Calibri" w:hAnsi="Calibri" w:cs="Calibri"/>
        </w:rPr>
        <w:t>C</w:t>
      </w:r>
      <w:r w:rsidRPr="00C22BB7">
        <w:rPr>
          <w:rFonts w:ascii="Calibri" w:hAnsi="Calibri" w:cs="Calibri"/>
        </w:rPr>
        <w:t xml:space="preserve">oncern. In addition, such entities (including an individual that owns or controls, is owned or controlled by, or is under common ownership or control with an </w:t>
      </w:r>
      <w:r w:rsidR="005E51CB">
        <w:rPr>
          <w:rFonts w:ascii="Calibri" w:hAnsi="Calibri" w:cs="Calibri"/>
        </w:rPr>
        <w:t>E</w:t>
      </w:r>
      <w:r w:rsidRPr="00C22BB7">
        <w:rPr>
          <w:rFonts w:ascii="Calibri" w:hAnsi="Calibri" w:cs="Calibri"/>
        </w:rPr>
        <w:t xml:space="preserve">ntity of </w:t>
      </w:r>
      <w:r w:rsidR="005E51CB">
        <w:rPr>
          <w:rFonts w:ascii="Calibri" w:hAnsi="Calibri" w:cs="Calibri"/>
        </w:rPr>
        <w:t>C</w:t>
      </w:r>
      <w:r w:rsidRPr="00C22BB7">
        <w:rPr>
          <w:rFonts w:ascii="Calibri" w:hAnsi="Calibri" w:cs="Calibri"/>
        </w:rPr>
        <w:t xml:space="preserve">oncern) are prohibited from receiving any funds or performing work under any award involving Department activities authorized under Division A or B of Public Law 117-167, subject to </w:t>
      </w:r>
      <w:r w:rsidRPr="00C22BB7">
        <w:rPr>
          <w:rFonts w:ascii="Calibri" w:hAnsi="Calibri" w:cs="Calibri"/>
        </w:rPr>
        <w:lastRenderedPageBreak/>
        <w:t xml:space="preserve">certain penalties. See section 10114 of Public Law 117-167 (42 USC 18912) and section 310 of Public Law 118-42 and other applicable law for additional information.  </w:t>
      </w:r>
    </w:p>
    <w:p w:rsidR="00167AEE" w:rsidP="00197825" w:rsidRDefault="00167AEE" w14:paraId="54BC27D3" w14:textId="77777777">
      <w:pPr>
        <w:rPr>
          <w:rFonts w:ascii="Calibri" w:hAnsi="Calibri" w:cs="Calibri"/>
        </w:rPr>
      </w:pPr>
    </w:p>
    <w:p w:rsidR="001D73F7" w:rsidP="00197825" w:rsidRDefault="001D73F7" w14:paraId="554330BE" w14:textId="1A0192D4">
      <w:pPr>
        <w:rPr>
          <w:rFonts w:ascii="Calibri" w:hAnsi="Calibri" w:cs="Calibri"/>
        </w:rPr>
      </w:pPr>
      <w:r w:rsidRPr="00C22BB7">
        <w:rPr>
          <w:rFonts w:ascii="Calibri" w:hAnsi="Calibri" w:cs="Calibri"/>
        </w:rPr>
        <w:t xml:space="preserve">By submitting an application to this NOFO, the applicant is certifying that neither the applicant nor any of the project participants qualify as </w:t>
      </w:r>
      <w:r w:rsidR="005E51CB">
        <w:rPr>
          <w:rFonts w:ascii="Calibri" w:hAnsi="Calibri" w:cs="Calibri"/>
        </w:rPr>
        <w:t>E</w:t>
      </w:r>
      <w:r w:rsidRPr="00C22BB7">
        <w:rPr>
          <w:rFonts w:ascii="Calibri" w:hAnsi="Calibri" w:cs="Calibri"/>
        </w:rPr>
        <w:t xml:space="preserve">ntities of </w:t>
      </w:r>
      <w:r w:rsidR="005E51CB">
        <w:rPr>
          <w:rFonts w:ascii="Calibri" w:hAnsi="Calibri" w:cs="Calibri"/>
        </w:rPr>
        <w:t>C</w:t>
      </w:r>
      <w:r w:rsidRPr="00C22BB7">
        <w:rPr>
          <w:rFonts w:ascii="Calibri" w:hAnsi="Calibri" w:cs="Calibri"/>
        </w:rPr>
        <w:t>oncern.</w:t>
      </w:r>
    </w:p>
    <w:p w:rsidR="001D73F7" w:rsidP="00197825" w:rsidRDefault="001D73F7" w14:paraId="2B71709A" w14:textId="77777777">
      <w:pPr>
        <w:pStyle w:val="FOATemplateBody"/>
        <w:keepNext/>
        <w:numPr>
          <w:ilvl w:val="1"/>
          <w:numId w:val="0"/>
        </w:numPr>
        <w:contextualSpacing w:val="0"/>
        <w:rPr>
          <w:rFonts w:cs="Calibri" w:eastAsiaTheme="minorEastAsia"/>
          <w:b/>
        </w:rPr>
      </w:pPr>
    </w:p>
    <w:p w:rsidRPr="00F23D8B" w:rsidR="001D73F7" w:rsidP="00197825" w:rsidRDefault="001D73F7" w14:paraId="0DB1BAA0" w14:textId="16F40BB2">
      <w:pPr>
        <w:pStyle w:val="FOATemplateBody"/>
        <w:keepNext/>
        <w:numPr>
          <w:ilvl w:val="1"/>
          <w:numId w:val="0"/>
        </w:numPr>
        <w:contextualSpacing w:val="0"/>
        <w:rPr>
          <w:rFonts w:cs="Calibri" w:eastAsiaTheme="minorEastAsia"/>
          <w:b/>
        </w:rPr>
      </w:pPr>
      <w:r w:rsidRPr="00F23D8B">
        <w:rPr>
          <w:rFonts w:cs="Calibri" w:eastAsiaTheme="minorEastAsia"/>
          <w:b/>
        </w:rPr>
        <w:t>Definition</w:t>
      </w:r>
      <w:r>
        <w:rPr>
          <w:rFonts w:cs="Calibri" w:eastAsiaTheme="minorEastAsia"/>
          <w:b/>
        </w:rPr>
        <w:t>s</w:t>
      </w:r>
    </w:p>
    <w:p w:rsidRPr="008502BF" w:rsidR="001D73F7" w:rsidP="00197825" w:rsidRDefault="001D73F7" w14:paraId="7651382E" w14:textId="77777777">
      <w:pPr>
        <w:pStyle w:val="ListParagraph"/>
        <w:ind w:left="0"/>
        <w:rPr>
          <w:rFonts w:ascii="Calibri" w:hAnsi="Calibri" w:cs="Calibri"/>
        </w:rPr>
      </w:pPr>
      <w:r w:rsidRPr="008502BF">
        <w:rPr>
          <w:rFonts w:ascii="Calibri" w:hAnsi="Calibri" w:cs="Calibri"/>
        </w:rPr>
        <w:t xml:space="preserve">Entity of Concern is defined as in section 10114 of Public Law 117-167 (42 USC 18912), also known as the CHIPS and Science Act, as any entity, including a national, that is— </w:t>
      </w:r>
    </w:p>
    <w:p w:rsidR="001D73F7" w:rsidP="00197825" w:rsidRDefault="001D73F7" w14:paraId="24E5356C" w14:textId="77777777">
      <w:pPr>
        <w:pStyle w:val="ListParagraph"/>
        <w:ind w:left="0"/>
        <w:rPr>
          <w:rFonts w:ascii="Calibri" w:hAnsi="Calibri" w:cs="Calibri"/>
        </w:rPr>
      </w:pPr>
    </w:p>
    <w:p w:rsidRPr="008502BF" w:rsidR="001D73F7" w:rsidP="007854AD" w:rsidRDefault="001D73F7" w14:paraId="083F3BB1" w14:textId="77777777">
      <w:pPr>
        <w:pStyle w:val="ListParagraph"/>
        <w:ind w:left="288"/>
        <w:rPr>
          <w:rFonts w:ascii="Calibri" w:hAnsi="Calibri" w:cs="Calibri"/>
        </w:rPr>
      </w:pPr>
      <w:r w:rsidRPr="008502BF">
        <w:rPr>
          <w:rFonts w:ascii="Calibri" w:hAnsi="Calibri" w:cs="Calibri"/>
        </w:rPr>
        <w:t xml:space="preserve">(A) identified under section 1237(b) of the Strom Thurmond National Defense Authorization Act for Fiscal Year 1999 (50 U.S.C. 1701 note; Public Law 105–261); </w:t>
      </w:r>
    </w:p>
    <w:p w:rsidR="001D73F7" w:rsidP="007854AD" w:rsidRDefault="001D73F7" w14:paraId="7CE1A567" w14:textId="77777777">
      <w:pPr>
        <w:pStyle w:val="ListParagraph"/>
        <w:ind w:left="288"/>
        <w:rPr>
          <w:rFonts w:ascii="Calibri" w:hAnsi="Calibri" w:cs="Calibri"/>
        </w:rPr>
      </w:pPr>
    </w:p>
    <w:p w:rsidRPr="008502BF" w:rsidR="001D73F7" w:rsidP="007854AD" w:rsidRDefault="001D73F7" w14:paraId="779351C8" w14:textId="77777777">
      <w:pPr>
        <w:pStyle w:val="ListParagraph"/>
        <w:ind w:left="288"/>
        <w:rPr>
          <w:rFonts w:ascii="Calibri" w:hAnsi="Calibri" w:cs="Calibri"/>
        </w:rPr>
      </w:pPr>
      <w:r w:rsidRPr="008502BF">
        <w:rPr>
          <w:rFonts w:ascii="Calibri" w:hAnsi="Calibri" w:cs="Calibri"/>
        </w:rPr>
        <w:t xml:space="preserve">(B) identified under section 1260H of the William M. (Mac) Thornberry National Defense Authorization Act for Fiscal Year 2021 (10 U.S.C. 113 note; Public Law 116– 283); </w:t>
      </w:r>
    </w:p>
    <w:p w:rsidR="001D73F7" w:rsidP="007854AD" w:rsidRDefault="001D73F7" w14:paraId="69B55F1D" w14:textId="77777777">
      <w:pPr>
        <w:pStyle w:val="ListParagraph"/>
        <w:ind w:left="288"/>
        <w:rPr>
          <w:rFonts w:ascii="Calibri" w:hAnsi="Calibri" w:cs="Calibri"/>
        </w:rPr>
      </w:pPr>
    </w:p>
    <w:p w:rsidRPr="008502BF" w:rsidR="001D73F7" w:rsidP="007854AD" w:rsidRDefault="001D73F7" w14:paraId="6E0EC64E" w14:textId="77777777">
      <w:pPr>
        <w:pStyle w:val="ListParagraph"/>
        <w:ind w:left="288"/>
        <w:rPr>
          <w:rFonts w:ascii="Calibri" w:hAnsi="Calibri" w:cs="Calibri"/>
        </w:rPr>
      </w:pPr>
      <w:r w:rsidRPr="008502BF">
        <w:rPr>
          <w:rFonts w:ascii="Calibri" w:hAnsi="Calibri" w:cs="Calibri"/>
        </w:rPr>
        <w:t xml:space="preserve">(C) on the Entity List maintained by the Bureau of Industry and Security of the Department of Commerce and set forth in Supplement No. 4 to part 744 of title 15, Code of Federal Regulations; </w:t>
      </w:r>
    </w:p>
    <w:p w:rsidR="001D73F7" w:rsidP="007854AD" w:rsidRDefault="001D73F7" w14:paraId="47DA9852" w14:textId="77777777">
      <w:pPr>
        <w:pStyle w:val="ListParagraph"/>
        <w:ind w:left="288"/>
        <w:rPr>
          <w:rFonts w:ascii="Calibri" w:hAnsi="Calibri" w:cs="Calibri"/>
        </w:rPr>
      </w:pPr>
    </w:p>
    <w:p w:rsidRPr="008502BF" w:rsidR="001D73F7" w:rsidP="007854AD" w:rsidRDefault="001D73F7" w14:paraId="2812508A" w14:textId="77777777">
      <w:pPr>
        <w:pStyle w:val="ListParagraph"/>
        <w:ind w:left="288"/>
        <w:rPr>
          <w:rFonts w:ascii="Calibri" w:hAnsi="Calibri" w:cs="Calibri"/>
        </w:rPr>
      </w:pPr>
      <w:r w:rsidRPr="008502BF">
        <w:rPr>
          <w:rFonts w:ascii="Calibri" w:hAnsi="Calibri" w:cs="Calibri"/>
        </w:rPr>
        <w:t xml:space="preserve">(D) included in the list required by section 9(b)(3) of the Uyghur Human Rights Policy Act of 2020 (Public Law 116–145; 134 Stat. 656); or </w:t>
      </w:r>
    </w:p>
    <w:p w:rsidR="001D73F7" w:rsidP="007854AD" w:rsidRDefault="001D73F7" w14:paraId="61A8944C" w14:textId="77777777">
      <w:pPr>
        <w:pStyle w:val="ListParagraph"/>
        <w:ind w:left="288"/>
        <w:rPr>
          <w:rFonts w:ascii="Calibri" w:hAnsi="Calibri" w:cs="Calibri"/>
        </w:rPr>
      </w:pPr>
    </w:p>
    <w:p w:rsidR="001D73F7" w:rsidP="007854AD" w:rsidRDefault="001D73F7" w14:paraId="1B4E2378" w14:textId="77777777">
      <w:pPr>
        <w:pStyle w:val="ListParagraph"/>
        <w:ind w:left="288"/>
        <w:rPr>
          <w:rFonts w:ascii="Calibri" w:hAnsi="Calibri" w:cs="Calibri"/>
        </w:rPr>
      </w:pPr>
      <w:r w:rsidRPr="008502BF">
        <w:rPr>
          <w:rFonts w:ascii="Calibri" w:hAnsi="Calibri" w:cs="Calibri"/>
        </w:rPr>
        <w:t xml:space="preserve">(E) identified by the Secretary, in coordination with the Director of the Office of Intelligence </w:t>
      </w:r>
    </w:p>
    <w:p w:rsidRPr="008502BF" w:rsidR="001D73F7" w:rsidP="007854AD" w:rsidRDefault="001D73F7" w14:paraId="1FB36FBD" w14:textId="77777777">
      <w:pPr>
        <w:pStyle w:val="ListParagraph"/>
        <w:ind w:left="288"/>
        <w:rPr>
          <w:rFonts w:ascii="Calibri" w:hAnsi="Calibri" w:cs="Calibri"/>
        </w:rPr>
      </w:pPr>
      <w:r w:rsidRPr="008502BF">
        <w:rPr>
          <w:rFonts w:ascii="Calibri" w:hAnsi="Calibri" w:cs="Calibri"/>
        </w:rPr>
        <w:t xml:space="preserve">and Counterintelligence and the applicable office that would provide, or is providing, covered support, as posing an unmanageable threat— </w:t>
      </w:r>
    </w:p>
    <w:p w:rsidR="001D73F7" w:rsidP="007854AD" w:rsidRDefault="001D73F7" w14:paraId="41D26187" w14:textId="77777777">
      <w:pPr>
        <w:pStyle w:val="ListParagraph"/>
        <w:ind w:left="1368" w:firstLine="360"/>
        <w:rPr>
          <w:rFonts w:ascii="Calibri" w:hAnsi="Calibri" w:cs="Calibri"/>
        </w:rPr>
      </w:pPr>
    </w:p>
    <w:p w:rsidRPr="008502BF" w:rsidR="001D73F7" w:rsidP="007854AD" w:rsidRDefault="001D73F7" w14:paraId="3EF456E7" w14:textId="77777777">
      <w:pPr>
        <w:pStyle w:val="ListParagraph"/>
        <w:ind w:left="1008"/>
        <w:rPr>
          <w:rFonts w:ascii="Calibri" w:hAnsi="Calibri" w:cs="Calibri"/>
        </w:rPr>
      </w:pPr>
      <w:r w:rsidRPr="008502BF">
        <w:rPr>
          <w:rFonts w:ascii="Calibri" w:hAnsi="Calibri" w:cs="Calibri"/>
        </w:rPr>
        <w:t xml:space="preserve">(i) to the national security of the United States; or </w:t>
      </w:r>
    </w:p>
    <w:p w:rsidR="001D73F7" w:rsidP="007854AD" w:rsidRDefault="001D73F7" w14:paraId="3EB6B41C" w14:textId="77777777">
      <w:pPr>
        <w:pStyle w:val="ListParagraph"/>
        <w:ind w:left="1008"/>
        <w:rPr>
          <w:rFonts w:ascii="Calibri" w:hAnsi="Calibri" w:cs="Calibri"/>
        </w:rPr>
      </w:pPr>
    </w:p>
    <w:p w:rsidRPr="00F26252" w:rsidR="001D73F7" w:rsidP="007854AD" w:rsidRDefault="001D73F7" w14:paraId="022867FF" w14:textId="77777777">
      <w:pPr>
        <w:pStyle w:val="ListParagraph"/>
        <w:ind w:left="1008"/>
        <w:rPr>
          <w:rFonts w:ascii="Calibri" w:hAnsi="Calibri" w:cs="Calibri"/>
        </w:rPr>
      </w:pPr>
      <w:r w:rsidRPr="008502BF">
        <w:rPr>
          <w:rFonts w:ascii="Calibri" w:hAnsi="Calibri" w:cs="Calibri"/>
        </w:rPr>
        <w:t>(ii) of theft or loss of United States intellectual property.</w:t>
      </w:r>
    </w:p>
    <w:p w:rsidR="001D73F7" w:rsidP="004E2A9F" w:rsidRDefault="001D73F7" w14:paraId="3F52CC49" w14:textId="77777777">
      <w:pPr>
        <w:pStyle w:val="Body1"/>
      </w:pPr>
    </w:p>
    <w:p w:rsidR="00916887" w:rsidP="004D129C" w:rsidRDefault="3F2F9543" w14:paraId="2930062D" w14:textId="736B9DCF">
      <w:pPr>
        <w:pStyle w:val="Heading3"/>
        <w:rPr>
          <w:rFonts w:ascii="Aptos" w:hAnsi="Aptos" w:eastAsia="Aptos" w:cs="Aptos"/>
        </w:rPr>
      </w:pPr>
      <w:bookmarkStart w:name="_Toc180073882" w:id="36"/>
      <w:r w:rsidRPr="00026341">
        <w:t>Artificial Intelligence (AI) Application Use</w:t>
      </w:r>
      <w:bookmarkEnd w:id="36"/>
    </w:p>
    <w:p w:rsidR="5F7B223A" w:rsidP="001656E1" w:rsidRDefault="5F7B223A" w14:paraId="78A84BCA" w14:textId="4BC77DD7">
      <w:pPr>
        <w:spacing w:line="259" w:lineRule="auto"/>
        <w:rPr>
          <w:rFonts w:ascii="Aptos" w:hAnsi="Aptos" w:eastAsia="Aptos" w:cs="Aptos"/>
        </w:rPr>
      </w:pPr>
      <w:bookmarkStart w:name="PROGRAM_DESCRIPTION" w:id="37"/>
      <w:r w:rsidRPr="12C24ACA">
        <w:rPr>
          <w:rFonts w:ascii="Aptos" w:hAnsi="Aptos" w:eastAsia="Aptos" w:cs="Aptos"/>
        </w:rPr>
        <w:t>An</w:t>
      </w:r>
      <w:r w:rsidRPr="00026341">
        <w:rPr>
          <w:rFonts w:eastAsiaTheme="minorEastAsia"/>
        </w:rPr>
        <w:t xml:space="preserve">y use of artificial intelligence in the creation of any part of an application for this NOFO must be appropriately attributed. Even with the use of artificial intelligence, each applicant is responsible for and is representing to the U.S. Government that the information in </w:t>
      </w:r>
      <w:r w:rsidRPr="00026341" w:rsidR="780F1A9B">
        <w:rPr>
          <w:rFonts w:eastAsiaTheme="minorEastAsia"/>
        </w:rPr>
        <w:t>its</w:t>
      </w:r>
      <w:r w:rsidRPr="00026341">
        <w:rPr>
          <w:rFonts w:eastAsiaTheme="minorEastAsia"/>
        </w:rPr>
        <w:t xml:space="preserve"> application </w:t>
      </w:r>
      <w:r w:rsidRPr="00026341" w:rsidR="1BE7FB72">
        <w:rPr>
          <w:rFonts w:eastAsiaTheme="minorEastAsia"/>
        </w:rPr>
        <w:t>documents</w:t>
      </w:r>
      <w:r w:rsidRPr="00026341">
        <w:rPr>
          <w:rFonts w:eastAsiaTheme="minorEastAsia"/>
        </w:rPr>
        <w:t xml:space="preserve"> is accurate</w:t>
      </w:r>
      <w:r w:rsidRPr="00026341" w:rsidR="316D0EC6">
        <w:rPr>
          <w:rFonts w:eastAsiaTheme="minorEastAsia"/>
        </w:rPr>
        <w:t>,</w:t>
      </w:r>
      <w:r w:rsidRPr="00026341">
        <w:rPr>
          <w:rFonts w:eastAsiaTheme="minorEastAsia"/>
        </w:rPr>
        <w:t xml:space="preserve"> </w:t>
      </w:r>
      <w:r w:rsidRPr="00026341" w:rsidR="316D0EC6">
        <w:rPr>
          <w:rFonts w:eastAsiaTheme="minorEastAsia"/>
        </w:rPr>
        <w:t>that the applicant is fully capable of performing the work described in the application,</w:t>
      </w:r>
      <w:r w:rsidRPr="00026341">
        <w:rPr>
          <w:rFonts w:eastAsiaTheme="minorEastAsia"/>
        </w:rPr>
        <w:t xml:space="preserve"> and that the submission of the application does not and will not infringe or violate any rights of any third party or entity.</w:t>
      </w:r>
    </w:p>
    <w:p w:rsidR="00A46B75" w:rsidRDefault="00A46B75" w14:paraId="36433A1B" w14:textId="77777777">
      <w:pPr>
        <w:spacing w:after="160" w:line="259" w:lineRule="auto"/>
        <w:contextualSpacing w:val="0"/>
        <w:sectPr w:rsidR="00A46B75" w:rsidSect="000365BB">
          <w:headerReference w:type="default" r:id="rId38"/>
          <w:pgSz w:w="12240" w:h="15840" w:orient="portrait"/>
          <w:pgMar w:top="1440" w:right="1440" w:bottom="1440" w:left="1440" w:header="720" w:footer="202" w:gutter="0"/>
          <w:cols w:space="720"/>
          <w:docGrid w:linePitch="360"/>
        </w:sectPr>
      </w:pPr>
    </w:p>
    <w:p w:rsidRPr="00AF522E" w:rsidR="003818EC" w:rsidP="00CD18BE" w:rsidRDefault="00AF522E" w14:paraId="435B2234" w14:textId="56EEAD9D">
      <w:pPr>
        <w:pStyle w:val="Heading1"/>
      </w:pPr>
      <w:bookmarkStart w:name="_Toc180073883" w:id="38"/>
      <w:r>
        <w:lastRenderedPageBreak/>
        <w:t xml:space="preserve">III. </w:t>
      </w:r>
      <w:r w:rsidRPr="00AF522E" w:rsidR="005703F1">
        <w:t xml:space="preserve">Program </w:t>
      </w:r>
      <w:r w:rsidRPr="003818EC" w:rsidR="005703F1">
        <w:rPr>
          <w:w w:val="95"/>
        </w:rPr>
        <w:t>Description</w:t>
      </w:r>
      <w:bookmarkEnd w:id="38"/>
    </w:p>
    <w:p w:rsidRPr="008B10CE" w:rsidR="008B10CE" w:rsidP="005D487E" w:rsidRDefault="008B10CE" w14:paraId="59348ABF" w14:textId="77777777">
      <w:pPr>
        <w:pStyle w:val="BBodyText"/>
      </w:pPr>
    </w:p>
    <w:p w:rsidR="00A970B8" w:rsidP="00433FA4" w:rsidRDefault="00E66FE2" w14:paraId="2DE9AF52" w14:textId="578227D6">
      <w:pPr>
        <w:rPr>
          <w:rFonts w:ascii="Calibri" w:hAnsi="Calibri" w:eastAsia="Times New Roman" w:cs="Times New Roman"/>
        </w:rPr>
      </w:pPr>
      <w:bookmarkStart w:name="Purpose" w:id="39"/>
      <w:bookmarkStart w:name="Background" w:id="40"/>
      <w:bookmarkEnd w:id="37"/>
      <w:bookmarkEnd w:id="39"/>
      <w:bookmarkEnd w:id="40"/>
      <w:r>
        <w:rPr>
          <w:rFonts w:ascii="Calibri" w:hAnsi="Calibri" w:eastAsia="Times New Roman" w:cs="Times New Roman"/>
        </w:rPr>
        <w:t xml:space="preserve">Refer to </w:t>
      </w:r>
      <w:r w:rsidRPr="00951376">
        <w:rPr>
          <w:rFonts w:ascii="Calibri" w:hAnsi="Calibri" w:eastAsia="Times New Roman" w:cs="Times New Roman"/>
          <w:color w:val="C83000"/>
        </w:rPr>
        <w:t>NOFO Part 1</w:t>
      </w:r>
      <w:r w:rsidRPr="00951376" w:rsidR="007D1B34">
        <w:rPr>
          <w:rFonts w:ascii="Calibri" w:hAnsi="Calibri" w:eastAsia="Times New Roman" w:cs="Times New Roman"/>
          <w:color w:val="C83000"/>
        </w:rPr>
        <w:t>,</w:t>
      </w:r>
      <w:r w:rsidRPr="00951376" w:rsidR="00474C94">
        <w:rPr>
          <w:rFonts w:ascii="Calibri" w:hAnsi="Calibri" w:eastAsia="Times New Roman" w:cs="Times New Roman"/>
          <w:color w:val="C83000"/>
        </w:rPr>
        <w:t xml:space="preserve"> </w:t>
      </w:r>
      <w:r w:rsidRPr="00951376" w:rsidR="00474C94">
        <w:rPr>
          <w:rFonts w:ascii="Calibri" w:hAnsi="Calibri" w:eastAsia="Times New Roman" w:cs="Times New Roman"/>
          <w:i/>
          <w:color w:val="C83000"/>
        </w:rPr>
        <w:t>Program Description</w:t>
      </w:r>
      <w:r w:rsidRPr="00951376" w:rsidR="00474C94">
        <w:rPr>
          <w:rFonts w:ascii="Calibri" w:hAnsi="Calibri" w:eastAsia="Times New Roman" w:cs="Times New Roman"/>
          <w:color w:val="C83000"/>
        </w:rPr>
        <w:t xml:space="preserve"> </w:t>
      </w:r>
      <w:r w:rsidR="00474C94">
        <w:rPr>
          <w:rFonts w:ascii="Calibri" w:hAnsi="Calibri" w:eastAsia="Times New Roman" w:cs="Times New Roman"/>
        </w:rPr>
        <w:t>for</w:t>
      </w:r>
      <w:r w:rsidR="000A1FB0">
        <w:rPr>
          <w:rFonts w:ascii="Calibri" w:hAnsi="Calibri" w:eastAsia="Times New Roman" w:cs="Times New Roman"/>
        </w:rPr>
        <w:t xml:space="preserve"> </w:t>
      </w:r>
      <w:r w:rsidR="0065349C">
        <w:rPr>
          <w:rFonts w:ascii="Calibri" w:hAnsi="Calibri" w:eastAsia="Times New Roman" w:cs="Times New Roman"/>
        </w:rPr>
        <w:t xml:space="preserve">all </w:t>
      </w:r>
      <w:r w:rsidR="00936143">
        <w:rPr>
          <w:rFonts w:ascii="Calibri" w:hAnsi="Calibri" w:eastAsia="Times New Roman" w:cs="Times New Roman"/>
        </w:rPr>
        <w:t xml:space="preserve">information related to the </w:t>
      </w:r>
      <w:r w:rsidR="000A1FB0">
        <w:rPr>
          <w:rFonts w:ascii="Calibri" w:hAnsi="Calibri" w:eastAsia="Times New Roman" w:cs="Times New Roman"/>
        </w:rPr>
        <w:t xml:space="preserve">specific </w:t>
      </w:r>
      <w:r w:rsidR="00936143">
        <w:rPr>
          <w:rFonts w:ascii="Calibri" w:hAnsi="Calibri" w:eastAsia="Times New Roman" w:cs="Times New Roman"/>
        </w:rPr>
        <w:t xml:space="preserve">NOFO goals, objectives, and topic areas, if any. </w:t>
      </w:r>
      <w:r w:rsidR="000A1FB0">
        <w:rPr>
          <w:rFonts w:ascii="Calibri" w:hAnsi="Calibri" w:eastAsia="Times New Roman" w:cs="Times New Roman"/>
        </w:rPr>
        <w:t xml:space="preserve"> </w:t>
      </w:r>
    </w:p>
    <w:p w:rsidR="0065349C" w:rsidP="0065349C" w:rsidRDefault="0065349C" w14:paraId="780A85F5" w14:textId="77777777">
      <w:pPr>
        <w:keepNext/>
        <w:rPr>
          <w:rFonts w:ascii="Calibri" w:hAnsi="Calibri" w:eastAsia="Times New Roman" w:cs="Times New Roman"/>
          <w:i/>
          <w:iCs/>
        </w:rPr>
      </w:pPr>
    </w:p>
    <w:p w:rsidRPr="003F76D0" w:rsidR="008B0A3D" w:rsidP="002528DD" w:rsidRDefault="008B0A3D" w14:paraId="67B64576" w14:textId="08A50E9B">
      <w:pPr>
        <w:pStyle w:val="Heading2"/>
        <w:numPr>
          <w:ilvl w:val="0"/>
          <w:numId w:val="54"/>
        </w:numPr>
        <w:ind w:left="360"/>
      </w:pPr>
      <w:bookmarkStart w:name="_Toc180073884" w:id="41"/>
      <w:r w:rsidRPr="00A84E95">
        <w:t>Informational Webina</w:t>
      </w:r>
      <w:r>
        <w:t>r</w:t>
      </w:r>
      <w:bookmarkEnd w:id="41"/>
    </w:p>
    <w:p w:rsidR="008B0A3D" w:rsidP="008B0A3D" w:rsidRDefault="008B0A3D" w14:paraId="56939C7A" w14:textId="4E851C88">
      <w:r>
        <w:t xml:space="preserve">Refer to the </w:t>
      </w:r>
      <w:r w:rsidRPr="00951376">
        <w:rPr>
          <w:color w:val="C83000"/>
        </w:rPr>
        <w:t>NOFO Part 1</w:t>
      </w:r>
      <w:r w:rsidRPr="00951376" w:rsidR="007D1B34">
        <w:rPr>
          <w:color w:val="C83000"/>
        </w:rPr>
        <w:t xml:space="preserve">, </w:t>
      </w:r>
      <w:r w:rsidRPr="00FC18F8" w:rsidR="00FC18F8">
        <w:rPr>
          <w:i/>
          <w:iCs/>
          <w:color w:val="C83000"/>
        </w:rPr>
        <w:t xml:space="preserve">Basic Information—Key </w:t>
      </w:r>
      <w:r w:rsidR="00834869">
        <w:rPr>
          <w:i/>
          <w:iCs/>
          <w:color w:val="C83000"/>
        </w:rPr>
        <w:t>Dates</w:t>
      </w:r>
      <w:r w:rsidRPr="00951376">
        <w:rPr>
          <w:color w:val="C83000"/>
        </w:rPr>
        <w:t xml:space="preserve"> </w:t>
      </w:r>
      <w:r>
        <w:t>to determine if DOE plans to conduct an informational webinar while the NOFO is open.</w:t>
      </w:r>
    </w:p>
    <w:p w:rsidR="008B0A3D" w:rsidP="008B0A3D" w:rsidRDefault="008B0A3D" w14:paraId="77E6E1A3" w14:textId="77777777"/>
    <w:p w:rsidR="008B0A3D" w:rsidP="008B0A3D" w:rsidRDefault="008B0A3D" w14:paraId="6F6B2AF0" w14:textId="6B580114">
      <w:r>
        <w:t xml:space="preserve">If applicable, DOE will conduct an informational webinar during the NOFO process. It will be held after the initial NOFO release but before the due date for concept papers or the </w:t>
      </w:r>
      <w:r w:rsidR="00203157">
        <w:t>application</w:t>
      </w:r>
      <w:r>
        <w:t xml:space="preserve"> if concept papers are not required.</w:t>
      </w:r>
    </w:p>
    <w:p w:rsidR="008B0A3D" w:rsidP="008B0A3D" w:rsidRDefault="008B0A3D" w14:paraId="7D5B3BC9" w14:textId="77777777"/>
    <w:p w:rsidR="008B0A3D" w:rsidP="008B0A3D" w:rsidRDefault="008B0A3D" w14:paraId="30117EF0" w14:textId="4BCFC51B">
      <w:r>
        <w:t>Attendance is not mandatory and will not positively or negatively impact the overall review of any applicant submissions. The webinar will be open to all potential applicants who wish to participate. Applicants should refrain from asking questions or communicating information that would reveal confidential and/or proprietary information specific to their project.</w:t>
      </w:r>
    </w:p>
    <w:p w:rsidRPr="00475F19" w:rsidR="008B0A3D" w:rsidP="0065349C" w:rsidRDefault="008B0A3D" w14:paraId="51B6AA76" w14:textId="77777777">
      <w:pPr>
        <w:keepNext/>
        <w:rPr>
          <w:rFonts w:ascii="Calibri" w:hAnsi="Calibri" w:eastAsia="Times New Roman" w:cs="Times New Roman"/>
        </w:rPr>
      </w:pPr>
    </w:p>
    <w:p w:rsidR="00AD560F" w:rsidP="0065349C" w:rsidRDefault="0065349C" w14:paraId="292C4D02" w14:textId="39D4C50D">
      <w:pPr>
        <w:keepNext/>
        <w:rPr>
          <w:rFonts w:ascii="Calibri" w:hAnsi="Calibri" w:eastAsia="Times New Roman" w:cs="Times New Roman"/>
          <w:i/>
          <w:iCs/>
        </w:rPr>
      </w:pPr>
      <w:r w:rsidRPr="0065349C">
        <w:rPr>
          <w:rFonts w:ascii="Calibri" w:hAnsi="Calibri" w:eastAsia="Times New Roman" w:cs="Times New Roman"/>
          <w:i/>
          <w:iCs/>
        </w:rPr>
        <w:t>The rest of this page is intentionally left blank.</w:t>
      </w:r>
    </w:p>
    <w:p w:rsidRPr="0065349C" w:rsidR="0065349C" w:rsidP="0065349C" w:rsidRDefault="0065349C" w14:paraId="2DE24EBA" w14:textId="723D6EE9">
      <w:pPr>
        <w:keepNext/>
        <w:rPr>
          <w:rFonts w:ascii="Calibri" w:hAnsi="Calibri" w:eastAsia="Times New Roman" w:cs="Times New Roman"/>
          <w:i/>
          <w:iCs/>
        </w:rPr>
      </w:pPr>
    </w:p>
    <w:p w:rsidR="00AD560F" w:rsidP="00916887" w:rsidRDefault="00AD560F" w14:paraId="2D713E66" w14:textId="77777777">
      <w:pPr>
        <w:sectPr w:rsidR="00AD560F" w:rsidSect="00765825">
          <w:headerReference w:type="default" r:id="rId39"/>
          <w:pgSz w:w="12240" w:h="15840" w:orient="portrait"/>
          <w:pgMar w:top="1440" w:right="1440" w:bottom="1440" w:left="1440" w:header="720" w:footer="202" w:gutter="0"/>
          <w:cols w:space="720"/>
          <w:docGrid w:linePitch="360"/>
        </w:sectPr>
      </w:pPr>
    </w:p>
    <w:p w:rsidR="00075439" w:rsidP="00862FE8" w:rsidRDefault="00B810FD" w14:paraId="3A1DF7E2" w14:textId="15955C16">
      <w:pPr>
        <w:pStyle w:val="Heading1"/>
      </w:pPr>
      <w:bookmarkStart w:name="_Toc180073885" w:id="42"/>
      <w:r>
        <w:lastRenderedPageBreak/>
        <w:t xml:space="preserve">IV. </w:t>
      </w:r>
      <w:r w:rsidRPr="00862FE8" w:rsidR="000E76C2">
        <w:t>Application</w:t>
      </w:r>
      <w:r w:rsidRPr="0072386B" w:rsidR="000E76C2">
        <w:t xml:space="preserve"> </w:t>
      </w:r>
      <w:r w:rsidRPr="0072386B" w:rsidR="001100F6">
        <w:t>Content and Form</w:t>
      </w:r>
      <w:bookmarkEnd w:id="42"/>
    </w:p>
    <w:p w:rsidR="00F97810" w:rsidP="008C3369" w:rsidRDefault="00F97810" w14:paraId="031D57C2" w14:textId="77777777"/>
    <w:p w:rsidR="00AB685B" w:rsidP="008C3369" w:rsidRDefault="00AB685B" w14:paraId="46ADCF5A" w14:textId="3980B159">
      <w:r w:rsidRPr="008F110B">
        <w:t>This section contains supplemental information to help applicants understand the application content and form requirements outlined in the NOFO including detailed information on the content and naming conventions of the application content. Please refer to the</w:t>
      </w:r>
      <w:r w:rsidRPr="008F110B" w:rsidR="00801076">
        <w:t xml:space="preserve"> </w:t>
      </w:r>
      <w:r w:rsidRPr="00951376" w:rsidR="007371D4">
        <w:rPr>
          <w:color w:val="C83000"/>
        </w:rPr>
        <w:t>NOFO Part 1,</w:t>
      </w:r>
      <w:r w:rsidRPr="00951376" w:rsidR="00801076">
        <w:rPr>
          <w:color w:val="C83000"/>
        </w:rPr>
        <w:t xml:space="preserve"> </w:t>
      </w:r>
      <w:r w:rsidRPr="00951376" w:rsidR="00203157">
        <w:rPr>
          <w:i/>
          <w:color w:val="C83000"/>
        </w:rPr>
        <w:t>Application</w:t>
      </w:r>
      <w:r w:rsidRPr="00951376" w:rsidR="00801076">
        <w:rPr>
          <w:i/>
          <w:color w:val="C83000"/>
        </w:rPr>
        <w:t xml:space="preserve"> Content </w:t>
      </w:r>
      <w:r w:rsidRPr="00951376" w:rsidR="00CC66AD">
        <w:rPr>
          <w:i/>
          <w:iCs/>
          <w:color w:val="C83000"/>
        </w:rPr>
        <w:t>and Form</w:t>
      </w:r>
      <w:r w:rsidRPr="00951376" w:rsidR="00801076">
        <w:rPr>
          <w:color w:val="C83000"/>
        </w:rPr>
        <w:t xml:space="preserve"> </w:t>
      </w:r>
      <w:r w:rsidR="00051208">
        <w:t>section</w:t>
      </w:r>
      <w:r w:rsidRPr="008F110B" w:rsidR="00C43A0A">
        <w:t xml:space="preserve"> </w:t>
      </w:r>
      <w:r w:rsidRPr="008F110B">
        <w:t>for the application contents and form specific to your application.</w:t>
      </w:r>
    </w:p>
    <w:p w:rsidR="006A77D6" w:rsidP="008C3369" w:rsidRDefault="006A77D6" w14:paraId="315EF469" w14:textId="77777777"/>
    <w:p w:rsidRPr="008F110B" w:rsidR="00643BCA" w:rsidP="008C3369" w:rsidRDefault="0028279E" w14:paraId="22CC1E2C" w14:textId="776976FC">
      <w:r>
        <w:t xml:space="preserve">Note that </w:t>
      </w:r>
      <w:r w:rsidR="00A0543A">
        <w:t xml:space="preserve">some of the </w:t>
      </w:r>
      <w:r w:rsidR="00A0682D">
        <w:t>required application elements below</w:t>
      </w:r>
      <w:r w:rsidR="00701A81">
        <w:t xml:space="preserve"> have </w:t>
      </w:r>
      <w:r w:rsidR="00A0682D">
        <w:t>separate</w:t>
      </w:r>
      <w:r w:rsidR="006B33F0">
        <w:t xml:space="preserve"> requirements for Research and Development (R&amp;D) </w:t>
      </w:r>
      <w:r w:rsidR="00A979E4">
        <w:t>versus</w:t>
      </w:r>
      <w:r w:rsidR="00491AED">
        <w:t xml:space="preserve"> n</w:t>
      </w:r>
      <w:r w:rsidR="006B33F0">
        <w:t>on</w:t>
      </w:r>
      <w:r w:rsidR="009115CA">
        <w:t>-R&amp;D</w:t>
      </w:r>
      <w:r w:rsidR="00212987">
        <w:t xml:space="preserve"> NOFOs</w:t>
      </w:r>
      <w:r w:rsidR="009115CA">
        <w:t xml:space="preserve">. </w:t>
      </w:r>
      <w:r w:rsidR="00D51E0E">
        <w:t xml:space="preserve">Refer to the </w:t>
      </w:r>
      <w:r w:rsidRPr="00951376" w:rsidR="00D51E0E">
        <w:rPr>
          <w:color w:val="C83000"/>
        </w:rPr>
        <w:t>NOFO Part 1</w:t>
      </w:r>
      <w:r w:rsidRPr="00951376" w:rsidR="00934015">
        <w:rPr>
          <w:color w:val="C83000"/>
        </w:rPr>
        <w:t xml:space="preserve">, </w:t>
      </w:r>
      <w:r w:rsidRPr="00951376" w:rsidR="00934015">
        <w:rPr>
          <w:i/>
          <w:color w:val="C83000"/>
        </w:rPr>
        <w:t xml:space="preserve">Application Content </w:t>
      </w:r>
      <w:r w:rsidRPr="00951376" w:rsidR="007C1CEE">
        <w:rPr>
          <w:i/>
          <w:color w:val="C83000"/>
        </w:rPr>
        <w:t>Requirements</w:t>
      </w:r>
      <w:r w:rsidRPr="00F2153D" w:rsidR="0008005C">
        <w:rPr>
          <w:i/>
          <w:iCs/>
          <w:color w:val="0074FF"/>
        </w:rPr>
        <w:t xml:space="preserve"> </w:t>
      </w:r>
      <w:r w:rsidR="00051208">
        <w:t>section</w:t>
      </w:r>
      <w:r w:rsidR="00D51E0E">
        <w:t xml:space="preserve"> for specific </w:t>
      </w:r>
      <w:r w:rsidR="00FB142F">
        <w:t>instructions</w:t>
      </w:r>
      <w:r w:rsidR="00D51E0E">
        <w:t xml:space="preserve">. </w:t>
      </w:r>
    </w:p>
    <w:p w:rsidRPr="008F110B" w:rsidR="00862FE8" w:rsidP="008F110B" w:rsidRDefault="00862FE8" w14:paraId="46622FF8" w14:textId="77777777"/>
    <w:p w:rsidR="00075439" w:rsidP="00F124CD" w:rsidRDefault="007B3A48" w14:paraId="76AED73C" w14:textId="0EAFB337">
      <w:pPr>
        <w:pStyle w:val="Heading2"/>
        <w:ind w:left="0" w:firstLine="0"/>
      </w:pPr>
      <w:bookmarkStart w:name="_Toc180073886" w:id="43"/>
      <w:r>
        <w:t>A</w:t>
      </w:r>
      <w:r w:rsidR="00115246">
        <w:t xml:space="preserve">. </w:t>
      </w:r>
      <w:r w:rsidR="00C27A58">
        <w:t>Application</w:t>
      </w:r>
      <w:r w:rsidR="00F54101">
        <w:t xml:space="preserve"> Format </w:t>
      </w:r>
      <w:r w:rsidR="00075439">
        <w:t>Summary</w:t>
      </w:r>
      <w:bookmarkEnd w:id="43"/>
    </w:p>
    <w:p w:rsidRPr="008F110B" w:rsidR="000E76C2" w:rsidP="008F110B" w:rsidRDefault="000E76C2" w14:paraId="57DDCF37" w14:textId="636C5A09">
      <w:r w:rsidRPr="008F110B">
        <w:t>All submissions must conform to the form and content requirements described below</w:t>
      </w:r>
      <w:r w:rsidRPr="008F110B" w:rsidR="00B075FF">
        <w:t xml:space="preserve">. Refer to the </w:t>
      </w:r>
      <w:r w:rsidRPr="00951376" w:rsidR="00C941A7">
        <w:rPr>
          <w:color w:val="C83000"/>
        </w:rPr>
        <w:t xml:space="preserve">NOFO Part 1, </w:t>
      </w:r>
      <w:r w:rsidRPr="00951376" w:rsidR="00203157">
        <w:rPr>
          <w:i/>
          <w:color w:val="C83000"/>
        </w:rPr>
        <w:t>Application</w:t>
      </w:r>
      <w:r w:rsidRPr="00951376" w:rsidR="00177C10">
        <w:rPr>
          <w:i/>
          <w:color w:val="C83000"/>
        </w:rPr>
        <w:t xml:space="preserve"> Content </w:t>
      </w:r>
      <w:r w:rsidRPr="00951376" w:rsidR="00C941A7">
        <w:rPr>
          <w:i/>
          <w:iCs/>
          <w:color w:val="C83000"/>
        </w:rPr>
        <w:t>and Form</w:t>
      </w:r>
      <w:r w:rsidRPr="00951376" w:rsidR="00177C10">
        <w:rPr>
          <w:color w:val="C83000"/>
        </w:rPr>
        <w:t xml:space="preserve"> </w:t>
      </w:r>
      <w:r w:rsidRPr="008F110B" w:rsidR="003A22AC">
        <w:t xml:space="preserve">for the </w:t>
      </w:r>
      <w:r w:rsidRPr="008F110B" w:rsidR="00F16775">
        <w:t>page limits.</w:t>
      </w:r>
    </w:p>
    <w:p w:rsidRPr="008F110B" w:rsidR="000E76C2" w:rsidP="008F110B" w:rsidRDefault="000E76C2" w14:paraId="736363EB" w14:textId="77777777"/>
    <w:tbl>
      <w:tblPr>
        <w:tblStyle w:val="TableGrid3"/>
        <w:tblW w:w="0" w:type="auto"/>
        <w:tblInd w:w="360" w:type="dxa"/>
        <w:tblCellMar>
          <w:top w:w="43" w:type="dxa"/>
          <w:left w:w="14" w:type="dxa"/>
          <w:bottom w:w="43" w:type="dxa"/>
          <w:right w:w="14" w:type="dxa"/>
        </w:tblCellMar>
        <w:tblLook w:val="04A0" w:firstRow="1" w:lastRow="0" w:firstColumn="1" w:lastColumn="0" w:noHBand="0" w:noVBand="1"/>
      </w:tblPr>
      <w:tblGrid>
        <w:gridCol w:w="2425"/>
        <w:gridCol w:w="6565"/>
      </w:tblGrid>
      <w:tr w:rsidRPr="000E76C2" w:rsidR="000E76C2" w:rsidTr="00CC461D" w14:paraId="77D9E733" w14:textId="77777777">
        <w:trPr>
          <w:trHeight w:val="331"/>
        </w:trPr>
        <w:tc>
          <w:tcPr>
            <w:tcW w:w="8990" w:type="dxa"/>
            <w:gridSpan w:val="2"/>
            <w:shd w:val="clear" w:color="auto" w:fill="085A9B"/>
            <w:vAlign w:val="center"/>
          </w:tcPr>
          <w:p w:rsidRPr="000E76C2" w:rsidR="000E76C2" w:rsidP="00F21E8E" w:rsidRDefault="00E4657E" w14:paraId="46FD20A3" w14:textId="352695AC">
            <w:pPr>
              <w:ind w:right="700"/>
              <w:jc w:val="center"/>
              <w:rPr>
                <w:rFonts w:ascii="Calibri" w:hAnsi="Calibri" w:eastAsia="Times New Roman" w:cs="Times New Roman"/>
                <w:b/>
                <w:bCs/>
                <w:color w:val="FFFFFF" w:themeColor="background1"/>
              </w:rPr>
            </w:pPr>
            <w:r>
              <w:rPr>
                <w:rFonts w:ascii="Calibri" w:hAnsi="Calibri" w:eastAsia="Times New Roman" w:cs="Times New Roman"/>
                <w:b/>
                <w:bCs/>
                <w:color w:val="FFFFFF" w:themeColor="background1"/>
              </w:rPr>
              <w:t>Format</w:t>
            </w:r>
            <w:r w:rsidRPr="000E76C2" w:rsidR="000E76C2">
              <w:rPr>
                <w:rFonts w:ascii="Calibri" w:hAnsi="Calibri" w:eastAsia="Times New Roman" w:cs="Times New Roman"/>
                <w:b/>
                <w:bCs/>
                <w:color w:val="FFFFFF" w:themeColor="background1"/>
              </w:rPr>
              <w:t xml:space="preserve"> Requirements</w:t>
            </w:r>
          </w:p>
        </w:tc>
      </w:tr>
      <w:tr w:rsidRPr="000E76C2" w:rsidR="000E76C2" w:rsidTr="00CC461D" w14:paraId="09144F5C" w14:textId="77777777">
        <w:trPr>
          <w:trHeight w:val="331"/>
        </w:trPr>
        <w:tc>
          <w:tcPr>
            <w:tcW w:w="2425" w:type="dxa"/>
            <w:shd w:val="clear" w:color="auto" w:fill="085A9B"/>
            <w:vAlign w:val="center"/>
          </w:tcPr>
          <w:p w:rsidRPr="0049690A" w:rsidR="000E76C2" w:rsidP="00BB4278" w:rsidRDefault="000E76C2" w14:paraId="7D87957F" w14:textId="77777777">
            <w:pPr>
              <w:ind w:right="-10"/>
              <w:jc w:val="center"/>
              <w:rPr>
                <w:rFonts w:ascii="Calibri" w:hAnsi="Calibri" w:eastAsia="Times New Roman" w:cs="Times New Roman"/>
                <w:b/>
                <w:bCs/>
                <w:color w:val="FFFFFF" w:themeColor="background1"/>
              </w:rPr>
            </w:pPr>
            <w:r w:rsidRPr="0049690A">
              <w:rPr>
                <w:rFonts w:ascii="Calibri" w:hAnsi="Calibri" w:eastAsia="Times New Roman" w:cs="Times New Roman"/>
                <w:b/>
                <w:bCs/>
                <w:color w:val="FFFFFF" w:themeColor="background1"/>
              </w:rPr>
              <w:t>Parameter</w:t>
            </w:r>
          </w:p>
        </w:tc>
        <w:tc>
          <w:tcPr>
            <w:tcW w:w="6565" w:type="dxa"/>
            <w:shd w:val="clear" w:color="auto" w:fill="085A9B"/>
            <w:vAlign w:val="center"/>
          </w:tcPr>
          <w:p w:rsidRPr="0049690A" w:rsidR="000E76C2" w:rsidP="00F21E8E" w:rsidRDefault="000E76C2" w14:paraId="557F20A5" w14:textId="77777777">
            <w:pPr>
              <w:ind w:right="700"/>
              <w:jc w:val="center"/>
              <w:rPr>
                <w:rFonts w:ascii="Calibri" w:hAnsi="Calibri" w:eastAsia="Times New Roman" w:cs="Times New Roman"/>
                <w:b/>
                <w:bCs/>
                <w:color w:val="FFFFFF" w:themeColor="background1"/>
              </w:rPr>
            </w:pPr>
            <w:r w:rsidRPr="0049690A">
              <w:rPr>
                <w:rFonts w:ascii="Calibri" w:hAnsi="Calibri" w:eastAsia="Times New Roman" w:cs="Times New Roman"/>
                <w:b/>
                <w:bCs/>
                <w:color w:val="FFFFFF" w:themeColor="background1"/>
              </w:rPr>
              <w:t>Requirement</w:t>
            </w:r>
          </w:p>
        </w:tc>
      </w:tr>
      <w:tr w:rsidRPr="000E76C2" w:rsidR="000E76C2" w:rsidTr="008C798C" w14:paraId="1791C934" w14:textId="77777777">
        <w:tc>
          <w:tcPr>
            <w:tcW w:w="2425" w:type="dxa"/>
          </w:tcPr>
          <w:p w:rsidRPr="000E76C2" w:rsidR="000E76C2" w:rsidP="00BB4278" w:rsidRDefault="000E76C2" w14:paraId="6B3521BC" w14:textId="77777777">
            <w:pPr>
              <w:ind w:right="-10"/>
              <w:jc w:val="center"/>
              <w:rPr>
                <w:rFonts w:ascii="Calibri" w:hAnsi="Calibri" w:eastAsia="Times New Roman" w:cs="Times New Roman"/>
              </w:rPr>
            </w:pPr>
            <w:r w:rsidRPr="000E76C2">
              <w:rPr>
                <w:rFonts w:ascii="Calibri" w:hAnsi="Calibri" w:eastAsia="Times New Roman" w:cs="Times New Roman"/>
              </w:rPr>
              <w:t>File Format</w:t>
            </w:r>
          </w:p>
        </w:tc>
        <w:tc>
          <w:tcPr>
            <w:tcW w:w="6565" w:type="dxa"/>
          </w:tcPr>
          <w:p w:rsidRPr="000E76C2" w:rsidR="000E76C2" w:rsidP="00BB4278" w:rsidRDefault="000E76C2" w14:paraId="705C14AB" w14:textId="77777777">
            <w:pPr>
              <w:ind w:left="174" w:right="344"/>
              <w:rPr>
                <w:rFonts w:ascii="Calibri" w:hAnsi="Calibri" w:eastAsia="Times New Roman" w:cs="Times New Roman"/>
              </w:rPr>
            </w:pPr>
            <w:r w:rsidRPr="000E76C2">
              <w:rPr>
                <w:rFonts w:ascii="Calibri" w:hAnsi="Calibri" w:eastAsia="Calibri" w:cs="Calibri"/>
                <w:color w:val="000000"/>
              </w:rPr>
              <w:t>Portable Document Format (PDF) unless stated otherwise</w:t>
            </w:r>
          </w:p>
        </w:tc>
      </w:tr>
      <w:tr w:rsidRPr="000E76C2" w:rsidR="000E76C2" w:rsidTr="008C798C" w14:paraId="1F2D89B6" w14:textId="77777777">
        <w:tc>
          <w:tcPr>
            <w:tcW w:w="2425" w:type="dxa"/>
          </w:tcPr>
          <w:p w:rsidRPr="000E76C2" w:rsidR="000E76C2" w:rsidP="00BB4278" w:rsidRDefault="000E76C2" w14:paraId="4EE084B7" w14:textId="77777777">
            <w:pPr>
              <w:ind w:right="-10"/>
              <w:jc w:val="center"/>
              <w:rPr>
                <w:rFonts w:ascii="Calibri" w:hAnsi="Calibri" w:eastAsia="Times New Roman" w:cs="Times New Roman"/>
              </w:rPr>
            </w:pPr>
            <w:r w:rsidRPr="000E76C2">
              <w:rPr>
                <w:rFonts w:ascii="Calibri" w:hAnsi="Calibri" w:eastAsia="Times New Roman" w:cs="Times New Roman"/>
              </w:rPr>
              <w:t>Language</w:t>
            </w:r>
          </w:p>
        </w:tc>
        <w:tc>
          <w:tcPr>
            <w:tcW w:w="6565" w:type="dxa"/>
          </w:tcPr>
          <w:p w:rsidRPr="000E76C2" w:rsidR="000E76C2" w:rsidP="00BB4278" w:rsidRDefault="000E76C2" w14:paraId="16503C7F" w14:textId="77777777">
            <w:pPr>
              <w:ind w:left="174" w:right="344"/>
              <w:rPr>
                <w:rFonts w:ascii="Calibri" w:hAnsi="Calibri" w:eastAsia="Times New Roman" w:cs="Times New Roman"/>
              </w:rPr>
            </w:pPr>
            <w:r w:rsidRPr="000E76C2">
              <w:rPr>
                <w:rFonts w:ascii="Calibri" w:hAnsi="Calibri" w:eastAsia="Times New Roman" w:cs="Times New Roman"/>
              </w:rPr>
              <w:t>English</w:t>
            </w:r>
          </w:p>
        </w:tc>
      </w:tr>
      <w:tr w:rsidRPr="000E76C2" w:rsidR="000E76C2" w:rsidTr="008C798C" w14:paraId="02C34F59" w14:textId="77777777">
        <w:tc>
          <w:tcPr>
            <w:tcW w:w="2425" w:type="dxa"/>
          </w:tcPr>
          <w:p w:rsidRPr="000E76C2" w:rsidR="000E76C2" w:rsidP="00BB4278" w:rsidRDefault="000E76C2" w14:paraId="3108E016" w14:textId="77777777">
            <w:pPr>
              <w:ind w:right="-10"/>
              <w:jc w:val="center"/>
              <w:rPr>
                <w:rFonts w:ascii="Calibri" w:hAnsi="Calibri" w:eastAsia="Times New Roman" w:cs="Times New Roman"/>
              </w:rPr>
            </w:pPr>
            <w:r w:rsidRPr="000E76C2">
              <w:rPr>
                <w:rFonts w:ascii="Calibri" w:hAnsi="Calibri" w:eastAsia="Times New Roman" w:cs="Times New Roman"/>
              </w:rPr>
              <w:t>Paper Size</w:t>
            </w:r>
          </w:p>
        </w:tc>
        <w:tc>
          <w:tcPr>
            <w:tcW w:w="6565" w:type="dxa"/>
          </w:tcPr>
          <w:p w:rsidRPr="000E76C2" w:rsidR="000E76C2" w:rsidP="00BB4278" w:rsidRDefault="000E76C2" w14:paraId="3C898515" w14:textId="77777777">
            <w:pPr>
              <w:ind w:left="174" w:right="344"/>
              <w:rPr>
                <w:rFonts w:ascii="Calibri" w:hAnsi="Calibri" w:eastAsia="Times New Roman" w:cs="Times New Roman"/>
              </w:rPr>
            </w:pPr>
            <w:r w:rsidRPr="000E76C2">
              <w:rPr>
                <w:rFonts w:ascii="Calibri" w:hAnsi="Calibri" w:eastAsia="Calibri" w:cs="Calibri"/>
                <w:color w:val="000000"/>
              </w:rPr>
              <w:t>8.5" x 11"</w:t>
            </w:r>
          </w:p>
        </w:tc>
      </w:tr>
      <w:tr w:rsidRPr="000E76C2" w:rsidR="000E76C2" w:rsidTr="008C798C" w14:paraId="3C4AF1E8" w14:textId="77777777">
        <w:tc>
          <w:tcPr>
            <w:tcW w:w="2425" w:type="dxa"/>
          </w:tcPr>
          <w:p w:rsidRPr="000E76C2" w:rsidR="000E76C2" w:rsidP="00BB4278" w:rsidRDefault="000E76C2" w14:paraId="19C7BF35" w14:textId="77777777">
            <w:pPr>
              <w:ind w:right="-10"/>
              <w:jc w:val="center"/>
              <w:rPr>
                <w:rFonts w:ascii="Calibri" w:hAnsi="Calibri" w:eastAsia="Times New Roman" w:cs="Times New Roman"/>
              </w:rPr>
            </w:pPr>
            <w:r w:rsidRPr="000E76C2">
              <w:rPr>
                <w:rFonts w:ascii="Calibri" w:hAnsi="Calibri" w:eastAsia="Times New Roman" w:cs="Times New Roman"/>
              </w:rPr>
              <w:t>Margins</w:t>
            </w:r>
          </w:p>
        </w:tc>
        <w:tc>
          <w:tcPr>
            <w:tcW w:w="6565" w:type="dxa"/>
            <w:vAlign w:val="center"/>
          </w:tcPr>
          <w:p w:rsidRPr="000E76C2" w:rsidR="000E76C2" w:rsidP="00BB4278" w:rsidRDefault="000E76C2" w14:paraId="1EFF1EBD" w14:textId="77777777">
            <w:pPr>
              <w:ind w:left="174" w:right="344"/>
              <w:rPr>
                <w:rFonts w:ascii="Calibri" w:hAnsi="Calibri" w:eastAsia="Times New Roman" w:cs="Times New Roman"/>
              </w:rPr>
            </w:pPr>
            <w:r w:rsidRPr="000E76C2">
              <w:rPr>
                <w:rFonts w:ascii="Calibri" w:hAnsi="Calibri" w:eastAsia="Calibri" w:cs="Calibri"/>
                <w:color w:val="000000"/>
              </w:rPr>
              <w:t xml:space="preserve">Not less than 1" (&gt;= 1") on every side </w:t>
            </w:r>
          </w:p>
        </w:tc>
      </w:tr>
      <w:tr w:rsidRPr="000E76C2" w:rsidR="000E76C2" w:rsidTr="008C798C" w14:paraId="4EEC4FE5" w14:textId="77777777">
        <w:tc>
          <w:tcPr>
            <w:tcW w:w="2425" w:type="dxa"/>
          </w:tcPr>
          <w:p w:rsidRPr="000E76C2" w:rsidR="000E76C2" w:rsidP="00BB4278" w:rsidRDefault="000E76C2" w14:paraId="222F226E" w14:textId="77777777">
            <w:pPr>
              <w:ind w:right="-10"/>
              <w:jc w:val="center"/>
              <w:rPr>
                <w:rFonts w:ascii="Calibri" w:hAnsi="Calibri" w:eastAsia="Times New Roman" w:cs="Times New Roman"/>
              </w:rPr>
            </w:pPr>
            <w:r w:rsidRPr="000E76C2">
              <w:rPr>
                <w:rFonts w:ascii="Calibri" w:hAnsi="Calibri" w:eastAsia="Times New Roman" w:cs="Times New Roman"/>
              </w:rPr>
              <w:t>Font</w:t>
            </w:r>
          </w:p>
        </w:tc>
        <w:tc>
          <w:tcPr>
            <w:tcW w:w="6565" w:type="dxa"/>
          </w:tcPr>
          <w:p w:rsidRPr="000E76C2" w:rsidR="000E76C2" w:rsidP="00BB4278" w:rsidRDefault="000E76C2" w14:paraId="0548A4F0" w14:textId="77777777">
            <w:pPr>
              <w:ind w:left="174" w:right="344"/>
              <w:rPr>
                <w:rFonts w:ascii="Calibri" w:hAnsi="Calibri" w:eastAsia="Times New Roman" w:cs="Times New Roman"/>
              </w:rPr>
            </w:pPr>
            <w:r w:rsidRPr="000E76C2">
              <w:rPr>
                <w:rFonts w:ascii="Calibri" w:hAnsi="Calibri" w:eastAsia="Calibri" w:cs="Calibri"/>
                <w:color w:val="000000"/>
              </w:rPr>
              <w:t>Calibri typeface, a black font color, and a font size of 12-point or larger (except in figures or tables, which may be 10-point font). A symbol font may be used to insert Greek letters or special characters, but the font size requirement still applies.</w:t>
            </w:r>
          </w:p>
        </w:tc>
      </w:tr>
      <w:tr w:rsidRPr="000E76C2" w:rsidR="000E76C2" w:rsidTr="008C798C" w14:paraId="066D5390" w14:textId="77777777">
        <w:tc>
          <w:tcPr>
            <w:tcW w:w="2425" w:type="dxa"/>
          </w:tcPr>
          <w:p w:rsidRPr="00D0263D" w:rsidR="000E76C2" w:rsidP="00BB4278" w:rsidRDefault="000E76C2" w14:paraId="5AC1F3AF" w14:textId="77777777">
            <w:pPr>
              <w:ind w:right="-10"/>
              <w:jc w:val="center"/>
              <w:rPr>
                <w:rFonts w:ascii="Calibri" w:hAnsi="Calibri" w:eastAsia="Times New Roman" w:cs="Times New Roman"/>
              </w:rPr>
            </w:pPr>
            <w:r w:rsidRPr="00D0263D">
              <w:rPr>
                <w:rFonts w:ascii="Calibri" w:hAnsi="Calibri" w:eastAsia="Times New Roman" w:cs="Times New Roman"/>
              </w:rPr>
              <w:t>References</w:t>
            </w:r>
          </w:p>
        </w:tc>
        <w:tc>
          <w:tcPr>
            <w:tcW w:w="6565" w:type="dxa"/>
          </w:tcPr>
          <w:p w:rsidRPr="00D0263D" w:rsidR="000E76C2" w:rsidP="00BB4278" w:rsidRDefault="000E76C2" w14:paraId="5DAE6534" w14:textId="510D80B1">
            <w:pPr>
              <w:ind w:left="174" w:right="344"/>
              <w:rPr>
                <w:rFonts w:ascii="Calibri" w:hAnsi="Calibri" w:eastAsia="Times New Roman" w:cs="Times New Roman"/>
              </w:rPr>
            </w:pPr>
            <w:r w:rsidRPr="00D0263D">
              <w:rPr>
                <w:rFonts w:ascii="Calibri" w:hAnsi="Calibri" w:eastAsia="Calibri" w:cs="Calibri"/>
                <w:color w:val="000000"/>
              </w:rPr>
              <w:t>References must be included as footnotes or endnotes in a font size of 10 or larger. Footnotes and endnotes are counted toward the maximum page requirement</w:t>
            </w:r>
            <w:r w:rsidRPr="00D0263D" w:rsidR="00142A38">
              <w:rPr>
                <w:rFonts w:ascii="Calibri" w:hAnsi="Calibri" w:eastAsia="Calibri" w:cs="Calibri"/>
                <w:color w:val="000000"/>
              </w:rPr>
              <w:t>.</w:t>
            </w:r>
          </w:p>
        </w:tc>
      </w:tr>
      <w:tr w:rsidRPr="000E76C2" w:rsidR="000E76C2" w:rsidTr="008C798C" w14:paraId="6EC5EA5F" w14:textId="77777777">
        <w:tc>
          <w:tcPr>
            <w:tcW w:w="2425" w:type="dxa"/>
          </w:tcPr>
          <w:p w:rsidRPr="00D0263D" w:rsidR="000E76C2" w:rsidP="00BB4278" w:rsidRDefault="000E76C2" w14:paraId="2B2B5C5C" w14:textId="77777777">
            <w:pPr>
              <w:ind w:right="-10"/>
              <w:jc w:val="center"/>
              <w:rPr>
                <w:rFonts w:ascii="Calibri" w:hAnsi="Calibri" w:eastAsia="Times New Roman" w:cs="Times New Roman"/>
              </w:rPr>
            </w:pPr>
            <w:r w:rsidRPr="00D0263D">
              <w:rPr>
                <w:rFonts w:ascii="Calibri" w:hAnsi="Calibri" w:eastAsia="Calibri" w:cs="Calibri"/>
                <w:color w:val="000000"/>
              </w:rPr>
              <w:t>Control Number</w:t>
            </w:r>
          </w:p>
        </w:tc>
        <w:tc>
          <w:tcPr>
            <w:tcW w:w="6565" w:type="dxa"/>
          </w:tcPr>
          <w:p w:rsidRPr="00D0263D" w:rsidR="000E76C2" w:rsidP="00BB4278" w:rsidRDefault="000E76C2" w14:paraId="3982ECDF" w14:textId="70D79B3D">
            <w:pPr>
              <w:ind w:left="174" w:right="344"/>
              <w:rPr>
                <w:rFonts w:ascii="Calibri" w:hAnsi="Calibri" w:eastAsia="Calibri" w:cs="Calibri"/>
                <w:color w:val="000000"/>
              </w:rPr>
            </w:pPr>
            <w:bookmarkStart w:name="RANGE!C10" w:id="44"/>
            <w:r w:rsidRPr="00D0263D">
              <w:rPr>
                <w:rFonts w:ascii="Calibri" w:hAnsi="Calibri" w:eastAsia="Calibri" w:cs="Calibri"/>
                <w:color w:val="000000"/>
              </w:rPr>
              <w:t xml:space="preserve">A control number will be issued when an applicant begins the eXCHANGE application process. The control number must be included with all application documents. Specifically, the control number must be prominently displayed on the upper right corner of the header of every page and included in the file name (i.e., </w:t>
            </w:r>
            <w:r w:rsidRPr="00D0263D">
              <w:rPr>
                <w:rFonts w:ascii="Calibri" w:hAnsi="Calibri" w:eastAsia="Calibri" w:cs="Calibri"/>
                <w:i/>
                <w:iCs/>
                <w:color w:val="000000"/>
              </w:rPr>
              <w:t>Control Number_Applicant Name_</w:t>
            </w:r>
            <w:bookmarkEnd w:id="44"/>
            <w:r w:rsidR="00203157">
              <w:rPr>
                <w:rFonts w:ascii="Calibri" w:hAnsi="Calibri" w:eastAsia="Calibri" w:cs="Calibri"/>
                <w:i/>
                <w:iCs/>
                <w:color w:val="000000"/>
              </w:rPr>
              <w:t>Application</w:t>
            </w:r>
            <w:r w:rsidRPr="00D0263D">
              <w:rPr>
                <w:rFonts w:ascii="Calibri" w:hAnsi="Calibri" w:eastAsia="Calibri" w:cs="Calibri"/>
                <w:color w:val="000000"/>
              </w:rPr>
              <w:t>)</w:t>
            </w:r>
            <w:r w:rsidRPr="00D0263D" w:rsidR="007E63AF">
              <w:rPr>
                <w:rFonts w:ascii="Calibri" w:hAnsi="Calibri" w:eastAsia="Calibri" w:cs="Calibri"/>
                <w:color w:val="000000"/>
              </w:rPr>
              <w:t>.</w:t>
            </w:r>
          </w:p>
        </w:tc>
      </w:tr>
      <w:tr w:rsidRPr="000E76C2" w:rsidR="000E76C2" w:rsidTr="008C798C" w14:paraId="3EFB52C5" w14:textId="77777777">
        <w:tc>
          <w:tcPr>
            <w:tcW w:w="2425" w:type="dxa"/>
          </w:tcPr>
          <w:p w:rsidRPr="000E76C2" w:rsidR="000E76C2" w:rsidP="00BB4278" w:rsidRDefault="000E76C2" w14:paraId="39BD23AA" w14:textId="77777777">
            <w:pPr>
              <w:ind w:right="-10"/>
              <w:jc w:val="center"/>
              <w:rPr>
                <w:rFonts w:ascii="Calibri" w:hAnsi="Calibri" w:eastAsia="Times New Roman" w:cs="Times New Roman"/>
              </w:rPr>
            </w:pPr>
            <w:r w:rsidRPr="000E76C2">
              <w:rPr>
                <w:rFonts w:ascii="Calibri" w:hAnsi="Calibri" w:eastAsia="Calibri" w:cs="Calibri"/>
                <w:color w:val="000000"/>
              </w:rPr>
              <w:t>Page Numbers</w:t>
            </w:r>
          </w:p>
        </w:tc>
        <w:tc>
          <w:tcPr>
            <w:tcW w:w="6565" w:type="dxa"/>
          </w:tcPr>
          <w:p w:rsidR="001F0624" w:rsidP="00BB4278" w:rsidRDefault="000E76C2" w14:paraId="1EB7E58E" w14:textId="77777777">
            <w:pPr>
              <w:tabs>
                <w:tab w:val="left" w:pos="1335"/>
              </w:tabs>
              <w:ind w:left="174" w:right="344"/>
              <w:rPr>
                <w:rFonts w:ascii="Calibri" w:hAnsi="Calibri" w:eastAsia="Calibri" w:cs="Calibri"/>
                <w:color w:val="000000"/>
              </w:rPr>
            </w:pPr>
            <w:r w:rsidRPr="000E76C2">
              <w:rPr>
                <w:rFonts w:ascii="Calibri" w:hAnsi="Calibri" w:eastAsia="Calibri" w:cs="Calibri"/>
                <w:color w:val="000000"/>
              </w:rPr>
              <w:t>Page numbers must be included in the footer of every page</w:t>
            </w:r>
            <w:r w:rsidR="001F0624">
              <w:rPr>
                <w:rFonts w:ascii="Calibri" w:hAnsi="Calibri" w:eastAsia="Calibri" w:cs="Calibri"/>
                <w:color w:val="000000"/>
              </w:rPr>
              <w:t>.</w:t>
            </w:r>
          </w:p>
          <w:p w:rsidRPr="000E76C2" w:rsidR="000E76C2" w:rsidP="00BB4278" w:rsidRDefault="001F0624" w14:paraId="280E12FE" w14:textId="5E233617">
            <w:pPr>
              <w:tabs>
                <w:tab w:val="left" w:pos="1335"/>
              </w:tabs>
              <w:ind w:left="174" w:right="344"/>
              <w:rPr>
                <w:rFonts w:ascii="Calibri" w:hAnsi="Calibri" w:eastAsia="Calibri" w:cs="Calibri"/>
                <w:color w:val="000000"/>
              </w:rPr>
            </w:pPr>
            <w:r>
              <w:rPr>
                <w:rFonts w:ascii="Calibri" w:hAnsi="Calibri" w:eastAsia="Calibri" w:cs="Calibri"/>
                <w:color w:val="000000"/>
              </w:rPr>
              <w:t>E</w:t>
            </w:r>
            <w:r w:rsidRPr="000E76C2" w:rsidR="000E76C2">
              <w:rPr>
                <w:rFonts w:ascii="Calibri" w:hAnsi="Calibri" w:eastAsia="Calibri" w:cs="Calibri"/>
                <w:color w:val="000000"/>
              </w:rPr>
              <w:t>ach submission must not exceed the specified maximum page limit, including cover page, charts, graphs, maps, and photographs when printed using the formatting requirements set forth above and single spaced.</w:t>
            </w:r>
          </w:p>
        </w:tc>
      </w:tr>
      <w:tr w:rsidRPr="000E76C2" w:rsidR="000E76C2" w:rsidTr="008C798C" w14:paraId="580CBDEF" w14:textId="77777777">
        <w:tc>
          <w:tcPr>
            <w:tcW w:w="2425" w:type="dxa"/>
          </w:tcPr>
          <w:p w:rsidRPr="000E76C2" w:rsidR="000E76C2" w:rsidP="00BB4278" w:rsidRDefault="000E76C2" w14:paraId="4AA327C2" w14:textId="77777777">
            <w:pPr>
              <w:ind w:right="-10"/>
              <w:jc w:val="center"/>
              <w:rPr>
                <w:rFonts w:ascii="Calibri" w:hAnsi="Calibri" w:eastAsia="Times New Roman" w:cs="Times New Roman"/>
              </w:rPr>
            </w:pPr>
            <w:r w:rsidRPr="000E76C2">
              <w:rPr>
                <w:rFonts w:ascii="Calibri" w:hAnsi="Calibri" w:eastAsia="Calibri" w:cs="Calibri"/>
                <w:color w:val="000000"/>
              </w:rPr>
              <w:lastRenderedPageBreak/>
              <w:t>Page Count Limitations</w:t>
            </w:r>
          </w:p>
        </w:tc>
        <w:tc>
          <w:tcPr>
            <w:tcW w:w="6565" w:type="dxa"/>
            <w:vAlign w:val="center"/>
          </w:tcPr>
          <w:p w:rsidRPr="000E76C2" w:rsidR="000E76C2" w:rsidP="00BB4278" w:rsidRDefault="000E76C2" w14:paraId="70390F4C" w14:textId="77777777">
            <w:pPr>
              <w:ind w:left="174" w:right="344"/>
              <w:rPr>
                <w:rFonts w:ascii="Calibri" w:hAnsi="Calibri" w:eastAsia="Calibri" w:cs="Calibri"/>
                <w:color w:val="000000"/>
              </w:rPr>
            </w:pPr>
            <w:r w:rsidRPr="000E76C2">
              <w:rPr>
                <w:rFonts w:ascii="Calibri" w:hAnsi="Calibri" w:eastAsia="Calibri" w:cs="Calibri"/>
                <w:color w:val="000000"/>
              </w:rPr>
              <w:t>If applicants exceed the maximum page limitations, DOE will review only the authorized number of pages and disregard any additional pages.</w:t>
            </w:r>
          </w:p>
        </w:tc>
      </w:tr>
    </w:tbl>
    <w:p w:rsidRPr="008F110B" w:rsidR="000E76C2" w:rsidP="008F110B" w:rsidRDefault="000E76C2" w14:paraId="7BDF663E" w14:textId="77777777"/>
    <w:p w:rsidRPr="008F110B" w:rsidR="000E76C2" w:rsidP="008F110B" w:rsidRDefault="000E76C2" w14:paraId="4462525B" w14:textId="4631AC16">
      <w:r w:rsidRPr="008F110B">
        <w:t>The following information is intended to address eXCHANGE issues typically encountered during the application process</w:t>
      </w:r>
      <w:r w:rsidRPr="008F110B" w:rsidR="002B2352">
        <w:t>. Refer to</w:t>
      </w:r>
      <w:r w:rsidRPr="008F110B" w:rsidR="00F20637">
        <w:t xml:space="preserve"> </w:t>
      </w:r>
      <w:r w:rsidRPr="004400DE" w:rsidR="00F20637">
        <w:rPr>
          <w:color w:val="C83000"/>
        </w:rPr>
        <w:t>NOFO Part 1</w:t>
      </w:r>
      <w:r w:rsidRPr="004400DE" w:rsidR="00493BF8">
        <w:rPr>
          <w:color w:val="C83000"/>
        </w:rPr>
        <w:t xml:space="preserve">, </w:t>
      </w:r>
      <w:r w:rsidRPr="004400DE" w:rsidR="00493BF8">
        <w:rPr>
          <w:i/>
          <w:iCs/>
          <w:color w:val="C83000"/>
        </w:rPr>
        <w:t>Submission Requirements and Deadlines</w:t>
      </w:r>
      <w:r w:rsidRPr="004400DE" w:rsidR="00F13D57">
        <w:rPr>
          <w:i/>
          <w:iCs/>
          <w:color w:val="C83000"/>
        </w:rPr>
        <w:t>—Application Package</w:t>
      </w:r>
      <w:r w:rsidRPr="004400DE" w:rsidR="00F20637">
        <w:rPr>
          <w:color w:val="C83000"/>
        </w:rPr>
        <w:t xml:space="preserve"> </w:t>
      </w:r>
      <w:r w:rsidRPr="008F110B" w:rsidR="00F20637">
        <w:t>for the eXCHANGE site location and support for technical assistance information.</w:t>
      </w:r>
    </w:p>
    <w:p w:rsidRPr="008F110B" w:rsidR="000E76C2" w:rsidP="008F110B" w:rsidRDefault="000E76C2" w14:paraId="0AFE5463" w14:textId="77777777"/>
    <w:tbl>
      <w:tblPr>
        <w:tblStyle w:val="TableGrid3"/>
        <w:tblW w:w="0" w:type="auto"/>
        <w:tblInd w:w="360" w:type="dxa"/>
        <w:tblCellMar>
          <w:top w:w="43" w:type="dxa"/>
          <w:bottom w:w="43" w:type="dxa"/>
        </w:tblCellMar>
        <w:tblLook w:val="04A0" w:firstRow="1" w:lastRow="0" w:firstColumn="1" w:lastColumn="0" w:noHBand="0" w:noVBand="1"/>
      </w:tblPr>
      <w:tblGrid>
        <w:gridCol w:w="2643"/>
        <w:gridCol w:w="6347"/>
      </w:tblGrid>
      <w:tr w:rsidRPr="0082164F" w:rsidR="000E76C2" w:rsidTr="00D1054B" w14:paraId="1EEE79C8" w14:textId="77777777">
        <w:trPr>
          <w:trHeight w:val="377"/>
        </w:trPr>
        <w:tc>
          <w:tcPr>
            <w:tcW w:w="8990" w:type="dxa"/>
            <w:gridSpan w:val="2"/>
            <w:shd w:val="clear" w:color="auto" w:fill="085A9B"/>
            <w:vAlign w:val="center"/>
          </w:tcPr>
          <w:p w:rsidRPr="0082164F" w:rsidR="000E76C2" w:rsidP="005A6478" w:rsidRDefault="000E76C2" w14:paraId="59F81FF2" w14:textId="7B45F191">
            <w:pPr>
              <w:ind w:right="700"/>
              <w:jc w:val="center"/>
              <w:rPr>
                <w:rFonts w:ascii="Aptos" w:hAnsi="Aptos" w:eastAsia="Times New Roman" w:cs="Times New Roman"/>
                <w:b/>
                <w:bCs/>
                <w:color w:val="FFFFFF" w:themeColor="background1"/>
              </w:rPr>
            </w:pPr>
            <w:r w:rsidRPr="0082164F">
              <w:rPr>
                <w:rFonts w:ascii="Aptos" w:hAnsi="Aptos" w:eastAsia="Times New Roman" w:cs="Times New Roman"/>
                <w:b/>
                <w:bCs/>
                <w:color w:val="FFFFFF" w:themeColor="background1"/>
              </w:rPr>
              <w:t>Additional eXCHANGE Information</w:t>
            </w:r>
          </w:p>
        </w:tc>
      </w:tr>
      <w:tr w:rsidRPr="0082164F" w:rsidR="000E76C2" w:rsidTr="008C798C" w14:paraId="1261E286" w14:textId="77777777">
        <w:tc>
          <w:tcPr>
            <w:tcW w:w="2643" w:type="dxa"/>
          </w:tcPr>
          <w:p w:rsidRPr="0082164F" w:rsidR="000E76C2" w:rsidP="000E76C2" w:rsidRDefault="000E76C2" w14:paraId="31E5F759" w14:textId="77777777">
            <w:pPr>
              <w:ind w:right="700"/>
              <w:jc w:val="center"/>
              <w:rPr>
                <w:rFonts w:ascii="Aptos" w:hAnsi="Aptos" w:eastAsia="Times New Roman" w:cs="Times New Roman"/>
              </w:rPr>
            </w:pPr>
            <w:r w:rsidRPr="0082164F">
              <w:rPr>
                <w:rFonts w:ascii="Aptos" w:hAnsi="Aptos" w:eastAsia="Aptos" w:cs="Times New Roman"/>
                <w:b/>
                <w:color w:val="000000"/>
              </w:rPr>
              <w:t>Deadlines for Submission</w:t>
            </w:r>
          </w:p>
        </w:tc>
        <w:tc>
          <w:tcPr>
            <w:tcW w:w="6347" w:type="dxa"/>
          </w:tcPr>
          <w:p w:rsidRPr="0082164F" w:rsidR="000E76C2" w:rsidP="002E5F38" w:rsidRDefault="000E76C2" w14:paraId="5E4EDC2F" w14:textId="77777777">
            <w:pPr>
              <w:ind w:right="334"/>
              <w:rPr>
                <w:rFonts w:ascii="Aptos" w:hAnsi="Aptos" w:eastAsia="Times New Roman" w:cs="Times New Roman"/>
              </w:rPr>
            </w:pPr>
            <w:r w:rsidRPr="0082164F">
              <w:rPr>
                <w:rFonts w:ascii="Aptos" w:hAnsi="Aptos" w:eastAsia="Aptos" w:cs="Times New Roman"/>
                <w:color w:val="000000"/>
              </w:rPr>
              <w:t>eXCHANGE is designed to enforce the deadlines specified in this NOFO. The “Apply” and “Submit” buttons will automatically disable at the defined submission deadlines.</w:t>
            </w:r>
          </w:p>
        </w:tc>
      </w:tr>
      <w:tr w:rsidRPr="0082164F" w:rsidR="000E76C2" w:rsidTr="008C798C" w14:paraId="4D38BFD2" w14:textId="77777777">
        <w:tc>
          <w:tcPr>
            <w:tcW w:w="2643" w:type="dxa"/>
          </w:tcPr>
          <w:p w:rsidRPr="0082164F" w:rsidR="000E76C2" w:rsidP="000E76C2" w:rsidRDefault="000E76C2" w14:paraId="503BF44A" w14:textId="77777777">
            <w:pPr>
              <w:ind w:right="700"/>
              <w:jc w:val="center"/>
              <w:rPr>
                <w:rFonts w:ascii="Aptos" w:hAnsi="Aptos" w:eastAsia="Times New Roman" w:cs="Times New Roman"/>
              </w:rPr>
            </w:pPr>
            <w:r w:rsidRPr="0082164F">
              <w:rPr>
                <w:rFonts w:ascii="Aptos" w:hAnsi="Aptos" w:eastAsia="Aptos" w:cs="Times New Roman"/>
                <w:b/>
                <w:color w:val="000000"/>
              </w:rPr>
              <w:t>Submission Difficulties</w:t>
            </w:r>
          </w:p>
        </w:tc>
        <w:tc>
          <w:tcPr>
            <w:tcW w:w="6347" w:type="dxa"/>
            <w:vAlign w:val="center"/>
          </w:tcPr>
          <w:p w:rsidRPr="0082164F" w:rsidR="000E76C2" w:rsidP="002E5F38" w:rsidRDefault="000E76C2" w14:paraId="27178AE8" w14:textId="77777777">
            <w:pPr>
              <w:ind w:right="334"/>
              <w:rPr>
                <w:rFonts w:ascii="Aptos" w:hAnsi="Aptos" w:eastAsia="Times New Roman" w:cs="Times New Roman"/>
              </w:rPr>
            </w:pPr>
            <w:r w:rsidRPr="0082164F">
              <w:rPr>
                <w:rFonts w:ascii="Aptos" w:hAnsi="Aptos" w:eastAsia="Aptos" w:cs="Times New Roman"/>
                <w:color w:val="000000"/>
              </w:rPr>
              <w:t>Applicants who experience technical difficulties with submission PRIOR to the NOFO deadline should contact the eXCHANGE helpdesk for assistance using the information provided above.</w:t>
            </w:r>
          </w:p>
        </w:tc>
      </w:tr>
      <w:tr w:rsidRPr="0082164F" w:rsidR="000E76C2" w:rsidTr="008C798C" w14:paraId="6EBCF364" w14:textId="77777777">
        <w:tc>
          <w:tcPr>
            <w:tcW w:w="2643" w:type="dxa"/>
          </w:tcPr>
          <w:p w:rsidRPr="0082164F" w:rsidR="000E76C2" w:rsidP="000E76C2" w:rsidRDefault="000E76C2" w14:paraId="1523B774" w14:textId="77777777">
            <w:pPr>
              <w:ind w:right="700"/>
              <w:jc w:val="center"/>
              <w:rPr>
                <w:rFonts w:ascii="Aptos" w:hAnsi="Aptos" w:eastAsia="Times New Roman" w:cs="Times New Roman"/>
              </w:rPr>
            </w:pPr>
            <w:r w:rsidRPr="0082164F">
              <w:rPr>
                <w:rFonts w:ascii="Aptos" w:hAnsi="Aptos" w:eastAsia="Aptos" w:cs="Times New Roman"/>
                <w:b/>
                <w:color w:val="000000"/>
              </w:rPr>
              <w:t>Application Forms</w:t>
            </w:r>
          </w:p>
        </w:tc>
        <w:tc>
          <w:tcPr>
            <w:tcW w:w="6347" w:type="dxa"/>
          </w:tcPr>
          <w:p w:rsidRPr="0082164F" w:rsidR="000E76C2" w:rsidP="002E5F38" w:rsidRDefault="000E76C2" w14:paraId="1641A0A7" w14:textId="1F620D7A">
            <w:pPr>
              <w:ind w:right="334"/>
              <w:rPr>
                <w:rFonts w:ascii="Aptos" w:hAnsi="Aptos" w:eastAsia="Times New Roman" w:cs="Times New Roman"/>
              </w:rPr>
            </w:pPr>
            <w:r w:rsidRPr="0082164F">
              <w:rPr>
                <w:rFonts w:ascii="Aptos" w:hAnsi="Aptos" w:eastAsia="Aptos" w:cs="Times New Roman"/>
                <w:color w:val="000000"/>
              </w:rPr>
              <w:t xml:space="preserve">To access application forms and instructions available on eXCHANGE, select the appropriate funding opportunity number </w:t>
            </w:r>
            <w:r w:rsidR="00D14C17">
              <w:rPr>
                <w:rFonts w:ascii="Aptos" w:hAnsi="Aptos" w:eastAsia="Aptos" w:cs="Times New Roman"/>
                <w:color w:val="000000"/>
              </w:rPr>
              <w:t>on the Funding Opportunity page</w:t>
            </w:r>
            <w:r w:rsidR="00A3136E">
              <w:rPr>
                <w:rFonts w:ascii="Aptos" w:hAnsi="Aptos" w:eastAsia="Aptos" w:cs="Times New Roman"/>
                <w:color w:val="000000"/>
              </w:rPr>
              <w:t>.</w:t>
            </w:r>
          </w:p>
        </w:tc>
      </w:tr>
      <w:tr w:rsidRPr="000E76C2" w:rsidR="000E76C2" w:rsidTr="008C798C" w14:paraId="6A41DA86" w14:textId="77777777">
        <w:tc>
          <w:tcPr>
            <w:tcW w:w="2643" w:type="dxa"/>
          </w:tcPr>
          <w:p w:rsidRPr="0082164F" w:rsidR="000E76C2" w:rsidP="000E76C2" w:rsidRDefault="000E76C2" w14:paraId="61D24387" w14:textId="77777777">
            <w:pPr>
              <w:ind w:right="700"/>
              <w:jc w:val="center"/>
              <w:rPr>
                <w:rFonts w:ascii="Aptos" w:hAnsi="Aptos" w:eastAsia="Times New Roman" w:cs="Times New Roman"/>
              </w:rPr>
            </w:pPr>
            <w:r w:rsidRPr="0082164F">
              <w:rPr>
                <w:rFonts w:ascii="Aptos" w:hAnsi="Aptos" w:eastAsia="Aptos" w:cs="Times New Roman"/>
                <w:b/>
                <w:color w:val="000000"/>
              </w:rPr>
              <w:t>Size Limitations</w:t>
            </w:r>
          </w:p>
        </w:tc>
        <w:tc>
          <w:tcPr>
            <w:tcW w:w="6347" w:type="dxa"/>
          </w:tcPr>
          <w:p w:rsidR="000E76C2" w:rsidP="002E5F38" w:rsidRDefault="000E76C2" w14:paraId="4A86F649" w14:textId="782CBF79">
            <w:pPr>
              <w:ind w:right="334"/>
              <w:rPr>
                <w:rFonts w:ascii="Aptos" w:hAnsi="Aptos" w:eastAsia="Aptos" w:cs="Times New Roman"/>
                <w:color w:val="000000"/>
              </w:rPr>
            </w:pPr>
            <w:r w:rsidRPr="68A3A326">
              <w:rPr>
                <w:rFonts w:ascii="Aptos" w:hAnsi="Aptos" w:eastAsia="Aptos" w:cs="Times New Roman"/>
                <w:color w:val="000000" w:themeColor="text1"/>
              </w:rPr>
              <w:t xml:space="preserve">The maximum file size that can be uploaded to the eXCHANGE website is 50MB. Files larger than 50MB cannot be uploaded and hence cannot be submitted for review. If a file is larger than 50MB but is still within the maximum page limit specified in the NOFO, it must be broken into parts and denoted to that effect. For example: "TechnicalVolume_Part_1", "TechnicalVolume_Part_2".  </w:t>
            </w:r>
          </w:p>
          <w:p w:rsidR="00FE3062" w:rsidP="002E5F38" w:rsidRDefault="00FE3062" w14:paraId="3C5DE08B" w14:textId="2077197A">
            <w:pPr>
              <w:ind w:right="334"/>
              <w:rPr>
                <w:rFonts w:ascii="Aptos" w:hAnsi="Aptos" w:eastAsia="Times New Roman" w:cs="Times New Roman"/>
              </w:rPr>
            </w:pPr>
          </w:p>
          <w:p w:rsidRPr="0082164F" w:rsidR="00FE3062" w:rsidP="002E5F38" w:rsidRDefault="00FE3062" w14:paraId="5A758A27" w14:textId="1B1C777B">
            <w:pPr>
              <w:ind w:right="334"/>
              <w:rPr>
                <w:rFonts w:ascii="Aptos" w:hAnsi="Aptos" w:eastAsia="Times New Roman" w:cs="Times New Roman"/>
              </w:rPr>
            </w:pPr>
            <w:r>
              <w:rPr>
                <w:rFonts w:ascii="Aptos" w:hAnsi="Aptos" w:eastAsia="Times New Roman" w:cs="Times New Roman"/>
              </w:rPr>
              <w:t xml:space="preserve">DOE will not accept late submissions that resulted from technical difficulties due to uploading files that exceed </w:t>
            </w:r>
            <w:r w:rsidR="004E5F23">
              <w:rPr>
                <w:rFonts w:ascii="Aptos" w:hAnsi="Aptos" w:eastAsia="Times New Roman" w:cs="Times New Roman"/>
              </w:rPr>
              <w:t>50MB.</w:t>
            </w:r>
          </w:p>
        </w:tc>
      </w:tr>
    </w:tbl>
    <w:p w:rsidRPr="00424AE2" w:rsidR="00D90393" w:rsidP="008F110B" w:rsidRDefault="00F468D9" w14:paraId="5AB898CE" w14:textId="7324AD62">
      <w:pPr>
        <w:rPr>
          <w:rFonts w:ascii="Calibri" w:hAnsi="Calibri" w:eastAsia="Times New Roman" w:cs="Times New Roman"/>
        </w:rPr>
      </w:pPr>
      <w:r>
        <w:rPr>
          <w:noProof/>
        </w:rPr>
        <mc:AlternateContent>
          <mc:Choice Requires="wpg">
            <w:drawing>
              <wp:anchor distT="0" distB="0" distL="114300" distR="114300" simplePos="0" relativeHeight="251658240" behindDoc="0" locked="0" layoutInCell="1" allowOverlap="1" wp14:anchorId="78B81273" wp14:editId="77E0E525">
                <wp:simplePos x="0" y="0"/>
                <wp:positionH relativeFrom="column">
                  <wp:posOffset>-762000</wp:posOffset>
                </wp:positionH>
                <wp:positionV relativeFrom="page">
                  <wp:posOffset>294438</wp:posOffset>
                </wp:positionV>
                <wp:extent cx="7767955" cy="173355"/>
                <wp:effectExtent l="0" t="0" r="0" b="0"/>
                <wp:wrapNone/>
                <wp:docPr id="967163537"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1241193228"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313608" name="Rectangle 120">
                          <a:hlinkClick r:id="rId40"/>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062288" name="Rectangle 120">
                          <a:hlinkClick r:id="rId41"/>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574408" name="Rectangle 120">
                          <a:hlinkClick r:id="rId42"/>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2693572" name="Rectangle 120">
                          <a:hlinkClick r:id="rId43"/>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541098" name="Rectangle 120">
                          <a:hlinkClick r:id="rId44"/>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403485" name="Rectangle 120">
                          <a:hlinkClick r:id="rId45"/>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6" style="position:absolute;margin-left:-60pt;margin-top:23.2pt;width:611.65pt;height:13.65pt;z-index:251658240;mso-position-vertical-relative:page" coordsize="77681,1734" o:spid="_x0000_s1026" w14:anchorId="22927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">
                <v:rect id="Rectangle 124" style="position:absolute;top:42;width:77681;height:1692;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"/>
                <v:rect id="Rectangle 120" style="position:absolute;left:3413;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">
                  <v:fill o:detectmouseclick="t"/>
                </v:rect>
                <v:rect id="Rectangle 120" style="position:absolute;left:1415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">
                  <v:fill o:detectmouseclick="t"/>
                </v:rect>
                <v:rect id="Rectangle 120" style="position:absolute;left:26673;width:6712;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">
                  <v:fill o:detectmouseclick="t"/>
                </v:rect>
                <v:rect id="Rectangle 120" style="position:absolute;left:38092;width:8497;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">
                  <v:fill o:detectmouseclick="t"/>
                </v:rect>
                <v:rect id="Rectangle 120" style="position:absolute;left:5073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">
                  <v:fill o:detectmouseclick="t"/>
                </v:rect>
                <v:rect id="Rectangle 120" style="position:absolute;left:65946;width:8471;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">
                  <v:fill o:detectmouseclick="t"/>
                </v:rect>
                <w10:wrap anchory="page"/>
              </v:group>
            </w:pict>
          </mc:Fallback>
        </mc:AlternateContent>
      </w:r>
    </w:p>
    <w:p w:rsidRPr="00101401" w:rsidR="00101401" w:rsidP="00F124CD" w:rsidRDefault="00734759" w14:paraId="34E9BA25" w14:textId="0DA67798">
      <w:pPr>
        <w:pStyle w:val="Heading2"/>
        <w:ind w:left="0" w:firstLine="0"/>
      </w:pPr>
      <w:bookmarkStart w:name="_Toc180073887" w:id="45"/>
      <w:r>
        <w:t>B</w:t>
      </w:r>
      <w:r w:rsidR="00167554">
        <w:t xml:space="preserve">. </w:t>
      </w:r>
      <w:r w:rsidR="00203157">
        <w:t>Application</w:t>
      </w:r>
      <w:r w:rsidRPr="00101401" w:rsidR="00101401">
        <w:t xml:space="preserve"> Content Requirements</w:t>
      </w:r>
      <w:bookmarkEnd w:id="45"/>
    </w:p>
    <w:p w:rsidR="005F6B4B" w:rsidP="008F110B" w:rsidRDefault="005F6B4B" w14:paraId="4C5E5D85" w14:textId="789D26DB">
      <w:pPr>
        <w:keepNext/>
        <w:rPr>
          <w:rFonts w:ascii="Calibri" w:hAnsi="Calibri" w:eastAsia="Times New Roman" w:cs="Times New Roman"/>
        </w:rPr>
      </w:pPr>
      <w:r>
        <w:rPr>
          <w:rFonts w:ascii="Calibri" w:hAnsi="Calibri" w:eastAsia="Times New Roman" w:cs="Times New Roman"/>
        </w:rPr>
        <w:t xml:space="preserve">The </w:t>
      </w:r>
      <w:r w:rsidRPr="00951376">
        <w:rPr>
          <w:rFonts w:ascii="Calibri" w:hAnsi="Calibri" w:eastAsia="Times New Roman" w:cs="Times New Roman"/>
          <w:color w:val="C83000"/>
        </w:rPr>
        <w:t>NOFO Part 1</w:t>
      </w:r>
      <w:r w:rsidRPr="00951376" w:rsidR="00844086">
        <w:rPr>
          <w:rFonts w:ascii="Calibri" w:hAnsi="Calibri" w:eastAsia="Times New Roman" w:cs="Times New Roman"/>
          <w:color w:val="C83000"/>
        </w:rPr>
        <w:t xml:space="preserve">, </w:t>
      </w:r>
      <w:r w:rsidRPr="00951376" w:rsidR="00844086">
        <w:rPr>
          <w:rFonts w:ascii="Calibri" w:hAnsi="Calibri" w:eastAsia="Times New Roman" w:cs="Times New Roman"/>
          <w:i/>
          <w:color w:val="C83000"/>
        </w:rPr>
        <w:t>Application Content Requirements</w:t>
      </w:r>
      <w:r w:rsidRPr="00951376">
        <w:rPr>
          <w:rFonts w:ascii="Calibri" w:hAnsi="Calibri" w:eastAsia="Times New Roman" w:cs="Times New Roman"/>
          <w:color w:val="C83000"/>
        </w:rPr>
        <w:t xml:space="preserve"> </w:t>
      </w:r>
      <w:r w:rsidR="004C44C6">
        <w:rPr>
          <w:rFonts w:ascii="Calibri" w:hAnsi="Calibri" w:eastAsia="Times New Roman" w:cs="Times New Roman"/>
        </w:rPr>
        <w:t>identifies</w:t>
      </w:r>
      <w:r>
        <w:rPr>
          <w:rFonts w:ascii="Calibri" w:hAnsi="Calibri" w:eastAsia="Times New Roman" w:cs="Times New Roman"/>
        </w:rPr>
        <w:t xml:space="preserve"> which of the following application documents are required </w:t>
      </w:r>
      <w:r w:rsidR="00F1095B">
        <w:rPr>
          <w:rFonts w:ascii="Calibri" w:hAnsi="Calibri" w:eastAsia="Times New Roman" w:cs="Times New Roman"/>
        </w:rPr>
        <w:t>including the program-specific requirements such as the technical volume</w:t>
      </w:r>
      <w:r w:rsidR="00CF4BCD">
        <w:rPr>
          <w:rFonts w:ascii="Calibri" w:hAnsi="Calibri" w:eastAsia="Times New Roman" w:cs="Times New Roman"/>
        </w:rPr>
        <w:t xml:space="preserve"> and  specified page limits. Each application must be limited to a single concept and must not exceed the stated page limits.</w:t>
      </w:r>
    </w:p>
    <w:p w:rsidRPr="00D90393" w:rsidR="0080001A" w:rsidP="008F110B" w:rsidRDefault="0080001A" w14:paraId="11D25005" w14:textId="180FEAB9">
      <w:pPr>
        <w:rPr>
          <w:rFonts w:ascii="Calibri" w:hAnsi="Calibri" w:eastAsia="Times New Roman" w:cs="Calibri"/>
        </w:rPr>
      </w:pPr>
    </w:p>
    <w:p w:rsidRPr="00101401" w:rsidR="00101401" w:rsidP="00722031" w:rsidRDefault="00101401" w14:paraId="57E68F3E" w14:textId="18BE6242">
      <w:pPr>
        <w:pStyle w:val="Heading3"/>
        <w:numPr>
          <w:ilvl w:val="0"/>
          <w:numId w:val="70"/>
        </w:numPr>
      </w:pPr>
      <w:bookmarkStart w:name="_Toc180073888" w:id="46"/>
      <w:r w:rsidRPr="00101401">
        <w:t>Application for Federal Assistance</w:t>
      </w:r>
      <w:r w:rsidR="4F722530">
        <w:t xml:space="preserve"> (SF-424)</w:t>
      </w:r>
      <w:bookmarkEnd w:id="46"/>
    </w:p>
    <w:p w:rsidR="00641A04" w:rsidP="008F110B" w:rsidRDefault="00101401" w14:paraId="0AD718B8" w14:textId="578D1FC0">
      <w:r w:rsidRPr="004A1082">
        <w:rPr>
          <w:rFonts w:ascii="Calibri" w:hAnsi="Calibri" w:cs="Calibri"/>
          <w:color w:val="000000"/>
        </w:rPr>
        <w:t xml:space="preserve">Applicants must complete the </w:t>
      </w:r>
      <w:r w:rsidRPr="004A1082">
        <w:rPr>
          <w:rFonts w:ascii="Calibri" w:hAnsi="Calibri"/>
        </w:rPr>
        <w:t>SF-424: Application for Federal Assistance</w:t>
      </w:r>
      <w:r w:rsidRPr="004A1082">
        <w:rPr>
          <w:rFonts w:ascii="Calibri" w:hAnsi="Calibri" w:cs="Calibri"/>
          <w:color w:val="000000"/>
        </w:rPr>
        <w:t>, which is available on</w:t>
      </w:r>
      <w:r w:rsidR="003D132B">
        <w:rPr>
          <w:rFonts w:ascii="Calibri" w:hAnsi="Calibri" w:cs="Calibri"/>
          <w:color w:val="000000"/>
        </w:rPr>
        <w:t xml:space="preserve"> </w:t>
      </w:r>
      <w:hyperlink w:history="1" r:id="rId46">
        <w:r w:rsidRPr="00B463D7" w:rsidR="00043A3C">
          <w:rPr>
            <w:rStyle w:val="Hyperlink"/>
          </w:rPr>
          <w:t>Financial Assistance Forms and Information For Applicants and Recipients | Department of Energy</w:t>
        </w:r>
      </w:hyperlink>
      <w:r w:rsidRPr="00B463D7" w:rsidR="00043A3C">
        <w:rPr>
          <w:color w:val="000000"/>
        </w:rPr>
        <w:t>.</w:t>
      </w:r>
      <w:r w:rsidR="003D132B">
        <w:rPr>
          <w:rFonts w:ascii="Calibri" w:hAnsi="Calibri" w:cs="Calibri"/>
          <w:color w:val="000000"/>
        </w:rPr>
        <w:t xml:space="preserve"> </w:t>
      </w:r>
      <w:r w:rsidR="00641A04">
        <w:t>The list of certifications and assurances can also be found on the site noted above. Complete all required fields in accordance with the instructions on the form.</w:t>
      </w:r>
    </w:p>
    <w:p w:rsidR="0056666F" w:rsidP="008F110B" w:rsidRDefault="0056666F" w14:paraId="4C6F902A" w14:textId="77777777"/>
    <w:p w:rsidRPr="00AD4497" w:rsidR="0056666F" w:rsidP="008F110B" w:rsidRDefault="0056666F" w14:paraId="1C539043" w14:textId="08D30B92">
      <w:pPr>
        <w:rPr>
          <w:rFonts w:ascii="Calibri" w:hAnsi="Calibri" w:cs="Calibri"/>
          <w:color w:val="000000"/>
        </w:rPr>
      </w:pPr>
      <w:r>
        <w:lastRenderedPageBreak/>
        <w:t xml:space="preserve">Please ensure that the </w:t>
      </w:r>
      <w:r w:rsidRPr="00101401">
        <w:t xml:space="preserve">dates (Block 17) and dollar amounts (Block 18) on the SF-424 are for the complete project period and not just the first project year, first phase, or </w:t>
      </w:r>
      <w:r w:rsidRPr="00101401" w:rsidR="00827269">
        <w:t>another</w:t>
      </w:r>
      <w:r w:rsidRPr="00101401">
        <w:t xml:space="preserve"> subset of the project period</w:t>
      </w:r>
      <w:r w:rsidR="00FE3530">
        <w:t>.</w:t>
      </w:r>
    </w:p>
    <w:p w:rsidRPr="00101401" w:rsidR="00101401" w:rsidP="008F110B" w:rsidRDefault="00101401" w14:paraId="27EEDE45" w14:textId="77777777">
      <w:pPr>
        <w:rPr>
          <w:rFonts w:ascii="Calibri" w:hAnsi="Calibri" w:cs="Calibri"/>
          <w:color w:val="000000"/>
        </w:rPr>
      </w:pPr>
    </w:p>
    <w:p w:rsidRPr="008106C2" w:rsidR="008106C2" w:rsidP="004D129C" w:rsidRDefault="008106C2" w14:paraId="7F6A9879" w14:textId="15FCB4A9">
      <w:pPr>
        <w:pStyle w:val="Heading3"/>
      </w:pPr>
      <w:bookmarkStart w:name="_Toc180073889" w:id="47"/>
      <w:r w:rsidRPr="008106C2">
        <w:t>Letters of Commitment</w:t>
      </w:r>
      <w:bookmarkEnd w:id="47"/>
      <w:r w:rsidRPr="008106C2">
        <w:t xml:space="preserve"> </w:t>
      </w:r>
    </w:p>
    <w:p w:rsidRPr="008106C2" w:rsidR="008106C2" w:rsidP="008F110B" w:rsidRDefault="008106C2" w14:paraId="37684A80" w14:textId="3763501A">
      <w:pPr>
        <w:keepNext/>
        <w:widowControl w:val="0"/>
        <w:autoSpaceDE w:val="0"/>
        <w:autoSpaceDN w:val="0"/>
        <w:rPr>
          <w:rFonts w:ascii="Calibri" w:hAnsi="Calibri" w:eastAsia="Times New Roman" w:cs="Times New Roman"/>
        </w:rPr>
      </w:pPr>
      <w:r w:rsidRPr="008106C2">
        <w:rPr>
          <w:rFonts w:ascii="Calibri" w:hAnsi="Calibri" w:eastAsia="Times New Roman" w:cs="Times New Roman"/>
        </w:rPr>
        <w:t>Submit letters of commitment from all subrecipient</w:t>
      </w:r>
      <w:r w:rsidR="007F213C">
        <w:rPr>
          <w:rFonts w:ascii="Calibri" w:hAnsi="Calibri" w:eastAsia="Times New Roman" w:cs="Times New Roman"/>
        </w:rPr>
        <w:t xml:space="preserve">s. In addition, submit </w:t>
      </w:r>
      <w:r w:rsidR="00D12E79">
        <w:rPr>
          <w:rFonts w:ascii="Calibri" w:hAnsi="Calibri" w:eastAsia="Times New Roman" w:cs="Times New Roman"/>
        </w:rPr>
        <w:t>letters of commitment from all</w:t>
      </w:r>
      <w:r w:rsidRPr="008106C2">
        <w:rPr>
          <w:rFonts w:ascii="Calibri" w:hAnsi="Calibri" w:eastAsia="Times New Roman" w:cs="Times New Roman"/>
        </w:rPr>
        <w:t xml:space="preserve"> third-party cost share providers. If applicable, the letter must state that the third party is committed to providing a specific minimum dollar amount or value of in-kind contributions allocated to cost sharing. Letters of support or endorsement for the project from entities that do not have a substantive role in the project will not be accepted. The following information for each third party contributing to cost sharing should be identified:</w:t>
      </w:r>
    </w:p>
    <w:p w:rsidRPr="008106C2" w:rsidR="008106C2" w:rsidP="008F110B" w:rsidRDefault="008106C2" w14:paraId="36FEE3BF" w14:textId="77777777">
      <w:pPr>
        <w:keepNext/>
        <w:widowControl w:val="0"/>
        <w:autoSpaceDE w:val="0"/>
        <w:autoSpaceDN w:val="0"/>
        <w:rPr>
          <w:rFonts w:ascii="Calibri" w:hAnsi="Calibri" w:eastAsia="Times New Roman" w:cs="Times New Roman"/>
          <w:highlight w:val="green"/>
        </w:rPr>
      </w:pPr>
    </w:p>
    <w:tbl>
      <w:tblPr>
        <w:tblW w:w="0" w:type="auto"/>
        <w:jc w:val="center"/>
        <w:tblCellMar>
          <w:top w:w="29" w:type="dxa"/>
          <w:bottom w:w="29" w:type="dxa"/>
        </w:tblCellMar>
        <w:tblLook w:val="0000" w:firstRow="0" w:lastRow="0" w:firstColumn="0" w:lastColumn="0" w:noHBand="0" w:noVBand="0"/>
      </w:tblPr>
      <w:tblGrid>
        <w:gridCol w:w="2462"/>
        <w:gridCol w:w="4982"/>
      </w:tblGrid>
      <w:tr w:rsidRPr="008106C2" w:rsidR="008106C2" w:rsidTr="00D1054B" w14:paraId="58B15FCE" w14:textId="77777777">
        <w:trPr>
          <w:trHeight w:val="300"/>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085A9B"/>
          </w:tcPr>
          <w:p w:rsidRPr="00C1444B" w:rsidR="008106C2" w:rsidP="008106C2" w:rsidRDefault="008106C2" w14:paraId="6B73E8A8" w14:textId="77777777">
            <w:pPr>
              <w:widowControl w:val="0"/>
              <w:autoSpaceDE w:val="0"/>
              <w:autoSpaceDN w:val="0"/>
              <w:adjustRightInd w:val="0"/>
              <w:jc w:val="center"/>
              <w:rPr>
                <w:rFonts w:ascii="Calibri" w:hAnsi="Calibri" w:eastAsia="Calibri" w:cs="Calibri"/>
                <w:b/>
                <w:bCs/>
                <w:color w:val="FFFFFF" w:themeColor="background1"/>
                <w14:ligatures w14:val="standardContextual"/>
              </w:rPr>
            </w:pPr>
            <w:r w:rsidRPr="00C1444B">
              <w:rPr>
                <w:rFonts w:ascii="Calibri" w:hAnsi="Calibri" w:eastAsia="Calibri" w:cs="Calibri"/>
                <w:b/>
                <w:bCs/>
                <w:color w:val="FFFFFF" w:themeColor="background1"/>
                <w14:ligatures w14:val="standardContextual"/>
              </w:rPr>
              <w:t>Letters of Commitment Content</w:t>
            </w:r>
          </w:p>
        </w:tc>
      </w:tr>
      <w:tr w:rsidRPr="008106C2" w:rsidR="008106C2" w:rsidTr="00D1054B" w14:paraId="64B435AB" w14:textId="77777777">
        <w:trPr>
          <w:trHeight w:val="288"/>
          <w:jc w:val="center"/>
        </w:trPr>
        <w:tc>
          <w:tcPr>
            <w:tcW w:w="2462" w:type="dxa"/>
            <w:tcBorders>
              <w:top w:val="single" w:color="auto" w:sz="6" w:space="0"/>
              <w:left w:val="single" w:color="auto" w:sz="6" w:space="0"/>
              <w:bottom w:val="single" w:color="auto" w:sz="6" w:space="0"/>
              <w:right w:val="single" w:color="auto" w:sz="6" w:space="0"/>
            </w:tcBorders>
            <w:shd w:val="clear" w:color="auto" w:fill="085A9B"/>
          </w:tcPr>
          <w:p w:rsidRPr="00C1444B" w:rsidR="008106C2" w:rsidP="008106C2" w:rsidRDefault="008106C2" w14:paraId="27B53588" w14:textId="77777777">
            <w:pPr>
              <w:widowControl w:val="0"/>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Organization Name</w:t>
            </w:r>
          </w:p>
        </w:tc>
        <w:tc>
          <w:tcPr>
            <w:tcW w:w="4982" w:type="dxa"/>
            <w:tcBorders>
              <w:top w:val="single" w:color="auto" w:sz="6" w:space="0"/>
              <w:left w:val="single" w:color="auto" w:sz="6" w:space="0"/>
              <w:bottom w:val="single" w:color="auto" w:sz="6" w:space="0"/>
              <w:right w:val="single" w:color="auto" w:sz="6" w:space="0"/>
            </w:tcBorders>
          </w:tcPr>
          <w:p w:rsidRPr="008106C2" w:rsidR="008106C2" w:rsidP="008106C2" w:rsidRDefault="008106C2" w14:paraId="6DD3781F" w14:textId="77777777">
            <w:pPr>
              <w:widowControl w:val="0"/>
              <w:rPr>
                <w:rFonts w:ascii="Calibri" w:hAnsi="Calibri" w:eastAsia="Times New Roman" w:cs="Calibri"/>
              </w:rPr>
            </w:pPr>
            <w:r w:rsidRPr="008106C2">
              <w:rPr>
                <w:rFonts w:ascii="Calibri" w:hAnsi="Calibri" w:eastAsia="Times New Roman" w:cs="Calibri"/>
              </w:rPr>
              <w:t>Phone, email, and address</w:t>
            </w:r>
          </w:p>
        </w:tc>
      </w:tr>
      <w:tr w:rsidRPr="008106C2" w:rsidR="008106C2" w:rsidTr="00D1054B" w14:paraId="72123BE0" w14:textId="77777777">
        <w:trPr>
          <w:trHeight w:val="576"/>
          <w:jc w:val="center"/>
        </w:trPr>
        <w:tc>
          <w:tcPr>
            <w:tcW w:w="2462" w:type="dxa"/>
            <w:tcBorders>
              <w:top w:val="single" w:color="auto" w:sz="6" w:space="0"/>
              <w:left w:val="single" w:color="auto" w:sz="6" w:space="0"/>
              <w:bottom w:val="single" w:color="auto" w:sz="6" w:space="0"/>
              <w:right w:val="single" w:color="auto" w:sz="6" w:space="0"/>
            </w:tcBorders>
            <w:shd w:val="clear" w:color="auto" w:fill="085A9B"/>
          </w:tcPr>
          <w:p w:rsidRPr="00C1444B" w:rsidR="008106C2" w:rsidP="008106C2" w:rsidRDefault="008106C2" w14:paraId="707BDD6D" w14:textId="77777777">
            <w:pPr>
              <w:widowControl w:val="0"/>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Proposed Dollar Amount to be Provided</w:t>
            </w:r>
          </w:p>
        </w:tc>
        <w:tc>
          <w:tcPr>
            <w:tcW w:w="4982" w:type="dxa"/>
            <w:tcBorders>
              <w:top w:val="single" w:color="auto" w:sz="6" w:space="0"/>
              <w:left w:val="single" w:color="auto" w:sz="6" w:space="0"/>
              <w:bottom w:val="single" w:color="auto" w:sz="6" w:space="0"/>
              <w:right w:val="single" w:color="auto" w:sz="6" w:space="0"/>
            </w:tcBorders>
          </w:tcPr>
          <w:p w:rsidRPr="008106C2" w:rsidR="008106C2" w:rsidP="008106C2" w:rsidRDefault="008106C2" w14:paraId="5AEA858C" w14:textId="4E7D96DC">
            <w:pPr>
              <w:widowControl w:val="0"/>
              <w:rPr>
                <w:rFonts w:ascii="Calibri" w:hAnsi="Calibri" w:eastAsia="Times New Roman" w:cs="Calibri"/>
              </w:rPr>
            </w:pPr>
            <w:r w:rsidRPr="008106C2">
              <w:rPr>
                <w:rFonts w:ascii="Calibri" w:hAnsi="Calibri" w:eastAsia="Times New Roman" w:cs="Calibri"/>
              </w:rPr>
              <w:t>Value of the contribution</w:t>
            </w:r>
          </w:p>
        </w:tc>
      </w:tr>
      <w:tr w:rsidRPr="008106C2" w:rsidR="008106C2" w:rsidTr="00D1054B" w14:paraId="04C74BDC" w14:textId="77777777">
        <w:trPr>
          <w:trHeight w:val="288"/>
          <w:jc w:val="center"/>
        </w:trPr>
        <w:tc>
          <w:tcPr>
            <w:tcW w:w="2462" w:type="dxa"/>
            <w:tcBorders>
              <w:top w:val="single" w:color="auto" w:sz="6" w:space="0"/>
              <w:left w:val="single" w:color="auto" w:sz="6" w:space="0"/>
              <w:bottom w:val="single" w:color="auto" w:sz="6" w:space="0"/>
              <w:right w:val="single" w:color="auto" w:sz="6" w:space="0"/>
            </w:tcBorders>
            <w:shd w:val="clear" w:color="auto" w:fill="085A9B"/>
          </w:tcPr>
          <w:p w:rsidRPr="00C1444B" w:rsidR="008106C2" w:rsidP="008106C2" w:rsidRDefault="008106C2" w14:paraId="408FEF6B" w14:textId="77777777">
            <w:pPr>
              <w:widowControl w:val="0"/>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Cost Sharing Type</w:t>
            </w:r>
          </w:p>
        </w:tc>
        <w:tc>
          <w:tcPr>
            <w:tcW w:w="4982" w:type="dxa"/>
            <w:tcBorders>
              <w:top w:val="single" w:color="auto" w:sz="6" w:space="0"/>
              <w:left w:val="single" w:color="auto" w:sz="6" w:space="0"/>
              <w:bottom w:val="single" w:color="auto" w:sz="6" w:space="0"/>
              <w:right w:val="single" w:color="auto" w:sz="6" w:space="0"/>
            </w:tcBorders>
          </w:tcPr>
          <w:p w:rsidRPr="008106C2" w:rsidR="008106C2" w:rsidP="008106C2" w:rsidRDefault="008106C2" w14:paraId="6CE0BD33" w14:textId="77777777">
            <w:pPr>
              <w:widowControl w:val="0"/>
              <w:rPr>
                <w:rFonts w:ascii="Calibri" w:hAnsi="Calibri" w:eastAsia="Times New Roman" w:cs="Calibri"/>
              </w:rPr>
            </w:pPr>
            <w:r w:rsidRPr="008106C2">
              <w:rPr>
                <w:rFonts w:ascii="Calibri" w:hAnsi="Calibri" w:eastAsia="Times New Roman" w:cs="Calibri"/>
              </w:rPr>
              <w:t>Cash or In-Kind contribution (or both)</w:t>
            </w:r>
          </w:p>
        </w:tc>
      </w:tr>
    </w:tbl>
    <w:p w:rsidRPr="008106C2" w:rsidR="008106C2" w:rsidP="008F110B" w:rsidRDefault="008106C2" w14:paraId="6CB5F3FC" w14:textId="77777777">
      <w:pPr>
        <w:keepNext/>
        <w:widowControl w:val="0"/>
        <w:autoSpaceDE w:val="0"/>
        <w:autoSpaceDN w:val="0"/>
        <w:rPr>
          <w:rFonts w:ascii="Calibri" w:hAnsi="Calibri" w:eastAsia="Times New Roman" w:cs="Times New Roman"/>
          <w:highlight w:val="green"/>
        </w:rPr>
      </w:pPr>
    </w:p>
    <w:p w:rsidRPr="008106C2" w:rsidR="008106C2" w:rsidP="008F110B" w:rsidRDefault="008106C2" w14:paraId="1B5E0C2D" w14:textId="77777777">
      <w:pPr>
        <w:keepNext/>
        <w:widowControl w:val="0"/>
        <w:autoSpaceDE w:val="0"/>
        <w:autoSpaceDN w:val="0"/>
        <w:rPr>
          <w:rFonts w:ascii="Calibri" w:hAnsi="Calibri" w:eastAsia="Times New Roman" w:cs="Times New Roman"/>
        </w:rPr>
      </w:pPr>
      <w:r w:rsidRPr="008106C2">
        <w:rPr>
          <w:rFonts w:ascii="Calibri" w:hAnsi="Calibri" w:eastAsia="Times New Roman" w:cs="Times New Roman"/>
        </w:rPr>
        <w:t xml:space="preserve">Each letter must not exceed one page.  </w:t>
      </w:r>
    </w:p>
    <w:p w:rsidRPr="008106C2" w:rsidR="008106C2" w:rsidP="008F110B" w:rsidRDefault="008106C2" w14:paraId="46D39713" w14:textId="3B7BA19E">
      <w:pPr>
        <w:widowControl w:val="0"/>
        <w:autoSpaceDE w:val="0"/>
        <w:autoSpaceDN w:val="0"/>
        <w:rPr>
          <w:rFonts w:ascii="Calibri" w:hAnsi="Calibri" w:eastAsia="Times New Roman" w:cs="Times New Roman"/>
        </w:rPr>
      </w:pPr>
    </w:p>
    <w:p w:rsidRPr="008106C2" w:rsidR="008106C2" w:rsidP="004D129C" w:rsidRDefault="008106C2" w14:paraId="362399A0" w14:textId="61F26A6E">
      <w:pPr>
        <w:pStyle w:val="Heading3"/>
      </w:pPr>
      <w:bookmarkStart w:name="_Impacted_Indian_Tribes" w:id="48"/>
      <w:bookmarkStart w:name="_Toc180073890" w:id="49"/>
      <w:bookmarkEnd w:id="48"/>
      <w:r w:rsidRPr="008106C2">
        <w:t>Impacted Indian Tribes Documentation</w:t>
      </w:r>
      <w:bookmarkEnd w:id="49"/>
    </w:p>
    <w:p w:rsidRPr="008106C2" w:rsidR="008106C2" w:rsidP="008F110B" w:rsidRDefault="008106C2" w14:paraId="0EC94F0B" w14:textId="15C79757">
      <w:pPr>
        <w:widowControl w:val="0"/>
        <w:autoSpaceDE w:val="0"/>
        <w:autoSpaceDN w:val="0"/>
        <w:rPr>
          <w:rFonts w:ascii="Calibri" w:hAnsi="Calibri" w:eastAsia="Times New Roman" w:cs="Times New Roman"/>
        </w:rPr>
      </w:pPr>
      <w:r w:rsidRPr="008106C2">
        <w:rPr>
          <w:rFonts w:ascii="Calibri" w:hAnsi="Calibri" w:eastAsia="Times New Roman" w:cs="Times New Roman"/>
        </w:rPr>
        <w:t>For any application that potentially impacts Indian Tribes or is on Tribal land</w:t>
      </w:r>
      <w:r w:rsidR="00AC02CB">
        <w:rPr>
          <w:rStyle w:val="FootnoteReference"/>
          <w:rFonts w:ascii="Calibri" w:hAnsi="Calibri" w:eastAsia="Times New Roman" w:cs="Times New Roman"/>
        </w:rPr>
        <w:footnoteReference w:id="2"/>
      </w:r>
      <w:r w:rsidRPr="008106C2">
        <w:rPr>
          <w:rFonts w:ascii="Calibri" w:hAnsi="Calibri" w:eastAsia="Times New Roman" w:cs="Times New Roman"/>
        </w:rPr>
        <w:t xml:space="preserve"> including when the potentially impacted Indian Tribe is the applicant, applicants are required to submit additional documentation at the time of application, and possibly during negotiation and prior to award. For any project that potentially impacts Indian Tribes, applicants are required to submit documentation demonstrating that an authorized representative</w:t>
      </w:r>
      <w:r w:rsidRPr="008106C2">
        <w:rPr>
          <w:rFonts w:ascii="Calibri" w:hAnsi="Calibri" w:eastAsia="Times New Roman" w:cs="Times New Roman"/>
          <w:vertAlign w:val="superscript"/>
        </w:rPr>
        <w:t xml:space="preserve"> </w:t>
      </w:r>
      <w:r w:rsidRPr="008106C2">
        <w:rPr>
          <w:rFonts w:ascii="Calibri" w:hAnsi="Calibri" w:eastAsia="Times New Roman" w:cs="Times New Roman"/>
        </w:rPr>
        <w:t>of each potentially impacted Indian Tribe is, at a minimum, aware of the nature of the application and its potential impacts to the relevant Indian Tribes. The notified authorized representative</w:t>
      </w:r>
      <w:r w:rsidR="002A1EA7">
        <w:rPr>
          <w:rStyle w:val="FootnoteReference"/>
          <w:rFonts w:ascii="Calibri" w:hAnsi="Calibri" w:eastAsia="Times New Roman" w:cs="Times New Roman"/>
        </w:rPr>
        <w:footnoteReference w:id="3"/>
      </w:r>
      <w:r w:rsidRPr="008106C2">
        <w:rPr>
          <w:rFonts w:ascii="Calibri" w:hAnsi="Calibri" w:eastAsia="Times New Roman" w:cs="Times New Roman"/>
        </w:rPr>
        <w:t xml:space="preserve"> must be holding their position while the award is open for applications, and documentation must demonstrate affirmative awareness of the application (e.g. a delivery record from certified mail, a reply by the authorized representative). </w:t>
      </w:r>
    </w:p>
    <w:p w:rsidRPr="008106C2" w:rsidR="008106C2" w:rsidP="008F110B" w:rsidRDefault="008106C2" w14:paraId="5BEA0A26" w14:textId="77777777">
      <w:pPr>
        <w:widowControl w:val="0"/>
        <w:autoSpaceDE w:val="0"/>
        <w:autoSpaceDN w:val="0"/>
        <w:rPr>
          <w:rFonts w:ascii="Calibri" w:hAnsi="Calibri" w:eastAsia="Times New Roman" w:cs="Times New Roman"/>
        </w:rPr>
      </w:pPr>
    </w:p>
    <w:p w:rsidR="008106C2" w:rsidP="008F110B" w:rsidRDefault="008106C2" w14:paraId="3C9433A3" w14:textId="78F77DCA">
      <w:pPr>
        <w:rPr>
          <w:rFonts w:ascii="Calibri" w:hAnsi="Calibri" w:eastAsia="Times New Roman" w:cs="Calibri"/>
        </w:rPr>
      </w:pPr>
      <w:r w:rsidRPr="008106C2">
        <w:rPr>
          <w:rFonts w:ascii="Calibri" w:hAnsi="Calibri" w:eastAsia="Times New Roman" w:cs="Calibri"/>
        </w:rPr>
        <w:t xml:space="preserve">For any project intended to be sited on Tribal land(s) or intersecting with Tribal subsurface rights, applicants are required to submit documentation demonstrating support from the relevant Indian Tribes at the time of application. Documentation of support submitted at the time of application will </w:t>
      </w:r>
      <w:r w:rsidRPr="008106C2" w:rsidR="00C02D05">
        <w:rPr>
          <w:rFonts w:ascii="Calibri" w:hAnsi="Calibri" w:eastAsia="Times New Roman" w:cs="Calibri"/>
        </w:rPr>
        <w:t xml:space="preserve">also </w:t>
      </w:r>
      <w:r w:rsidRPr="008106C2">
        <w:rPr>
          <w:rFonts w:ascii="Calibri" w:hAnsi="Calibri" w:eastAsia="Times New Roman" w:cs="Calibri"/>
        </w:rPr>
        <w:t>be considered</w:t>
      </w:r>
      <w:r w:rsidR="00C02D05">
        <w:rPr>
          <w:rFonts w:ascii="Calibri" w:hAnsi="Calibri" w:eastAsia="Times New Roman" w:cs="Calibri"/>
        </w:rPr>
        <w:t>.</w:t>
      </w:r>
    </w:p>
    <w:p w:rsidR="00AB26B1" w:rsidP="008F110B" w:rsidRDefault="00AB26B1" w14:paraId="47CA75C1" w14:textId="77777777">
      <w:pPr>
        <w:rPr>
          <w:rFonts w:ascii="Calibri" w:hAnsi="Calibri" w:eastAsia="Times New Roman" w:cs="Calibri"/>
        </w:rPr>
      </w:pPr>
    </w:p>
    <w:tbl>
      <w:tblPr>
        <w:tblW w:w="7840" w:type="dxa"/>
        <w:jc w:val="center"/>
        <w:tblCellMar>
          <w:top w:w="14" w:type="dxa"/>
          <w:bottom w:w="14" w:type="dxa"/>
        </w:tblCellMar>
        <w:tblLook w:val="04A0" w:firstRow="1" w:lastRow="0" w:firstColumn="1" w:lastColumn="0" w:noHBand="0" w:noVBand="1"/>
      </w:tblPr>
      <w:tblGrid>
        <w:gridCol w:w="3820"/>
        <w:gridCol w:w="4020"/>
      </w:tblGrid>
      <w:tr w:rsidRPr="002C05AB" w:rsidR="00AB26B1" w:rsidTr="00D1054B" w14:paraId="5D937F12" w14:textId="77777777">
        <w:trPr>
          <w:trHeight w:val="300"/>
          <w:jc w:val="center"/>
        </w:trPr>
        <w:tc>
          <w:tcPr>
            <w:tcW w:w="7840" w:type="dxa"/>
            <w:gridSpan w:val="2"/>
            <w:tcBorders>
              <w:top w:val="single" w:color="auto" w:sz="8" w:space="0"/>
              <w:left w:val="single" w:color="auto" w:sz="8" w:space="0"/>
              <w:bottom w:val="nil"/>
              <w:right w:val="single" w:color="000000" w:sz="8" w:space="0"/>
            </w:tcBorders>
            <w:shd w:val="clear" w:color="auto" w:fill="085A9B"/>
            <w:vAlign w:val="center"/>
            <w:hideMark/>
          </w:tcPr>
          <w:p w:rsidRPr="000045F9" w:rsidR="00AB26B1" w:rsidP="000045F9" w:rsidRDefault="00AB26B1" w14:paraId="4AC0B2AD" w14:textId="77777777">
            <w:pPr>
              <w:jc w:val="center"/>
              <w:rPr>
                <w:b/>
                <w:bCs/>
                <w:color w:val="FFFFFF" w:themeColor="background1"/>
              </w:rPr>
            </w:pPr>
            <w:r w:rsidRPr="000045F9">
              <w:rPr>
                <w:b/>
                <w:bCs/>
                <w:color w:val="FFFFFF" w:themeColor="background1"/>
              </w:rPr>
              <w:t>Helpful Resources</w:t>
            </w:r>
          </w:p>
        </w:tc>
      </w:tr>
      <w:tr w:rsidRPr="002C05AB" w:rsidR="00AB26B1" w:rsidTr="00D1054B" w14:paraId="7464160A" w14:textId="77777777">
        <w:trPr>
          <w:trHeight w:val="310"/>
          <w:jc w:val="center"/>
        </w:trPr>
        <w:tc>
          <w:tcPr>
            <w:tcW w:w="3820" w:type="dxa"/>
            <w:tcBorders>
              <w:top w:val="single" w:color="auto" w:sz="12" w:space="0"/>
              <w:left w:val="single" w:color="auto" w:sz="12" w:space="0"/>
              <w:bottom w:val="nil"/>
              <w:right w:val="nil"/>
            </w:tcBorders>
            <w:shd w:val="clear" w:color="auto" w:fill="085A9B"/>
            <w:vAlign w:val="center"/>
            <w:hideMark/>
          </w:tcPr>
          <w:p w:rsidRPr="000045F9" w:rsidR="00AB26B1" w:rsidP="000045F9" w:rsidRDefault="00AB26B1" w14:paraId="7E7EC8C6" w14:textId="77777777">
            <w:pPr>
              <w:jc w:val="center"/>
              <w:rPr>
                <w:b/>
                <w:bCs/>
                <w:color w:val="FFFFFF" w:themeColor="background1"/>
              </w:rPr>
            </w:pPr>
            <w:r w:rsidRPr="000045F9">
              <w:rPr>
                <w:b/>
                <w:bCs/>
                <w:color w:val="FFFFFF" w:themeColor="background1"/>
              </w:rPr>
              <w:t>Item</w:t>
            </w:r>
          </w:p>
        </w:tc>
        <w:tc>
          <w:tcPr>
            <w:tcW w:w="4020" w:type="dxa"/>
            <w:tcBorders>
              <w:top w:val="single" w:color="auto" w:sz="12" w:space="0"/>
              <w:left w:val="single" w:color="auto" w:sz="12" w:space="0"/>
              <w:bottom w:val="nil"/>
              <w:right w:val="nil"/>
            </w:tcBorders>
            <w:shd w:val="clear" w:color="auto" w:fill="085A9B"/>
            <w:vAlign w:val="center"/>
            <w:hideMark/>
          </w:tcPr>
          <w:p w:rsidRPr="000045F9" w:rsidR="00AB26B1" w:rsidP="000045F9" w:rsidRDefault="00AB26B1" w14:paraId="60E96211" w14:textId="77777777">
            <w:pPr>
              <w:jc w:val="center"/>
              <w:rPr>
                <w:b/>
                <w:bCs/>
              </w:rPr>
            </w:pPr>
            <w:r w:rsidRPr="000045F9">
              <w:rPr>
                <w:b/>
                <w:bCs/>
                <w:color w:val="FFFFFF" w:themeColor="background1"/>
              </w:rPr>
              <w:t>Criteria</w:t>
            </w:r>
          </w:p>
        </w:tc>
      </w:tr>
      <w:tr w:rsidRPr="002C05AB" w:rsidR="00AB26B1" w:rsidTr="00D1054B" w14:paraId="3914774B" w14:textId="77777777">
        <w:trPr>
          <w:trHeight w:val="1460"/>
          <w:jc w:val="center"/>
        </w:trPr>
        <w:tc>
          <w:tcPr>
            <w:tcW w:w="3820" w:type="dxa"/>
            <w:tcBorders>
              <w:top w:val="single" w:color="auto" w:sz="12" w:space="0"/>
              <w:left w:val="single" w:color="auto" w:sz="12" w:space="0"/>
              <w:bottom w:val="single" w:color="auto" w:sz="4" w:space="0"/>
              <w:right w:val="nil"/>
            </w:tcBorders>
            <w:shd w:val="clear" w:color="auto" w:fill="085A9B"/>
            <w:vAlign w:val="center"/>
            <w:hideMark/>
          </w:tcPr>
          <w:p w:rsidRPr="00814982" w:rsidR="00AB26B1" w:rsidP="00BA0FFD" w:rsidRDefault="00AB26B1" w14:paraId="3EAE851B" w14:textId="77777777">
            <w:pPr>
              <w:ind w:right="118"/>
              <w:rPr>
                <w:color w:val="FFFFFF" w:themeColor="background1"/>
              </w:rPr>
            </w:pPr>
            <w:r w:rsidRPr="00814982">
              <w:rPr>
                <w:color w:val="FFFFFF" w:themeColor="background1"/>
              </w:rPr>
              <w:lastRenderedPageBreak/>
              <w:t>Letter of Support from Tribal Leadership</w:t>
            </w:r>
          </w:p>
        </w:tc>
        <w:tc>
          <w:tcPr>
            <w:tcW w:w="4020" w:type="dxa"/>
            <w:tcBorders>
              <w:top w:val="single" w:color="auto" w:sz="12" w:space="0"/>
              <w:left w:val="single" w:color="auto" w:sz="12" w:space="0"/>
              <w:bottom w:val="single" w:color="auto" w:sz="4" w:space="0"/>
              <w:right w:val="single" w:color="auto" w:sz="12" w:space="0"/>
            </w:tcBorders>
            <w:shd w:val="clear" w:color="auto" w:fill="auto"/>
            <w:vAlign w:val="center"/>
            <w:hideMark/>
          </w:tcPr>
          <w:p w:rsidRPr="002C05AB" w:rsidR="00AB26B1" w:rsidRDefault="00AB26B1" w14:paraId="48351FDF" w14:textId="77777777">
            <w:r w:rsidRPr="002C05AB">
              <w:t xml:space="preserve">The letter must be signed by an authorized representative of the Indian Tribe. The signer(s) must be holding their position while the award is open for applications or negotiations. </w:t>
            </w:r>
          </w:p>
        </w:tc>
      </w:tr>
      <w:tr w:rsidRPr="002C05AB" w:rsidR="00AB26B1" w:rsidTr="00D1054B" w14:paraId="5582F60C" w14:textId="77777777">
        <w:trPr>
          <w:trHeight w:val="2040"/>
          <w:jc w:val="center"/>
        </w:trPr>
        <w:tc>
          <w:tcPr>
            <w:tcW w:w="3820" w:type="dxa"/>
            <w:tcBorders>
              <w:top w:val="nil"/>
              <w:left w:val="single" w:color="auto" w:sz="12" w:space="0"/>
              <w:bottom w:val="single" w:color="auto" w:sz="12" w:space="0"/>
              <w:right w:val="nil"/>
            </w:tcBorders>
            <w:shd w:val="clear" w:color="auto" w:fill="085A9B"/>
            <w:vAlign w:val="center"/>
            <w:hideMark/>
          </w:tcPr>
          <w:p w:rsidRPr="00814982" w:rsidR="00AB26B1" w:rsidP="00BA0FFD" w:rsidRDefault="00AB26B1" w14:paraId="61314472" w14:textId="77777777">
            <w:pPr>
              <w:ind w:right="118"/>
              <w:rPr>
                <w:color w:val="FFFFFF" w:themeColor="background1"/>
              </w:rPr>
            </w:pPr>
            <w:r w:rsidRPr="00814982">
              <w:rPr>
                <w:color w:val="FFFFFF" w:themeColor="background1"/>
              </w:rPr>
              <w:t>Tribal Council Resolution, Board resolution (including the Board of Directors of an Alaska Native Corporation (ANC)), or similar act passed by the legislative body of the Tribal government or Board of Directors of an ANC</w:t>
            </w:r>
          </w:p>
        </w:tc>
        <w:tc>
          <w:tcPr>
            <w:tcW w:w="4020" w:type="dxa"/>
            <w:tcBorders>
              <w:top w:val="nil"/>
              <w:left w:val="single" w:color="auto" w:sz="12" w:space="0"/>
              <w:bottom w:val="single" w:color="auto" w:sz="12" w:space="0"/>
              <w:right w:val="single" w:color="auto" w:sz="12" w:space="0"/>
            </w:tcBorders>
            <w:shd w:val="clear" w:color="auto" w:fill="auto"/>
            <w:vAlign w:val="center"/>
            <w:hideMark/>
          </w:tcPr>
          <w:p w:rsidRPr="002C05AB" w:rsidR="00AB26B1" w:rsidRDefault="00AB26B1" w14:paraId="3A1BBF34" w14:textId="77777777">
            <w:r w:rsidRPr="002C05AB">
              <w:t>Must express support for the project.</w:t>
            </w:r>
          </w:p>
        </w:tc>
      </w:tr>
    </w:tbl>
    <w:p w:rsidR="0013610E" w:rsidP="008F110B" w:rsidRDefault="0013610E" w14:paraId="3E3BC102" w14:textId="77777777">
      <w:pPr>
        <w:rPr>
          <w:rFonts w:ascii="Calibri" w:hAnsi="Calibri" w:eastAsia="Times New Roman" w:cs="Calibri"/>
          <w:kern w:val="2"/>
          <w14:ligatures w14:val="standardContextual"/>
        </w:rPr>
      </w:pPr>
    </w:p>
    <w:p w:rsidRPr="008106C2" w:rsidR="008106C2" w:rsidP="008F110B" w:rsidRDefault="008106C2" w14:paraId="2B93180C" w14:textId="5C36D2A4">
      <w:pPr>
        <w:rPr>
          <w:rFonts w:ascii="Calibri" w:hAnsi="Calibri" w:eastAsia="Times New Roman" w:cs="Calibri"/>
          <w:kern w:val="2"/>
          <w14:ligatures w14:val="standardContextual"/>
        </w:rPr>
      </w:pPr>
      <w:r w:rsidRPr="008106C2">
        <w:rPr>
          <w:rFonts w:ascii="Calibri" w:hAnsi="Calibri" w:eastAsia="Times New Roman" w:cs="Calibri"/>
          <w:kern w:val="2"/>
          <w14:ligatures w14:val="standardContextual"/>
        </w:rPr>
        <w:t xml:space="preserve">Applicants are encouraged to reference or include any applicable community benefits agreements in the Tribal support documentation, and to integrate any Tribal support documentation in the community benefits plan as appropriate, For projects not intended to be sited on Tribal land(s) or intersecting with Tribal subsurface rights, but that may have other potential impacts on Tribal resources or reserved rights, letters of support or resolutions of support are strongly encouraged and, depending on the nature of the impact, may be required if selected for negotiation of an agreement. Applicants are encouraged to reach out to Indian Tribes as early as possible in the application process to give Indian Tribes ample time to evaluate and respond. </w:t>
      </w:r>
    </w:p>
    <w:p w:rsidR="0013610E" w:rsidP="008F110B" w:rsidRDefault="0013610E" w14:paraId="61F1B8FE" w14:textId="77777777">
      <w:pPr>
        <w:rPr>
          <w:rFonts w:ascii="Calibri" w:hAnsi="Calibri" w:eastAsia="Times New Roman" w:cs="Calibri"/>
          <w:kern w:val="2"/>
          <w14:ligatures w14:val="standardContextual"/>
        </w:rPr>
      </w:pPr>
    </w:p>
    <w:p w:rsidR="008106C2" w:rsidP="008F110B" w:rsidRDefault="008106C2" w14:paraId="450E42ED" w14:textId="1A76FDC2">
      <w:pPr>
        <w:rPr>
          <w:rFonts w:ascii="Calibri" w:hAnsi="Calibri" w:eastAsia="Times New Roman" w:cs="Calibri"/>
          <w:kern w:val="2"/>
          <w14:ligatures w14:val="standardContextual"/>
        </w:rPr>
      </w:pPr>
      <w:r w:rsidRPr="008106C2">
        <w:rPr>
          <w:rFonts w:ascii="Calibri" w:hAnsi="Calibri" w:eastAsia="Times New Roman" w:cs="Calibri"/>
          <w:kern w:val="2"/>
          <w14:ligatures w14:val="standardContextual"/>
        </w:rPr>
        <w:t xml:space="preserve">The following resources may be useful to help determine if a project may impact an Indian Tribe(s) resources or reserved rights and the appropriate contacts. These resources are not exhaustive, and many Indian Tribes have resources or reserved rights which extend beyond their Tribal lands, or are covered within treaties, statutes, or case-law. Applicants are encouraged to do additional research: </w:t>
      </w:r>
    </w:p>
    <w:p w:rsidR="00A010D6" w:rsidP="008F110B" w:rsidRDefault="00A010D6" w14:paraId="3653B6DD" w14:textId="77777777">
      <w:pPr>
        <w:rPr>
          <w:rFonts w:ascii="Calibri" w:hAnsi="Calibri" w:eastAsia="Times New Roman" w:cs="Calibri"/>
          <w:kern w:val="2"/>
          <w14:ligatures w14:val="standardContextual"/>
        </w:rPr>
      </w:pPr>
    </w:p>
    <w:tbl>
      <w:tblPr>
        <w:tblW w:w="7260" w:type="dxa"/>
        <w:jc w:val="center"/>
        <w:tblCellMar>
          <w:top w:w="14" w:type="dxa"/>
          <w:left w:w="14" w:type="dxa"/>
          <w:bottom w:w="14" w:type="dxa"/>
          <w:right w:w="14" w:type="dxa"/>
        </w:tblCellMar>
        <w:tblLook w:val="04A0" w:firstRow="1" w:lastRow="0" w:firstColumn="1" w:lastColumn="0" w:noHBand="0" w:noVBand="1"/>
      </w:tblPr>
      <w:tblGrid>
        <w:gridCol w:w="2474"/>
        <w:gridCol w:w="4786"/>
      </w:tblGrid>
      <w:tr w:rsidRPr="00FA6122" w:rsidR="00A010D6" w:rsidTr="00D1054B" w14:paraId="35DCCE29" w14:textId="77777777">
        <w:trPr>
          <w:trHeight w:val="288"/>
          <w:jc w:val="center"/>
        </w:trPr>
        <w:tc>
          <w:tcPr>
            <w:tcW w:w="7260" w:type="dxa"/>
            <w:gridSpan w:val="2"/>
            <w:tcBorders>
              <w:top w:val="single" w:color="auto" w:sz="8" w:space="0"/>
              <w:left w:val="single" w:color="auto" w:sz="8" w:space="0"/>
              <w:bottom w:val="nil"/>
              <w:right w:val="single" w:color="000000" w:sz="8" w:space="0"/>
            </w:tcBorders>
            <w:shd w:val="clear" w:color="auto" w:fill="085A9B"/>
            <w:vAlign w:val="center"/>
            <w:hideMark/>
          </w:tcPr>
          <w:p w:rsidRPr="005C23A2" w:rsidR="00A010D6" w:rsidP="005C23A2" w:rsidRDefault="00A010D6" w14:paraId="7002C8C3" w14:textId="77777777">
            <w:pPr>
              <w:jc w:val="center"/>
              <w:rPr>
                <w:b/>
                <w:bCs/>
                <w:color w:val="FFFFFF" w:themeColor="background1"/>
              </w:rPr>
            </w:pPr>
            <w:r w:rsidRPr="005C23A2">
              <w:rPr>
                <w:b/>
                <w:bCs/>
                <w:color w:val="FFFFFF" w:themeColor="background1"/>
              </w:rPr>
              <w:t>Helpful Resources</w:t>
            </w:r>
          </w:p>
        </w:tc>
      </w:tr>
      <w:tr w:rsidRPr="00FA6122" w:rsidR="00A010D6" w:rsidTr="00D1054B" w14:paraId="2286AFC3" w14:textId="77777777">
        <w:trPr>
          <w:trHeight w:val="288"/>
          <w:jc w:val="center"/>
        </w:trPr>
        <w:tc>
          <w:tcPr>
            <w:tcW w:w="2828" w:type="dxa"/>
            <w:tcBorders>
              <w:top w:val="single" w:color="auto" w:sz="12" w:space="0"/>
              <w:left w:val="single" w:color="auto" w:sz="12" w:space="0"/>
              <w:bottom w:val="single" w:color="auto" w:sz="4" w:space="0"/>
              <w:right w:val="nil"/>
            </w:tcBorders>
            <w:shd w:val="clear" w:color="auto" w:fill="085A9B"/>
            <w:vAlign w:val="center"/>
            <w:hideMark/>
          </w:tcPr>
          <w:p w:rsidRPr="005C23A2" w:rsidR="00A010D6" w:rsidP="005C23A2" w:rsidRDefault="00A010D6" w14:paraId="72DDD555" w14:textId="77777777">
            <w:pPr>
              <w:jc w:val="center"/>
              <w:rPr>
                <w:b/>
                <w:bCs/>
                <w:color w:val="FFFFFF" w:themeColor="background1"/>
              </w:rPr>
            </w:pPr>
            <w:r w:rsidRPr="005C23A2">
              <w:rPr>
                <w:b/>
                <w:bCs/>
                <w:color w:val="FFFFFF" w:themeColor="background1"/>
              </w:rPr>
              <w:t>Item</w:t>
            </w:r>
          </w:p>
        </w:tc>
        <w:tc>
          <w:tcPr>
            <w:tcW w:w="4432" w:type="dxa"/>
            <w:tcBorders>
              <w:top w:val="single" w:color="auto" w:sz="12" w:space="0"/>
              <w:left w:val="single" w:color="auto" w:sz="12" w:space="0"/>
              <w:bottom w:val="single" w:color="auto" w:sz="4" w:space="0"/>
              <w:right w:val="nil"/>
            </w:tcBorders>
            <w:shd w:val="clear" w:color="auto" w:fill="085A9B"/>
            <w:vAlign w:val="center"/>
            <w:hideMark/>
          </w:tcPr>
          <w:p w:rsidRPr="005C23A2" w:rsidR="00A010D6" w:rsidP="005C23A2" w:rsidRDefault="00A010D6" w14:paraId="434E00EF" w14:textId="77777777">
            <w:pPr>
              <w:jc w:val="center"/>
              <w:rPr>
                <w:b/>
                <w:bCs/>
              </w:rPr>
            </w:pPr>
            <w:r w:rsidRPr="005C23A2">
              <w:rPr>
                <w:b/>
                <w:bCs/>
                <w:color w:val="FFFFFF" w:themeColor="background1"/>
              </w:rPr>
              <w:t>Location</w:t>
            </w:r>
          </w:p>
        </w:tc>
      </w:tr>
      <w:tr w:rsidRPr="00FA6122" w:rsidR="00A010D6" w:rsidTr="00BA0FFD" w14:paraId="3A86AEB6" w14:textId="77777777">
        <w:trPr>
          <w:trHeight w:val="580"/>
          <w:jc w:val="center"/>
        </w:trPr>
        <w:tc>
          <w:tcPr>
            <w:tcW w:w="2828" w:type="dxa"/>
            <w:tcBorders>
              <w:top w:val="nil"/>
              <w:left w:val="single" w:color="auto" w:sz="12" w:space="0"/>
              <w:bottom w:val="single" w:color="auto" w:sz="4" w:space="0"/>
              <w:right w:val="nil"/>
            </w:tcBorders>
            <w:shd w:val="clear" w:color="000000" w:fill="215E99"/>
            <w:vAlign w:val="center"/>
            <w:hideMark/>
          </w:tcPr>
          <w:p w:rsidRPr="00814982" w:rsidR="00A010D6" w:rsidP="00BA0FFD" w:rsidRDefault="00A010D6" w14:paraId="241184A3" w14:textId="77777777">
            <w:pPr>
              <w:ind w:left="163" w:right="130"/>
              <w:rPr>
                <w:color w:val="FFFFFF" w:themeColor="background1"/>
              </w:rPr>
            </w:pPr>
            <w:r w:rsidRPr="00814982">
              <w:rPr>
                <w:color w:val="FFFFFF" w:themeColor="background1"/>
              </w:rPr>
              <w:t>Map of Indian Lands</w:t>
            </w:r>
          </w:p>
        </w:tc>
        <w:tc>
          <w:tcPr>
            <w:tcW w:w="4432" w:type="dxa"/>
            <w:tcBorders>
              <w:top w:val="nil"/>
              <w:left w:val="single" w:color="auto" w:sz="12" w:space="0"/>
              <w:bottom w:val="single" w:color="auto" w:sz="4" w:space="0"/>
              <w:right w:val="single" w:color="auto" w:sz="12" w:space="0"/>
            </w:tcBorders>
            <w:shd w:val="clear" w:color="auto" w:fill="auto"/>
            <w:vAlign w:val="center"/>
            <w:hideMark/>
          </w:tcPr>
          <w:p w:rsidRPr="00FA6122" w:rsidR="00A010D6" w:rsidP="00BA0FFD" w:rsidRDefault="0083136E" w14:paraId="4F1A2EEA" w14:textId="77777777">
            <w:pPr>
              <w:ind w:left="123" w:right="231"/>
              <w:rPr>
                <w:rFonts w:ascii="Aptos Narrow" w:hAnsi="Aptos Narrow" w:eastAsia="Times New Roman" w:cs="Times New Roman"/>
                <w:color w:val="467886"/>
                <w:u w:val="single"/>
              </w:rPr>
            </w:pPr>
            <w:hyperlink w:history="1" r:id="rId47">
              <w:r w:rsidRPr="006F1889" w:rsidR="00A010D6">
                <w:rPr>
                  <w:rFonts w:ascii="Aptos Narrow" w:hAnsi="Aptos Narrow" w:eastAsia="Times New Roman" w:cs="Times New Roman"/>
                  <w:color w:val="1CA6DF"/>
                  <w:u w:val="single"/>
                </w:rPr>
                <w:t>https://bia-geospatial-internal.geoplatform.gov/indianlands/</w:t>
              </w:r>
            </w:hyperlink>
          </w:p>
        </w:tc>
      </w:tr>
      <w:tr w:rsidRPr="00FA6122" w:rsidR="00A010D6" w:rsidTr="00BA0FFD" w14:paraId="4978DD5A" w14:textId="77777777">
        <w:trPr>
          <w:trHeight w:val="290"/>
          <w:jc w:val="center"/>
        </w:trPr>
        <w:tc>
          <w:tcPr>
            <w:tcW w:w="2828" w:type="dxa"/>
            <w:tcBorders>
              <w:top w:val="nil"/>
              <w:left w:val="single" w:color="auto" w:sz="12" w:space="0"/>
              <w:bottom w:val="single" w:color="auto" w:sz="4" w:space="0"/>
              <w:right w:val="nil"/>
            </w:tcBorders>
            <w:shd w:val="clear" w:color="000000" w:fill="215E99"/>
            <w:vAlign w:val="center"/>
            <w:hideMark/>
          </w:tcPr>
          <w:p w:rsidRPr="00814982" w:rsidR="00A010D6" w:rsidP="00BA0FFD" w:rsidRDefault="00A010D6" w14:paraId="5BE93E94" w14:textId="77777777">
            <w:pPr>
              <w:ind w:left="163" w:right="130"/>
              <w:rPr>
                <w:color w:val="FFFFFF" w:themeColor="background1"/>
              </w:rPr>
            </w:pPr>
            <w:r w:rsidRPr="00814982">
              <w:rPr>
                <w:color w:val="FFFFFF" w:themeColor="background1"/>
              </w:rPr>
              <w:t>Tribal Treaties Database</w:t>
            </w:r>
          </w:p>
        </w:tc>
        <w:tc>
          <w:tcPr>
            <w:tcW w:w="4432" w:type="dxa"/>
            <w:tcBorders>
              <w:top w:val="nil"/>
              <w:left w:val="single" w:color="auto" w:sz="12" w:space="0"/>
              <w:bottom w:val="single" w:color="auto" w:sz="4" w:space="0"/>
              <w:right w:val="single" w:color="auto" w:sz="12" w:space="0"/>
            </w:tcBorders>
            <w:shd w:val="clear" w:color="auto" w:fill="auto"/>
            <w:vAlign w:val="center"/>
            <w:hideMark/>
          </w:tcPr>
          <w:p w:rsidRPr="00FA6122" w:rsidR="00A010D6" w:rsidP="00BA0FFD" w:rsidRDefault="0083136E" w14:paraId="1E129207" w14:textId="77777777">
            <w:pPr>
              <w:ind w:left="123" w:right="231"/>
              <w:rPr>
                <w:rFonts w:ascii="Aptos Narrow" w:hAnsi="Aptos Narrow" w:eastAsia="Times New Roman" w:cs="Times New Roman"/>
                <w:color w:val="467886"/>
                <w:u w:val="single"/>
              </w:rPr>
            </w:pPr>
            <w:hyperlink w:history="1" r:id="rId48">
              <w:r w:rsidRPr="006F1889" w:rsidR="00A010D6">
                <w:rPr>
                  <w:rFonts w:ascii="Aptos Narrow" w:hAnsi="Aptos Narrow" w:eastAsia="Times New Roman" w:cs="Times New Roman"/>
                  <w:color w:val="1CA6DF"/>
                  <w:u w:val="single"/>
                </w:rPr>
                <w:t>https://treaties.okstate.edu/</w:t>
              </w:r>
            </w:hyperlink>
          </w:p>
        </w:tc>
      </w:tr>
      <w:tr w:rsidRPr="00FA6122" w:rsidR="00A010D6" w:rsidTr="00BA0FFD" w14:paraId="3464EA03" w14:textId="77777777">
        <w:trPr>
          <w:trHeight w:val="870"/>
          <w:jc w:val="center"/>
        </w:trPr>
        <w:tc>
          <w:tcPr>
            <w:tcW w:w="2828" w:type="dxa"/>
            <w:tcBorders>
              <w:top w:val="nil"/>
              <w:left w:val="single" w:color="auto" w:sz="12" w:space="0"/>
              <w:bottom w:val="single" w:color="auto" w:sz="4" w:space="0"/>
              <w:right w:val="nil"/>
            </w:tcBorders>
            <w:shd w:val="clear" w:color="000000" w:fill="215E99"/>
            <w:vAlign w:val="center"/>
            <w:hideMark/>
          </w:tcPr>
          <w:p w:rsidRPr="00814982" w:rsidR="00A010D6" w:rsidP="00BA0FFD" w:rsidRDefault="00A010D6" w14:paraId="3CD0921F" w14:textId="77777777">
            <w:pPr>
              <w:ind w:left="163" w:right="130"/>
              <w:rPr>
                <w:color w:val="FFFFFF" w:themeColor="background1"/>
              </w:rPr>
            </w:pPr>
            <w:r w:rsidRPr="00814982">
              <w:rPr>
                <w:color w:val="FFFFFF" w:themeColor="background1"/>
              </w:rPr>
              <w:t>Directory of federally recognized Tribes and Tribal leaders</w:t>
            </w:r>
          </w:p>
        </w:tc>
        <w:tc>
          <w:tcPr>
            <w:tcW w:w="4432" w:type="dxa"/>
            <w:tcBorders>
              <w:top w:val="nil"/>
              <w:left w:val="single" w:color="auto" w:sz="12" w:space="0"/>
              <w:bottom w:val="single" w:color="auto" w:sz="4" w:space="0"/>
              <w:right w:val="single" w:color="auto" w:sz="12" w:space="0"/>
            </w:tcBorders>
            <w:shd w:val="clear" w:color="auto" w:fill="auto"/>
            <w:vAlign w:val="center"/>
            <w:hideMark/>
          </w:tcPr>
          <w:p w:rsidRPr="00FA6122" w:rsidR="00A010D6" w:rsidP="00BA0FFD" w:rsidRDefault="0083136E" w14:paraId="28829398" w14:textId="77777777">
            <w:pPr>
              <w:ind w:left="123" w:right="231"/>
              <w:rPr>
                <w:rFonts w:ascii="Aptos Narrow" w:hAnsi="Aptos Narrow" w:eastAsia="Times New Roman" w:cs="Times New Roman"/>
                <w:color w:val="467886"/>
                <w:u w:val="single"/>
              </w:rPr>
            </w:pPr>
            <w:hyperlink w:history="1" r:id="rId49">
              <w:r w:rsidRPr="006F1889" w:rsidR="00A010D6">
                <w:rPr>
                  <w:rFonts w:ascii="Aptos Narrow" w:hAnsi="Aptos Narrow" w:eastAsia="Times New Roman" w:cs="Times New Roman"/>
                  <w:color w:val="1CA6DF"/>
                  <w:u w:val="single"/>
                </w:rPr>
                <w:t>https://www.bia.gov/service/tribal-leaders-directory</w:t>
              </w:r>
            </w:hyperlink>
          </w:p>
        </w:tc>
      </w:tr>
      <w:tr w:rsidRPr="00FA6122" w:rsidR="00A010D6" w:rsidTr="00BA0FFD" w14:paraId="78457A95" w14:textId="77777777">
        <w:trPr>
          <w:trHeight w:val="1450"/>
          <w:jc w:val="center"/>
        </w:trPr>
        <w:tc>
          <w:tcPr>
            <w:tcW w:w="2828" w:type="dxa"/>
            <w:tcBorders>
              <w:top w:val="nil"/>
              <w:left w:val="single" w:color="auto" w:sz="12" w:space="0"/>
              <w:bottom w:val="single" w:color="auto" w:sz="4" w:space="0"/>
              <w:right w:val="nil"/>
            </w:tcBorders>
            <w:shd w:val="clear" w:color="000000" w:fill="215E99"/>
            <w:vAlign w:val="center"/>
            <w:hideMark/>
          </w:tcPr>
          <w:p w:rsidRPr="00814982" w:rsidR="00A010D6" w:rsidP="00BA0FFD" w:rsidRDefault="00A010D6" w14:paraId="1E724CFC" w14:textId="77777777">
            <w:pPr>
              <w:ind w:left="163" w:right="130"/>
              <w:rPr>
                <w:color w:val="FFFFFF" w:themeColor="background1"/>
              </w:rPr>
            </w:pPr>
            <w:r w:rsidRPr="00814982">
              <w:rPr>
                <w:color w:val="FFFFFF" w:themeColor="background1"/>
              </w:rPr>
              <w:t>Best Practices for Identifying and Protecting Tribal Treaty Rights, Reserved Rights, and other similar rights in federal regulatory actions</w:t>
            </w:r>
          </w:p>
        </w:tc>
        <w:tc>
          <w:tcPr>
            <w:tcW w:w="4432" w:type="dxa"/>
            <w:tcBorders>
              <w:top w:val="nil"/>
              <w:left w:val="single" w:color="auto" w:sz="12" w:space="0"/>
              <w:bottom w:val="single" w:color="auto" w:sz="4" w:space="0"/>
              <w:right w:val="single" w:color="auto" w:sz="12" w:space="0"/>
            </w:tcBorders>
            <w:shd w:val="clear" w:color="auto" w:fill="auto"/>
            <w:vAlign w:val="center"/>
            <w:hideMark/>
          </w:tcPr>
          <w:p w:rsidRPr="00FA6122" w:rsidR="00A010D6" w:rsidP="00BA0FFD" w:rsidRDefault="0083136E" w14:paraId="2200157F" w14:textId="77777777">
            <w:pPr>
              <w:ind w:left="123" w:right="231"/>
              <w:rPr>
                <w:rFonts w:ascii="Aptos Narrow" w:hAnsi="Aptos Narrow" w:eastAsia="Times New Roman" w:cs="Times New Roman"/>
                <w:color w:val="467886"/>
                <w:u w:val="single"/>
              </w:rPr>
            </w:pPr>
            <w:hyperlink w:history="1" r:id="rId50">
              <w:r w:rsidRPr="006F1889" w:rsidR="00A010D6">
                <w:rPr>
                  <w:rFonts w:ascii="Aptos Narrow" w:hAnsi="Aptos Narrow" w:eastAsia="Times New Roman" w:cs="Times New Roman"/>
                  <w:color w:val="1CA6DF"/>
                  <w:u w:val="single"/>
                </w:rPr>
                <w:t>https://www.bia.gov/sites/default/files/dup/inline- files/best_practices_guide.pdf</w:t>
              </w:r>
            </w:hyperlink>
          </w:p>
        </w:tc>
      </w:tr>
    </w:tbl>
    <w:p w:rsidRPr="008106C2" w:rsidR="00A010D6" w:rsidP="008F110B" w:rsidRDefault="00A010D6" w14:paraId="2898E067" w14:textId="77777777">
      <w:pPr>
        <w:rPr>
          <w:rFonts w:ascii="Calibri" w:hAnsi="Calibri" w:eastAsia="Times New Roman" w:cs="Calibri"/>
          <w:kern w:val="2"/>
          <w14:ligatures w14:val="standardContextual"/>
        </w:rPr>
      </w:pPr>
    </w:p>
    <w:p w:rsidR="008106C2" w:rsidP="008F110B" w:rsidRDefault="008106C2" w14:paraId="61197C46" w14:textId="7F570E4B">
      <w:pPr>
        <w:rPr>
          <w:rFonts w:ascii="Calibri" w:hAnsi="Calibri" w:eastAsia="Times New Roman" w:cs="Calibri"/>
          <w:kern w:val="2"/>
          <w14:ligatures w14:val="standardContextual"/>
        </w:rPr>
      </w:pPr>
      <w:r w:rsidRPr="008106C2">
        <w:rPr>
          <w:rFonts w:ascii="Calibri" w:hAnsi="Calibri" w:eastAsia="Times New Roman" w:cs="Calibri"/>
          <w:kern w:val="2"/>
          <w14:ligatures w14:val="standardContextual"/>
        </w:rPr>
        <w:lastRenderedPageBreak/>
        <w:t>To help determine if an Indian Tribe’s resources or reserved rights may be impacted by the project, applicants must address the following elements</w:t>
      </w:r>
      <w:r w:rsidR="001C4F64">
        <w:rPr>
          <w:rFonts w:ascii="Calibri" w:hAnsi="Calibri" w:eastAsia="Times New Roman" w:cs="Calibri"/>
          <w:kern w:val="2"/>
          <w14:ligatures w14:val="standardContextual"/>
        </w:rPr>
        <w:t>, as applicable</w:t>
      </w:r>
      <w:r w:rsidR="007842B2">
        <w:rPr>
          <w:rFonts w:ascii="Calibri" w:hAnsi="Calibri" w:eastAsia="Times New Roman" w:cs="Calibri"/>
          <w:kern w:val="2"/>
          <w14:ligatures w14:val="standardContextual"/>
        </w:rPr>
        <w:t xml:space="preserve"> to the </w:t>
      </w:r>
      <w:r w:rsidR="009758C5">
        <w:rPr>
          <w:rFonts w:ascii="Calibri" w:hAnsi="Calibri" w:eastAsia="Times New Roman" w:cs="Calibri"/>
          <w:kern w:val="2"/>
          <w14:ligatures w14:val="standardContextual"/>
        </w:rPr>
        <w:t>application</w:t>
      </w:r>
      <w:r w:rsidRPr="008106C2">
        <w:rPr>
          <w:rFonts w:ascii="Calibri" w:hAnsi="Calibri" w:eastAsia="Times New Roman" w:cs="Calibri"/>
          <w:kern w:val="2"/>
          <w14:ligatures w14:val="standardContextual"/>
        </w:rPr>
        <w:t xml:space="preserve">. If the applicant is an Indian Tribe, these elements should be addressed to ascertain impacts to Indian Tribes other than the applicant. Applicants do not need to reveal specific details about sacred sites such as specific location or specific ceremonies: </w:t>
      </w:r>
    </w:p>
    <w:p w:rsidRPr="006B6823" w:rsidR="000064F5" w:rsidP="008F110B" w:rsidRDefault="000064F5" w14:paraId="0850498E" w14:textId="77777777">
      <w:pPr>
        <w:rPr>
          <w:rFonts w:ascii="Calibri" w:hAnsi="Calibri" w:eastAsia="Times New Roman" w:cs="Calibri"/>
          <w:color w:val="FFFFFF" w:themeColor="background1"/>
          <w:kern w:val="2"/>
          <w14:ligatures w14:val="standardContextual"/>
        </w:rPr>
      </w:pPr>
    </w:p>
    <w:tbl>
      <w:tblPr>
        <w:tblW w:w="9450" w:type="dxa"/>
        <w:jc w:val="center"/>
        <w:tblCellMar>
          <w:top w:w="43" w:type="dxa"/>
          <w:left w:w="14" w:type="dxa"/>
          <w:bottom w:w="43" w:type="dxa"/>
          <w:right w:w="29" w:type="dxa"/>
        </w:tblCellMar>
        <w:tblLook w:val="04A0" w:firstRow="1" w:lastRow="0" w:firstColumn="1" w:lastColumn="0" w:noHBand="0" w:noVBand="1"/>
      </w:tblPr>
      <w:tblGrid>
        <w:gridCol w:w="2055"/>
        <w:gridCol w:w="5415"/>
        <w:gridCol w:w="1980"/>
      </w:tblGrid>
      <w:tr w:rsidRPr="00E22E77" w:rsidR="000064F5" w:rsidTr="00227F9D" w14:paraId="6061568F" w14:textId="77777777">
        <w:trPr>
          <w:trHeight w:val="288"/>
          <w:jc w:val="center"/>
        </w:trPr>
        <w:tc>
          <w:tcPr>
            <w:tcW w:w="9450" w:type="dxa"/>
            <w:gridSpan w:val="3"/>
            <w:tcBorders>
              <w:top w:val="single" w:color="auto" w:sz="12" w:space="0"/>
              <w:left w:val="single" w:color="auto" w:sz="12" w:space="0"/>
              <w:bottom w:val="nil"/>
              <w:right w:val="single" w:color="000000" w:sz="12" w:space="0"/>
            </w:tcBorders>
            <w:shd w:val="clear" w:color="auto" w:fill="085A9B"/>
            <w:vAlign w:val="center"/>
            <w:hideMark/>
          </w:tcPr>
          <w:p w:rsidRPr="006B6823" w:rsidR="000064F5" w:rsidP="00107177" w:rsidRDefault="000064F5" w14:paraId="7579E55F" w14:textId="77777777">
            <w:pPr>
              <w:jc w:val="center"/>
              <w:rPr>
                <w:b/>
                <w:color w:val="FFFFFF" w:themeColor="background1"/>
              </w:rPr>
            </w:pPr>
            <w:r w:rsidRPr="006B6823">
              <w:rPr>
                <w:b/>
                <w:color w:val="FFFFFF" w:themeColor="background1"/>
              </w:rPr>
              <w:t>Indian Tribe Resource or Reserved Rights Impact Assessment</w:t>
            </w:r>
          </w:p>
        </w:tc>
      </w:tr>
      <w:tr w:rsidRPr="00E22E77" w:rsidR="000064F5" w:rsidTr="00227F9D" w14:paraId="43D82D7C" w14:textId="77777777">
        <w:trPr>
          <w:trHeight w:val="288"/>
          <w:jc w:val="center"/>
        </w:trPr>
        <w:tc>
          <w:tcPr>
            <w:tcW w:w="2055" w:type="dxa"/>
            <w:tcBorders>
              <w:top w:val="single" w:color="auto" w:sz="12" w:space="0"/>
              <w:left w:val="single" w:color="auto" w:sz="12" w:space="0"/>
              <w:bottom w:val="single" w:color="auto" w:sz="12" w:space="0"/>
              <w:right w:val="single" w:color="auto" w:sz="12" w:space="0"/>
            </w:tcBorders>
            <w:shd w:val="clear" w:color="auto" w:fill="085A9B"/>
            <w:vAlign w:val="center"/>
            <w:hideMark/>
          </w:tcPr>
          <w:p w:rsidRPr="006B6823" w:rsidR="000064F5" w:rsidP="00107177" w:rsidRDefault="000064F5" w14:paraId="11429F44" w14:textId="1333088F">
            <w:pPr>
              <w:jc w:val="center"/>
              <w:rPr>
                <w:b/>
                <w:color w:val="FFFFFF" w:themeColor="background1"/>
              </w:rPr>
            </w:pPr>
            <w:r w:rsidRPr="006B6823">
              <w:rPr>
                <w:b/>
                <w:color w:val="FFFFFF" w:themeColor="background1"/>
              </w:rPr>
              <w:t xml:space="preserve">Type </w:t>
            </w:r>
            <w:r w:rsidR="00F543D9">
              <w:rPr>
                <w:b/>
                <w:color w:val="FFFFFF" w:themeColor="background1"/>
              </w:rPr>
              <w:t xml:space="preserve">of </w:t>
            </w:r>
            <w:r w:rsidRPr="006B6823">
              <w:rPr>
                <w:b/>
                <w:color w:val="FFFFFF" w:themeColor="background1"/>
              </w:rPr>
              <w:t>Action</w:t>
            </w:r>
          </w:p>
        </w:tc>
        <w:tc>
          <w:tcPr>
            <w:tcW w:w="5415" w:type="dxa"/>
            <w:tcBorders>
              <w:top w:val="single" w:color="auto" w:sz="12" w:space="0"/>
              <w:left w:val="nil"/>
              <w:bottom w:val="single" w:color="auto" w:sz="12" w:space="0"/>
              <w:right w:val="nil"/>
            </w:tcBorders>
            <w:shd w:val="clear" w:color="auto" w:fill="085A9B"/>
            <w:vAlign w:val="center"/>
            <w:hideMark/>
          </w:tcPr>
          <w:p w:rsidRPr="006B6823" w:rsidR="000064F5" w:rsidP="00107177" w:rsidRDefault="000064F5" w14:paraId="43E4BC15" w14:textId="77777777">
            <w:pPr>
              <w:jc w:val="center"/>
              <w:rPr>
                <w:b/>
                <w:color w:val="FFFFFF" w:themeColor="background1"/>
              </w:rPr>
            </w:pPr>
            <w:r w:rsidRPr="006B6823">
              <w:rPr>
                <w:b/>
                <w:color w:val="FFFFFF" w:themeColor="background1"/>
              </w:rPr>
              <w:t>Assessment</w:t>
            </w:r>
          </w:p>
        </w:tc>
        <w:tc>
          <w:tcPr>
            <w:tcW w:w="1980" w:type="dxa"/>
            <w:tcBorders>
              <w:top w:val="single" w:color="auto" w:sz="12" w:space="0"/>
              <w:left w:val="single" w:color="auto" w:sz="12" w:space="0"/>
              <w:bottom w:val="single" w:color="auto" w:sz="12" w:space="0"/>
              <w:right w:val="single" w:color="auto" w:sz="12" w:space="0"/>
            </w:tcBorders>
            <w:shd w:val="clear" w:color="auto" w:fill="085A9B"/>
            <w:vAlign w:val="center"/>
            <w:hideMark/>
          </w:tcPr>
          <w:p w:rsidRPr="006B6823" w:rsidR="000064F5" w:rsidP="00107177" w:rsidRDefault="000064F5" w14:paraId="39105D4D" w14:textId="77777777">
            <w:pPr>
              <w:jc w:val="center"/>
              <w:rPr>
                <w:b/>
                <w:color w:val="FFFFFF" w:themeColor="background1"/>
              </w:rPr>
            </w:pPr>
            <w:r w:rsidRPr="006B6823">
              <w:rPr>
                <w:b/>
                <w:color w:val="FFFFFF" w:themeColor="background1"/>
              </w:rPr>
              <w:t>Mitigation</w:t>
            </w:r>
          </w:p>
        </w:tc>
      </w:tr>
      <w:tr w:rsidRPr="00E22E77" w:rsidR="000064F5" w:rsidTr="00227F9D" w14:paraId="3B8026D5" w14:textId="77777777">
        <w:trPr>
          <w:trHeight w:val="1750"/>
          <w:jc w:val="center"/>
        </w:trPr>
        <w:tc>
          <w:tcPr>
            <w:tcW w:w="2055" w:type="dxa"/>
            <w:tcBorders>
              <w:top w:val="nil"/>
              <w:left w:val="single" w:color="auto" w:sz="12" w:space="0"/>
              <w:bottom w:val="single" w:color="auto" w:sz="4" w:space="0"/>
              <w:right w:val="single" w:color="auto" w:sz="12" w:space="0"/>
            </w:tcBorders>
            <w:shd w:val="clear" w:color="auto" w:fill="085A9B"/>
            <w:vAlign w:val="center"/>
            <w:hideMark/>
          </w:tcPr>
          <w:p w:rsidRPr="006B6823" w:rsidR="000064F5" w:rsidP="00264055" w:rsidRDefault="000064F5" w14:paraId="5755D812" w14:textId="77777777">
            <w:pPr>
              <w:ind w:left="56" w:right="142"/>
              <w:rPr>
                <w:b/>
                <w:color w:val="FFFFFF" w:themeColor="background1"/>
              </w:rPr>
            </w:pPr>
            <w:r w:rsidRPr="006B6823">
              <w:rPr>
                <w:b/>
                <w:color w:val="FFFFFF" w:themeColor="background1"/>
              </w:rPr>
              <w:t>If Research and Development (R&amp;D)</w:t>
            </w:r>
          </w:p>
        </w:tc>
        <w:tc>
          <w:tcPr>
            <w:tcW w:w="5415" w:type="dxa"/>
            <w:tcBorders>
              <w:top w:val="nil"/>
              <w:left w:val="nil"/>
              <w:bottom w:val="single" w:color="auto" w:sz="4" w:space="0"/>
              <w:right w:val="nil"/>
            </w:tcBorders>
            <w:shd w:val="clear" w:color="auto" w:fill="auto"/>
            <w:vAlign w:val="center"/>
            <w:hideMark/>
          </w:tcPr>
          <w:p w:rsidRPr="00E22E77" w:rsidR="000064F5" w:rsidP="00264055" w:rsidRDefault="000064F5" w14:paraId="134F0535" w14:textId="77777777">
            <w:pPr>
              <w:ind w:left="84" w:right="161"/>
            </w:pPr>
            <w:r w:rsidRPr="00E22E77">
              <w:t>Identify any [specific resources] which will be [quantified/modeled] on or near Tribal land, traditional homelands, Tribal historic sites, sacred sites, or in areas where an Indian Tribe maintains rights to [specific resources]. Identify which Indian Tribe(s) may be impacted? Explain any instances of uncertainty or confidentiality.”</w:t>
            </w:r>
          </w:p>
        </w:tc>
        <w:tc>
          <w:tcPr>
            <w:tcW w:w="1980" w:type="dxa"/>
            <w:vMerge w:val="restart"/>
            <w:tcBorders>
              <w:top w:val="nil"/>
              <w:left w:val="single" w:color="auto" w:sz="12" w:space="0"/>
              <w:bottom w:val="single" w:color="000000" w:sz="12" w:space="0"/>
              <w:right w:val="single" w:color="auto" w:sz="12" w:space="0"/>
            </w:tcBorders>
            <w:shd w:val="clear" w:color="auto" w:fill="auto"/>
            <w:vAlign w:val="center"/>
            <w:hideMark/>
          </w:tcPr>
          <w:p w:rsidRPr="00E22E77" w:rsidR="000064F5" w:rsidP="00264055" w:rsidRDefault="000064F5" w14:paraId="59876D7C" w14:textId="77777777">
            <w:pPr>
              <w:ind w:left="59" w:right="84"/>
            </w:pPr>
            <w:r w:rsidRPr="00E22E77">
              <w:t xml:space="preserve">Explain any actions taken by the applicant to mitigate or address any potential impacts identified, including engaging with the potentially impacted Indian Tribe(s), in the application. </w:t>
            </w:r>
          </w:p>
        </w:tc>
      </w:tr>
      <w:tr w:rsidRPr="00E22E77" w:rsidR="000064F5" w:rsidTr="00227F9D" w14:paraId="1E62876B" w14:textId="77777777">
        <w:trPr>
          <w:trHeight w:val="1160"/>
          <w:jc w:val="center"/>
        </w:trPr>
        <w:tc>
          <w:tcPr>
            <w:tcW w:w="2055" w:type="dxa"/>
            <w:tcBorders>
              <w:top w:val="nil"/>
              <w:left w:val="single" w:color="auto" w:sz="12" w:space="0"/>
              <w:bottom w:val="single" w:color="auto" w:sz="4" w:space="0"/>
              <w:right w:val="single" w:color="auto" w:sz="12" w:space="0"/>
            </w:tcBorders>
            <w:shd w:val="clear" w:color="auto" w:fill="085A9B"/>
            <w:vAlign w:val="center"/>
            <w:hideMark/>
          </w:tcPr>
          <w:p w:rsidRPr="006B6823" w:rsidR="000064F5" w:rsidP="00264055" w:rsidRDefault="000064F5" w14:paraId="3E5E8BBA" w14:textId="77777777">
            <w:pPr>
              <w:ind w:left="56" w:right="142"/>
              <w:rPr>
                <w:b/>
                <w:color w:val="FFFFFF" w:themeColor="background1"/>
              </w:rPr>
            </w:pPr>
            <w:r w:rsidRPr="006B6823">
              <w:rPr>
                <w:b/>
                <w:color w:val="FFFFFF" w:themeColor="background1"/>
              </w:rPr>
              <w:t>If Demonstration and Deployment (D&amp;D)</w:t>
            </w:r>
          </w:p>
        </w:tc>
        <w:tc>
          <w:tcPr>
            <w:tcW w:w="5415" w:type="dxa"/>
            <w:tcBorders>
              <w:top w:val="nil"/>
              <w:left w:val="nil"/>
              <w:bottom w:val="single" w:color="auto" w:sz="4" w:space="0"/>
              <w:right w:val="nil"/>
            </w:tcBorders>
            <w:shd w:val="clear" w:color="auto" w:fill="auto"/>
            <w:vAlign w:val="center"/>
            <w:hideMark/>
          </w:tcPr>
          <w:p w:rsidRPr="00E22E77" w:rsidR="000064F5" w:rsidP="00264055" w:rsidRDefault="000064F5" w14:paraId="4C2329F3" w14:textId="77777777">
            <w:pPr>
              <w:ind w:left="84" w:right="161"/>
            </w:pPr>
            <w:r w:rsidRPr="00E22E77">
              <w:t xml:space="preserve">Identify any elements of the project that will occur on or near Indian land, Tribal historic sites, or sacred sites and describe its potential impacts to Indian Tribes. Identify the potentially impacted Indian Tribe(s). </w:t>
            </w:r>
          </w:p>
        </w:tc>
        <w:tc>
          <w:tcPr>
            <w:tcW w:w="1980" w:type="dxa"/>
            <w:vMerge/>
            <w:tcBorders>
              <w:top w:val="nil"/>
              <w:left w:val="single" w:color="auto" w:sz="12" w:space="0"/>
              <w:bottom w:val="single" w:color="000000" w:sz="12" w:space="0"/>
              <w:right w:val="single" w:color="auto" w:sz="12" w:space="0"/>
            </w:tcBorders>
            <w:vAlign w:val="center"/>
            <w:hideMark/>
          </w:tcPr>
          <w:p w:rsidRPr="00E22E77" w:rsidR="000064F5" w:rsidRDefault="000064F5" w14:paraId="7C0D1EC6" w14:textId="77777777"/>
        </w:tc>
      </w:tr>
      <w:tr w:rsidRPr="00E22E77" w:rsidR="000064F5" w:rsidTr="00227F9D" w14:paraId="6900FCB0" w14:textId="77777777">
        <w:trPr>
          <w:trHeight w:val="1740"/>
          <w:jc w:val="center"/>
        </w:trPr>
        <w:tc>
          <w:tcPr>
            <w:tcW w:w="2055" w:type="dxa"/>
            <w:tcBorders>
              <w:top w:val="nil"/>
              <w:left w:val="single" w:color="auto" w:sz="12" w:space="0"/>
              <w:bottom w:val="single" w:color="auto" w:sz="4" w:space="0"/>
              <w:right w:val="single" w:color="auto" w:sz="12" w:space="0"/>
            </w:tcBorders>
            <w:shd w:val="clear" w:color="auto" w:fill="085A9B"/>
            <w:vAlign w:val="center"/>
            <w:hideMark/>
          </w:tcPr>
          <w:p w:rsidRPr="006B6823" w:rsidR="000064F5" w:rsidP="00264055" w:rsidRDefault="000064F5" w14:paraId="44F1E684" w14:textId="77777777">
            <w:pPr>
              <w:ind w:left="56" w:right="142"/>
              <w:rPr>
                <w:b/>
                <w:color w:val="FFFFFF" w:themeColor="background1"/>
              </w:rPr>
            </w:pPr>
            <w:r w:rsidRPr="006B6823">
              <w:rPr>
                <w:b/>
                <w:color w:val="FFFFFF" w:themeColor="background1"/>
              </w:rPr>
              <w:t>Subsurface Resource Activities  (carbon sequestration, oil &amp; gas, geothermal, critical minerals, groundwater, etc.)</w:t>
            </w:r>
          </w:p>
        </w:tc>
        <w:tc>
          <w:tcPr>
            <w:tcW w:w="5415" w:type="dxa"/>
            <w:tcBorders>
              <w:top w:val="nil"/>
              <w:left w:val="nil"/>
              <w:bottom w:val="single" w:color="auto" w:sz="4" w:space="0"/>
              <w:right w:val="nil"/>
            </w:tcBorders>
            <w:shd w:val="clear" w:color="auto" w:fill="auto"/>
            <w:vAlign w:val="center"/>
            <w:hideMark/>
          </w:tcPr>
          <w:p w:rsidRPr="00E22E77" w:rsidR="000064F5" w:rsidP="00264055" w:rsidRDefault="000064F5" w14:paraId="0F253D35" w14:textId="77777777">
            <w:pPr>
              <w:ind w:left="84" w:right="161"/>
            </w:pPr>
            <w:r w:rsidRPr="00E22E77">
              <w:t>Identify any Tribal mineral rights, subsurface, or water rights at or near the proposed project location. Explain any relevant studies already performed, such as groundwater studies? Identify which Indian Tribe(s) might be impacted. Explain any instances of uncertainty and any potential for subsurface resource migration which has been considered.</w:t>
            </w:r>
          </w:p>
        </w:tc>
        <w:tc>
          <w:tcPr>
            <w:tcW w:w="1980" w:type="dxa"/>
            <w:vMerge/>
            <w:tcBorders>
              <w:top w:val="nil"/>
              <w:left w:val="single" w:color="auto" w:sz="12" w:space="0"/>
              <w:bottom w:val="single" w:color="000000" w:sz="12" w:space="0"/>
              <w:right w:val="single" w:color="auto" w:sz="12" w:space="0"/>
            </w:tcBorders>
            <w:vAlign w:val="center"/>
            <w:hideMark/>
          </w:tcPr>
          <w:p w:rsidRPr="00E22E77" w:rsidR="000064F5" w:rsidRDefault="000064F5" w14:paraId="22A9D945" w14:textId="77777777"/>
        </w:tc>
      </w:tr>
      <w:tr w:rsidRPr="00E22E77" w:rsidR="000064F5" w:rsidTr="00227F9D" w14:paraId="0542FECC" w14:textId="77777777">
        <w:trPr>
          <w:trHeight w:val="1740"/>
          <w:jc w:val="center"/>
        </w:trPr>
        <w:tc>
          <w:tcPr>
            <w:tcW w:w="2055" w:type="dxa"/>
            <w:tcBorders>
              <w:top w:val="nil"/>
              <w:left w:val="single" w:color="auto" w:sz="12" w:space="0"/>
              <w:bottom w:val="single" w:color="auto" w:sz="4" w:space="0"/>
              <w:right w:val="single" w:color="auto" w:sz="12" w:space="0"/>
            </w:tcBorders>
            <w:shd w:val="clear" w:color="auto" w:fill="085A9B"/>
            <w:vAlign w:val="center"/>
            <w:hideMark/>
          </w:tcPr>
          <w:p w:rsidRPr="006B6823" w:rsidR="000064F5" w:rsidP="00264055" w:rsidRDefault="000064F5" w14:paraId="65EAD6DC" w14:textId="77777777">
            <w:pPr>
              <w:ind w:left="56" w:right="142"/>
              <w:rPr>
                <w:b/>
                <w:color w:val="FFFFFF" w:themeColor="background1"/>
              </w:rPr>
            </w:pPr>
            <w:r w:rsidRPr="006B6823">
              <w:rPr>
                <w:b/>
                <w:color w:val="FFFFFF" w:themeColor="background1"/>
              </w:rPr>
              <w:t>If Hydropower, Offshore Wind, or other Water Related Projects</w:t>
            </w:r>
          </w:p>
        </w:tc>
        <w:tc>
          <w:tcPr>
            <w:tcW w:w="5415" w:type="dxa"/>
            <w:tcBorders>
              <w:top w:val="nil"/>
              <w:left w:val="nil"/>
              <w:bottom w:val="single" w:color="auto" w:sz="4" w:space="0"/>
              <w:right w:val="nil"/>
            </w:tcBorders>
            <w:shd w:val="clear" w:color="auto" w:fill="auto"/>
            <w:vAlign w:val="center"/>
            <w:hideMark/>
          </w:tcPr>
          <w:p w:rsidRPr="00E22E77" w:rsidR="000064F5" w:rsidP="00264055" w:rsidRDefault="000064F5" w14:paraId="7D41977A" w14:textId="243BD8D3">
            <w:pPr>
              <w:ind w:left="84" w:right="161"/>
            </w:pPr>
            <w:r w:rsidRPr="00E22E77">
              <w:t xml:space="preserve">Identify any Tribal resources or reserved rights (e.g., water, fishing, or other treaty rights) which could be impacted by the proposed project. Identify any Tribal historic sites, sacred sites, or relevant vistas, which could be impacted by the project. Identify the potentially impacted Indian Tribe(s) and explain any sources of uncertainty or confidentiality. </w:t>
            </w:r>
          </w:p>
        </w:tc>
        <w:tc>
          <w:tcPr>
            <w:tcW w:w="1980" w:type="dxa"/>
            <w:vMerge/>
            <w:tcBorders>
              <w:top w:val="nil"/>
              <w:left w:val="single" w:color="auto" w:sz="12" w:space="0"/>
              <w:bottom w:val="single" w:color="000000" w:sz="12" w:space="0"/>
              <w:right w:val="single" w:color="auto" w:sz="12" w:space="0"/>
            </w:tcBorders>
            <w:vAlign w:val="center"/>
            <w:hideMark/>
          </w:tcPr>
          <w:p w:rsidRPr="00E22E77" w:rsidR="000064F5" w:rsidRDefault="000064F5" w14:paraId="585D1031" w14:textId="77777777"/>
        </w:tc>
      </w:tr>
      <w:tr w:rsidRPr="00E22E77" w:rsidR="000064F5" w:rsidTr="00227F9D" w14:paraId="4C548983" w14:textId="77777777">
        <w:trPr>
          <w:trHeight w:val="1450"/>
          <w:jc w:val="center"/>
        </w:trPr>
        <w:tc>
          <w:tcPr>
            <w:tcW w:w="2055" w:type="dxa"/>
            <w:tcBorders>
              <w:top w:val="nil"/>
              <w:left w:val="single" w:color="auto" w:sz="12" w:space="0"/>
              <w:bottom w:val="single" w:color="auto" w:sz="4" w:space="0"/>
              <w:right w:val="single" w:color="auto" w:sz="12" w:space="0"/>
            </w:tcBorders>
            <w:shd w:val="clear" w:color="auto" w:fill="085A9B"/>
            <w:vAlign w:val="center"/>
            <w:hideMark/>
          </w:tcPr>
          <w:p w:rsidRPr="006B6823" w:rsidR="000064F5" w:rsidP="00264055" w:rsidRDefault="000064F5" w14:paraId="76358729" w14:textId="77777777">
            <w:pPr>
              <w:ind w:left="56" w:right="142"/>
              <w:rPr>
                <w:b/>
                <w:color w:val="FFFFFF" w:themeColor="background1"/>
              </w:rPr>
            </w:pPr>
            <w:r w:rsidRPr="006B6823">
              <w:rPr>
                <w:b/>
                <w:color w:val="FFFFFF" w:themeColor="background1"/>
              </w:rPr>
              <w:t>If Infrastructure (e.g., Transmission and Pipeline) Projects</w:t>
            </w:r>
          </w:p>
        </w:tc>
        <w:tc>
          <w:tcPr>
            <w:tcW w:w="5415" w:type="dxa"/>
            <w:tcBorders>
              <w:top w:val="nil"/>
              <w:left w:val="nil"/>
              <w:bottom w:val="single" w:color="auto" w:sz="4" w:space="0"/>
              <w:right w:val="nil"/>
            </w:tcBorders>
            <w:shd w:val="clear" w:color="auto" w:fill="auto"/>
            <w:vAlign w:val="center"/>
            <w:hideMark/>
          </w:tcPr>
          <w:p w:rsidRPr="00E22E77" w:rsidR="000064F5" w:rsidP="00264055" w:rsidRDefault="000064F5" w14:paraId="7E8F32CA" w14:textId="77777777">
            <w:pPr>
              <w:ind w:left="84" w:right="161"/>
            </w:pPr>
            <w:r w:rsidRPr="00E22E77">
              <w:t xml:space="preserve">Identify any Indian Land (as defined in 25 U.S.C. § 3501), traditional homelands, or Tribal historic and sacred sites which will be crossed, or adjacent to the proposed infrastructure. Identify which Indian Tribe(s) might be impacted and explain any instances of uncertainty or confidentiality. </w:t>
            </w:r>
          </w:p>
        </w:tc>
        <w:tc>
          <w:tcPr>
            <w:tcW w:w="1980" w:type="dxa"/>
            <w:vMerge/>
            <w:tcBorders>
              <w:top w:val="nil"/>
              <w:left w:val="single" w:color="auto" w:sz="12" w:space="0"/>
              <w:bottom w:val="single" w:color="000000" w:sz="12" w:space="0"/>
              <w:right w:val="single" w:color="auto" w:sz="12" w:space="0"/>
            </w:tcBorders>
            <w:vAlign w:val="center"/>
            <w:hideMark/>
          </w:tcPr>
          <w:p w:rsidRPr="00E22E77" w:rsidR="000064F5" w:rsidRDefault="000064F5" w14:paraId="569C7C2C" w14:textId="77777777"/>
        </w:tc>
      </w:tr>
      <w:tr w:rsidRPr="00E22E77" w:rsidR="000064F5" w:rsidTr="0059355A" w14:paraId="65D22A85" w14:textId="77777777">
        <w:trPr>
          <w:trHeight w:val="2620"/>
          <w:jc w:val="center"/>
        </w:trPr>
        <w:tc>
          <w:tcPr>
            <w:tcW w:w="2055" w:type="dxa"/>
            <w:tcBorders>
              <w:top w:val="nil"/>
              <w:left w:val="single" w:color="auto" w:sz="12" w:space="0"/>
              <w:bottom w:val="single" w:color="auto" w:sz="12" w:space="0"/>
              <w:right w:val="single" w:color="auto" w:sz="12" w:space="0"/>
            </w:tcBorders>
            <w:shd w:val="clear" w:color="auto" w:fill="085A9B"/>
            <w:vAlign w:val="center"/>
            <w:hideMark/>
          </w:tcPr>
          <w:p w:rsidRPr="006B6823" w:rsidR="000064F5" w:rsidP="00264055" w:rsidRDefault="000064F5" w14:paraId="622C4526" w14:textId="77777777">
            <w:pPr>
              <w:ind w:left="56" w:right="142"/>
              <w:rPr>
                <w:b/>
                <w:color w:val="FFFFFF" w:themeColor="background1"/>
              </w:rPr>
            </w:pPr>
            <w:r w:rsidRPr="006B6823">
              <w:rPr>
                <w:b/>
                <w:color w:val="FFFFFF" w:themeColor="background1"/>
              </w:rPr>
              <w:lastRenderedPageBreak/>
              <w:t>Other Actions Not Categorized Above</w:t>
            </w:r>
          </w:p>
        </w:tc>
        <w:tc>
          <w:tcPr>
            <w:tcW w:w="5415" w:type="dxa"/>
            <w:tcBorders>
              <w:top w:val="nil"/>
              <w:left w:val="nil"/>
              <w:bottom w:val="single" w:color="auto" w:sz="12" w:space="0"/>
              <w:right w:val="nil"/>
            </w:tcBorders>
            <w:shd w:val="clear" w:color="auto" w:fill="auto"/>
            <w:vAlign w:val="center"/>
            <w:hideMark/>
          </w:tcPr>
          <w:p w:rsidRPr="00E22E77" w:rsidR="000064F5" w:rsidP="00264055" w:rsidRDefault="000064F5" w14:paraId="5765A57C" w14:textId="77777777">
            <w:pPr>
              <w:ind w:left="84" w:right="161"/>
            </w:pPr>
            <w:r w:rsidRPr="00E22E77">
              <w:t xml:space="preserve">Identify any [other] proposed actions which may impact an Indian Tribe(s) resources or reserved rights. Tribal resources and reserved rights include, and are not limited to, an Indian Reservation or Land (as defined in 25 U.S.C. § 3501) [or intersecting Tribal sub-surface rights], historic homelands from which they were removed, cultural sites, sacred sites, water rights, mineral and other subsurface rights, fishing rights, and hunting rights. Identify the Tribe(s) potentially impacted and any sources of uncertainty or confidentiality. </w:t>
            </w:r>
          </w:p>
        </w:tc>
        <w:tc>
          <w:tcPr>
            <w:tcW w:w="1980" w:type="dxa"/>
            <w:vMerge/>
            <w:tcBorders>
              <w:top w:val="nil"/>
              <w:left w:val="single" w:color="auto" w:sz="12" w:space="0"/>
              <w:bottom w:val="single" w:color="000000" w:sz="12" w:space="0"/>
              <w:right w:val="single" w:color="auto" w:sz="12" w:space="0"/>
            </w:tcBorders>
            <w:vAlign w:val="center"/>
            <w:hideMark/>
          </w:tcPr>
          <w:p w:rsidRPr="00E22E77" w:rsidR="000064F5" w:rsidRDefault="000064F5" w14:paraId="718A685A" w14:textId="77777777"/>
        </w:tc>
      </w:tr>
    </w:tbl>
    <w:p w:rsidR="00610A9F" w:rsidP="008F110B" w:rsidRDefault="00610A9F" w14:paraId="72F946EC" w14:textId="77777777">
      <w:pPr>
        <w:rPr>
          <w:rFonts w:ascii="Calibri" w:hAnsi="Calibri" w:eastAsia="Times New Roman" w:cs="Calibri"/>
          <w:kern w:val="2"/>
          <w14:ligatures w14:val="standardContextual"/>
        </w:rPr>
      </w:pPr>
    </w:p>
    <w:p w:rsidRPr="008106C2" w:rsidR="008106C2" w:rsidP="14315053" w:rsidRDefault="008106C2" w14:paraId="3886F71C" w14:textId="5F6ED4AB">
      <w:pPr>
        <w:rPr>
          <w:rFonts w:ascii="Calibri" w:hAnsi="Calibri" w:eastAsia="Times New Roman" w:cs="Calibri"/>
        </w:rPr>
      </w:pPr>
      <w:r w:rsidRPr="008106C2">
        <w:rPr>
          <w:rFonts w:ascii="Calibri" w:hAnsi="Calibri" w:eastAsia="Times New Roman" w:cs="Calibri"/>
          <w:kern w:val="2"/>
          <w14:ligatures w14:val="standardContextual"/>
        </w:rPr>
        <w:t>Applicants are required to document any efforts taken to identify any potential impacts to Indian Tribes, Indian lands, Alaska Native regional and village land, traditional homelands, Tribal rights, or Tribal historic sites, or sacred sites. This includes any correspondence with Indian Tribes. These documents should be available on request to DOE. An applicant’s failure to submit documentation of an Indian Tribe’s awareness, or a letter of support, when required as described above, may constitute grounds for determining an application ineligible, non-responsive to the NOFO, not subject to further review</w:t>
      </w:r>
      <w:r w:rsidR="000D05E1">
        <w:rPr>
          <w:rFonts w:ascii="Calibri" w:hAnsi="Calibri" w:eastAsia="Times New Roman" w:cs="Calibri"/>
          <w:kern w:val="2"/>
          <w14:ligatures w14:val="standardContextual"/>
        </w:rPr>
        <w:t>,</w:t>
      </w:r>
      <w:r w:rsidRPr="008106C2">
        <w:rPr>
          <w:rFonts w:ascii="Calibri" w:hAnsi="Calibri" w:eastAsia="Times New Roman" w:cs="Calibri"/>
          <w:kern w:val="2"/>
          <w14:ligatures w14:val="standardContextual"/>
        </w:rPr>
        <w:t xml:space="preserve"> and/or not otherwise subject to selection or award.</w:t>
      </w:r>
    </w:p>
    <w:p w:rsidRPr="008106C2" w:rsidR="008106C2" w:rsidP="008F110B" w:rsidRDefault="008106C2" w14:paraId="19FC01F1" w14:textId="5E97055F">
      <w:pPr>
        <w:rPr>
          <w:rFonts w:ascii="Calibri" w:hAnsi="Calibri" w:eastAsia="Times New Roman" w:cs="Calibri"/>
          <w:kern w:val="2"/>
          <w14:ligatures w14:val="standardContextual"/>
        </w:rPr>
      </w:pPr>
    </w:p>
    <w:p w:rsidRPr="008106C2" w:rsidR="008106C2" w:rsidP="008F110B" w:rsidRDefault="008106C2" w14:paraId="73E33990" w14:textId="77777777">
      <w:pPr>
        <w:rPr>
          <w:rFonts w:ascii="Calibri" w:hAnsi="Calibri" w:eastAsia="Times New Roman" w:cs="Calibri"/>
          <w:kern w:val="2"/>
          <w14:ligatures w14:val="standardContextual"/>
        </w:rPr>
      </w:pPr>
      <w:r w:rsidRPr="008106C2">
        <w:rPr>
          <w:rFonts w:ascii="Calibri" w:hAnsi="Calibri" w:eastAsia="Times New Roman" w:cs="Calibri"/>
          <w:kern w:val="2"/>
          <w14:ligatures w14:val="standardContextual"/>
        </w:rPr>
        <w:t xml:space="preserve">Any application that may potentially impact Indian Tribe(s) may be shared with the potentially impacted Indian Tribe(s). Applicants should include a Notice of Restriction on Disclosure and Use of Data identifying any business sensitive, trade secrets, proprietary, or otherwise confidential information. </w:t>
      </w:r>
    </w:p>
    <w:p w:rsidR="00610A9F" w:rsidP="008F110B" w:rsidRDefault="00610A9F" w14:paraId="1CA3CD2C" w14:textId="77777777">
      <w:pPr>
        <w:rPr>
          <w:rFonts w:ascii="Calibri" w:hAnsi="Calibri" w:eastAsia="Times New Roman" w:cs="Calibri"/>
          <w:kern w:val="2"/>
          <w14:ligatures w14:val="standardContextual"/>
        </w:rPr>
      </w:pPr>
    </w:p>
    <w:p w:rsidRPr="00C1444B" w:rsidR="006E556E" w:rsidP="008F110B" w:rsidRDefault="008106C2" w14:paraId="68139141" w14:textId="4C130ABA">
      <w:pPr>
        <w:rPr>
          <w:rFonts w:ascii="Calibri" w:hAnsi="Calibri" w:eastAsia="Times New Roman" w:cs="Calibri"/>
          <w:kern w:val="2"/>
          <w14:ligatures w14:val="standardContextual"/>
        </w:rPr>
      </w:pPr>
      <w:r w:rsidRPr="008106C2">
        <w:rPr>
          <w:rFonts w:ascii="Calibri" w:hAnsi="Calibri" w:eastAsia="Times New Roman" w:cs="Calibri"/>
          <w:kern w:val="2"/>
          <w14:ligatures w14:val="standardContextual"/>
        </w:rPr>
        <w:t xml:space="preserve">Such information shall be used or disclosed only for evaluation of the application or to determine whether the proposed project affects an Indian Tribe(s). If an applicant determines an Indian Tribe(s) will be impacted, the applicant must provide information on the project location, potential impacts and how the applicant will engage with Indian Tribe(s), during the period of performance of the agreement, and, if necessary, after the end of the agreement. </w:t>
      </w:r>
      <w:r w:rsidR="006776E2">
        <w:rPr>
          <w:rFonts w:ascii="Calibri" w:hAnsi="Calibri" w:eastAsia="Times New Roman" w:cs="Calibri"/>
          <w:kern w:val="2"/>
          <w14:ligatures w14:val="standardContextual"/>
        </w:rPr>
        <w:t>If the applicant</w:t>
      </w:r>
      <w:r w:rsidR="00233DEE">
        <w:rPr>
          <w:rFonts w:ascii="Calibri" w:hAnsi="Calibri" w:eastAsia="Times New Roman" w:cs="Calibri"/>
          <w:kern w:val="2"/>
          <w14:ligatures w14:val="standardContextual"/>
        </w:rPr>
        <w:t xml:space="preserve"> proposes</w:t>
      </w:r>
      <w:r w:rsidRPr="008106C2">
        <w:rPr>
          <w:rFonts w:ascii="Calibri" w:hAnsi="Calibri" w:eastAsia="Times New Roman" w:cs="Calibri"/>
          <w:kern w:val="2"/>
          <w14:ligatures w14:val="standardContextual"/>
        </w:rPr>
        <w:t xml:space="preserve"> any activities that could impact Tribal resources or reserved rights, including but not limited to lands, cultural sites, sacred sites, water rights, mineral rights, fishing rights, and hunting rights</w:t>
      </w:r>
      <w:r w:rsidR="00AB76CF">
        <w:rPr>
          <w:rFonts w:ascii="Calibri" w:hAnsi="Calibri" w:eastAsia="Times New Roman" w:cs="Calibri"/>
          <w:kern w:val="2"/>
          <w14:ligatures w14:val="standardContextual"/>
        </w:rPr>
        <w:t xml:space="preserve">, </w:t>
      </w:r>
      <w:r w:rsidRPr="00AB76CF" w:rsidR="00AB76CF">
        <w:rPr>
          <w:rFonts w:ascii="Calibri" w:hAnsi="Calibri" w:eastAsia="Times New Roman" w:cs="Calibri"/>
          <w:kern w:val="2"/>
          <w14:ligatures w14:val="standardContextual"/>
        </w:rPr>
        <w:t>they must notify DOE as outlined below in the application submission requirements</w:t>
      </w:r>
      <w:r w:rsidRPr="008106C2">
        <w:rPr>
          <w:rFonts w:ascii="Calibri" w:hAnsi="Calibri" w:eastAsia="Times New Roman" w:cs="Calibri"/>
          <w:kern w:val="2"/>
          <w14:ligatures w14:val="standardContextual"/>
        </w:rPr>
        <w:t>. DOE will determine if formal government-to-government consultation is needed, and DOE will conduct that consultation accordingly, in addition to any engagement by applicant.</w:t>
      </w:r>
    </w:p>
    <w:p w:rsidRPr="00C1444B" w:rsidR="005F2CA7" w:rsidP="008F110B" w:rsidRDefault="005F2CA7" w14:paraId="415355AD" w14:textId="77777777">
      <w:pPr>
        <w:rPr>
          <w:rFonts w:ascii="Calibri" w:hAnsi="Calibri" w:eastAsia="Times New Roman" w:cs="Calibri"/>
          <w:kern w:val="2"/>
          <w14:ligatures w14:val="standardContextual"/>
        </w:rPr>
      </w:pPr>
    </w:p>
    <w:p w:rsidRPr="000919D2" w:rsidR="00FF737E" w:rsidP="004D129C" w:rsidRDefault="6BAD30E3" w14:paraId="139FDD24" w14:textId="0F229823">
      <w:pPr>
        <w:pStyle w:val="Heading3"/>
      </w:pPr>
      <w:bookmarkStart w:name="_Toc180073891" w:id="50"/>
      <w:r>
        <w:t>Statement of Project Objectives (SOPO)</w:t>
      </w:r>
      <w:bookmarkEnd w:id="50"/>
    </w:p>
    <w:p w:rsidRPr="000919D2" w:rsidR="00487079" w:rsidP="008F110B" w:rsidRDefault="00B4575A" w14:paraId="18253C87" w14:textId="7F6BBBF5">
      <w:pPr>
        <w:keepNext/>
        <w:rPr>
          <w:rFonts w:ascii="Calibri" w:hAnsi="Calibri" w:eastAsia="Times New Roman" w:cs="Calibri"/>
          <w:color w:val="000000"/>
          <w:kern w:val="2"/>
          <w14:ligatures w14:val="standardContextual"/>
        </w:rPr>
      </w:pPr>
      <w:r w:rsidRPr="000919D2">
        <w:rPr>
          <w:rFonts w:ascii="Calibri" w:hAnsi="Calibri" w:eastAsia="Times New Roman" w:cs="Calibri"/>
          <w:color w:val="000000"/>
          <w:kern w:val="2"/>
          <w14:ligatures w14:val="standardContextual"/>
        </w:rPr>
        <w:t xml:space="preserve">Refer to the </w:t>
      </w:r>
      <w:r w:rsidRPr="00EB20A5" w:rsidR="00310EE9">
        <w:rPr>
          <w:rFonts w:ascii="Calibri" w:hAnsi="Calibri" w:eastAsia="Times New Roman" w:cs="Calibri"/>
          <w:color w:val="C83000"/>
          <w:kern w:val="2"/>
          <w14:ligatures w14:val="standardContextual"/>
        </w:rPr>
        <w:t xml:space="preserve">NOFO Part 1, </w:t>
      </w:r>
      <w:r w:rsidRPr="00EB20A5" w:rsidR="00310EE9">
        <w:rPr>
          <w:rFonts w:ascii="Calibri" w:hAnsi="Calibri" w:eastAsia="Times New Roman" w:cs="Calibri"/>
          <w:i/>
          <w:color w:val="C83000"/>
          <w:kern w:val="2"/>
          <w14:ligatures w14:val="standardContextual"/>
        </w:rPr>
        <w:t xml:space="preserve">Technical </w:t>
      </w:r>
      <w:r w:rsidRPr="00EB20A5" w:rsidR="00605483">
        <w:rPr>
          <w:rFonts w:ascii="Calibri" w:hAnsi="Calibri" w:eastAsia="Times New Roman" w:cs="Calibri"/>
          <w:i/>
          <w:color w:val="C83000"/>
          <w:kern w:val="2"/>
          <w14:ligatures w14:val="standardContextual"/>
        </w:rPr>
        <w:t>Volume</w:t>
      </w:r>
      <w:r w:rsidRPr="00EB20A5" w:rsidR="00A75721">
        <w:rPr>
          <w:rFonts w:ascii="Calibri" w:hAnsi="Calibri" w:eastAsia="Times New Roman" w:cs="Calibri"/>
          <w:color w:val="C83000"/>
          <w:kern w:val="2"/>
          <w14:ligatures w14:val="standardContextual"/>
        </w:rPr>
        <w:t xml:space="preserve"> </w:t>
      </w:r>
      <w:r w:rsidR="00A75721">
        <w:rPr>
          <w:rFonts w:ascii="Calibri" w:hAnsi="Calibri" w:eastAsia="Times New Roman" w:cs="Calibri"/>
          <w:color w:val="000000"/>
          <w:kern w:val="2"/>
          <w14:ligatures w14:val="standardContextual"/>
        </w:rPr>
        <w:t xml:space="preserve">for </w:t>
      </w:r>
      <w:r w:rsidR="00BF45E9">
        <w:rPr>
          <w:rFonts w:ascii="Calibri" w:hAnsi="Calibri" w:eastAsia="Times New Roman" w:cs="Calibri"/>
          <w:color w:val="000000"/>
          <w:kern w:val="2"/>
          <w14:ligatures w14:val="standardContextual"/>
        </w:rPr>
        <w:t>specific requirements.</w:t>
      </w:r>
      <w:r w:rsidR="00373CC1">
        <w:rPr>
          <w:rFonts w:ascii="Calibri" w:hAnsi="Calibri" w:eastAsia="Times New Roman" w:cs="Calibri"/>
          <w:color w:val="000000"/>
          <w:kern w:val="2"/>
          <w14:ligatures w14:val="standardContextual"/>
        </w:rPr>
        <w:t xml:space="preserve"> </w:t>
      </w:r>
      <w:r w:rsidR="00CF27AE">
        <w:rPr>
          <w:rFonts w:ascii="Calibri" w:hAnsi="Calibri" w:eastAsia="Times New Roman" w:cs="Calibri"/>
          <w:color w:val="000000"/>
          <w:kern w:val="2"/>
          <w14:ligatures w14:val="standardContextual"/>
        </w:rPr>
        <w:t xml:space="preserve">If </w:t>
      </w:r>
      <w:r w:rsidR="00F14B36">
        <w:rPr>
          <w:rFonts w:ascii="Calibri" w:hAnsi="Calibri" w:eastAsia="Times New Roman" w:cs="Calibri"/>
          <w:color w:val="000000"/>
          <w:kern w:val="2"/>
          <w14:ligatures w14:val="standardContextual"/>
        </w:rPr>
        <w:t>required, a</w:t>
      </w:r>
      <w:r w:rsidRPr="000919D2" w:rsidDel="00DF5A2C" w:rsidR="00373CC1">
        <w:rPr>
          <w:rFonts w:ascii="Calibri" w:hAnsi="Calibri" w:eastAsia="Times New Roman" w:cs="Calibri"/>
          <w:color w:val="000000"/>
          <w:kern w:val="2"/>
          <w14:ligatures w14:val="standardContextual"/>
        </w:rPr>
        <w:t xml:space="preserve">pplicants must </w:t>
      </w:r>
      <w:r w:rsidR="00530ADE">
        <w:rPr>
          <w:rFonts w:ascii="Calibri" w:hAnsi="Calibri" w:eastAsia="Times New Roman" w:cs="Calibri"/>
          <w:color w:val="000000"/>
          <w:kern w:val="2"/>
          <w14:ligatures w14:val="standardContextual"/>
        </w:rPr>
        <w:t>submit</w:t>
      </w:r>
      <w:r w:rsidRPr="000919D2" w:rsidDel="00DF5A2C" w:rsidR="00373CC1">
        <w:rPr>
          <w:rFonts w:ascii="Calibri" w:hAnsi="Calibri" w:eastAsia="Times New Roman" w:cs="Calibri"/>
          <w:color w:val="000000"/>
          <w:kern w:val="2"/>
          <w14:ligatures w14:val="standardContextual"/>
        </w:rPr>
        <w:t xml:space="preserve"> a SOPO. </w:t>
      </w:r>
      <w:r w:rsidR="0040544C">
        <w:rPr>
          <w:rFonts w:ascii="Calibri" w:hAnsi="Calibri" w:eastAsia="Times New Roman" w:cs="Calibri"/>
          <w:color w:val="000000"/>
          <w:kern w:val="2"/>
          <w14:ligatures w14:val="standardContextual"/>
        </w:rPr>
        <w:t>T</w:t>
      </w:r>
      <w:r w:rsidRPr="000919D2" w:rsidR="00A27CDF">
        <w:rPr>
          <w:rFonts w:ascii="Calibri" w:hAnsi="Calibri" w:eastAsia="Times New Roman" w:cs="Calibri"/>
          <w:color w:val="000000"/>
          <w:kern w:val="2"/>
          <w14:ligatures w14:val="standardContextual"/>
        </w:rPr>
        <w:t xml:space="preserve">he SOPO template </w:t>
      </w:r>
      <w:r w:rsidR="00626825">
        <w:rPr>
          <w:rFonts w:ascii="Calibri" w:hAnsi="Calibri" w:eastAsia="Times New Roman" w:cs="Calibri"/>
          <w:color w:val="000000"/>
          <w:kern w:val="2"/>
          <w14:ligatures w14:val="standardContextual"/>
        </w:rPr>
        <w:t xml:space="preserve">is available </w:t>
      </w:r>
      <w:r w:rsidR="00DD05DD">
        <w:rPr>
          <w:rFonts w:ascii="Calibri" w:hAnsi="Calibri" w:eastAsia="Times New Roman" w:cs="Calibri"/>
          <w:color w:val="000000"/>
          <w:kern w:val="2"/>
          <w14:ligatures w14:val="standardContextual"/>
        </w:rPr>
        <w:t>in eXCHANGE</w:t>
      </w:r>
      <w:r w:rsidR="0019135E">
        <w:rPr>
          <w:rFonts w:ascii="Calibri" w:hAnsi="Calibri" w:eastAsia="Times New Roman" w:cs="Calibri"/>
          <w:color w:val="000000"/>
          <w:kern w:val="2"/>
          <w14:ligatures w14:val="standardContextual"/>
        </w:rPr>
        <w:t>, which is provided for the administrative convenience of the applicant</w:t>
      </w:r>
      <w:r w:rsidR="00DD05DD">
        <w:rPr>
          <w:rFonts w:ascii="Calibri" w:hAnsi="Calibri" w:eastAsia="Times New Roman" w:cs="Calibri"/>
          <w:color w:val="000000"/>
          <w:kern w:val="2"/>
          <w14:ligatures w14:val="standardContextual"/>
        </w:rPr>
        <w:t>.</w:t>
      </w:r>
      <w:r w:rsidR="0019135E">
        <w:rPr>
          <w:rFonts w:ascii="Calibri" w:hAnsi="Calibri" w:eastAsia="Times New Roman" w:cs="Calibri"/>
          <w:color w:val="000000"/>
          <w:kern w:val="2"/>
          <w14:ligatures w14:val="standardContextual"/>
        </w:rPr>
        <w:t xml:space="preserve"> </w:t>
      </w:r>
      <w:r w:rsidRPr="00301908" w:rsidR="00301908">
        <w:rPr>
          <w:rFonts w:ascii="Calibri" w:hAnsi="Calibri" w:eastAsia="Times New Roman" w:cs="Calibri"/>
          <w:color w:val="000000"/>
          <w:kern w:val="2"/>
          <w14:ligatures w14:val="standardContextual"/>
        </w:rPr>
        <w:t xml:space="preserve">Applicants are strongly encouraged to use the template to complete their </w:t>
      </w:r>
      <w:r w:rsidR="00301908">
        <w:rPr>
          <w:rFonts w:ascii="Calibri" w:hAnsi="Calibri" w:eastAsia="Times New Roman" w:cs="Calibri"/>
          <w:color w:val="000000"/>
          <w:kern w:val="2"/>
          <w14:ligatures w14:val="standardContextual"/>
        </w:rPr>
        <w:t>SOPO</w:t>
      </w:r>
      <w:r w:rsidRPr="00301908" w:rsidR="00301908">
        <w:rPr>
          <w:rFonts w:ascii="Calibri" w:hAnsi="Calibri" w:eastAsia="Times New Roman" w:cs="Calibri"/>
          <w:color w:val="000000"/>
          <w:kern w:val="2"/>
          <w14:ligatures w14:val="standardContextual"/>
        </w:rPr>
        <w:t xml:space="preserve">. If the template is not used, the </w:t>
      </w:r>
      <w:r w:rsidR="00301908">
        <w:rPr>
          <w:rFonts w:ascii="Calibri" w:hAnsi="Calibri" w:eastAsia="Times New Roman" w:cs="Calibri"/>
          <w:color w:val="000000"/>
          <w:kern w:val="2"/>
          <w14:ligatures w14:val="standardContextual"/>
        </w:rPr>
        <w:t>SOPO</w:t>
      </w:r>
      <w:r w:rsidRPr="00301908" w:rsidR="00301908">
        <w:rPr>
          <w:rFonts w:ascii="Calibri" w:hAnsi="Calibri" w:eastAsia="Times New Roman" w:cs="Calibri"/>
          <w:color w:val="000000"/>
          <w:kern w:val="2"/>
          <w14:ligatures w14:val="standardContextual"/>
        </w:rPr>
        <w:t xml:space="preserve"> must address all of the elements described </w:t>
      </w:r>
      <w:r w:rsidR="006F047F">
        <w:rPr>
          <w:rFonts w:ascii="Calibri" w:hAnsi="Calibri" w:eastAsia="Times New Roman" w:cs="Calibri"/>
          <w:color w:val="000000"/>
          <w:kern w:val="2"/>
          <w14:ligatures w14:val="standardContextual"/>
        </w:rPr>
        <w:t>in NOFO Part 1</w:t>
      </w:r>
      <w:r w:rsidR="00530ADE">
        <w:rPr>
          <w:rFonts w:ascii="Calibri" w:hAnsi="Calibri" w:eastAsia="Times New Roman" w:cs="Calibri"/>
          <w:color w:val="000000"/>
          <w:kern w:val="2"/>
          <w14:ligatures w14:val="standardContextual"/>
        </w:rPr>
        <w:t xml:space="preserve">, </w:t>
      </w:r>
      <w:r w:rsidRPr="00530ADE" w:rsidR="00530ADE">
        <w:rPr>
          <w:rFonts w:ascii="Calibri" w:hAnsi="Calibri" w:eastAsia="Times New Roman" w:cs="Calibri"/>
          <w:i/>
          <w:iCs/>
          <w:color w:val="000000"/>
          <w:kern w:val="2"/>
          <w14:ligatures w14:val="standardContextual"/>
        </w:rPr>
        <w:t>Technical Volume</w:t>
      </w:r>
      <w:r w:rsidRPr="00301908" w:rsidR="00301908">
        <w:rPr>
          <w:rFonts w:ascii="Calibri" w:hAnsi="Calibri" w:eastAsia="Times New Roman" w:cs="Calibri"/>
          <w:color w:val="000000"/>
          <w:kern w:val="2"/>
          <w14:ligatures w14:val="standardContextual"/>
        </w:rPr>
        <w:t xml:space="preserve">, and as outlined in the template. </w:t>
      </w:r>
    </w:p>
    <w:p w:rsidR="00104CD6" w:rsidP="008F110B" w:rsidRDefault="00FF737E" w14:paraId="0C36FC7E" w14:textId="2010F8E8">
      <w:pPr>
        <w:keepNext/>
        <w:rPr>
          <w:rFonts w:ascii="Calibri" w:hAnsi="Calibri" w:eastAsia="Times New Roman" w:cs="Calibri"/>
          <w:color w:val="000000"/>
          <w:kern w:val="2"/>
          <w14:ligatures w14:val="standardContextual"/>
        </w:rPr>
      </w:pPr>
      <w:r w:rsidRPr="000919D2">
        <w:rPr>
          <w:rFonts w:ascii="Calibri" w:hAnsi="Calibri" w:eastAsia="Times New Roman" w:cs="Calibri"/>
          <w:color w:val="000000"/>
          <w:kern w:val="2"/>
          <w14:ligatures w14:val="standardContextual"/>
        </w:rPr>
        <w:t xml:space="preserve"> </w:t>
      </w:r>
    </w:p>
    <w:p w:rsidR="00104CD6" w:rsidP="004D129C" w:rsidRDefault="006122D4" w14:paraId="79516490" w14:textId="62E18912">
      <w:pPr>
        <w:pStyle w:val="Heading3"/>
      </w:pPr>
      <w:bookmarkStart w:name="_Toc180073892" w:id="51"/>
      <w:r w:rsidRPr="006122D4">
        <w:t>Project Management Plan</w:t>
      </w:r>
      <w:bookmarkEnd w:id="51"/>
    </w:p>
    <w:p w:rsidRPr="000919D2" w:rsidR="00044699" w:rsidP="00044699" w:rsidRDefault="002E7E35" w14:paraId="6E38809F" w14:textId="350C47E7">
      <w:pPr>
        <w:keepNext/>
        <w:rPr>
          <w:rFonts w:ascii="Calibri" w:hAnsi="Calibri" w:eastAsia="Times New Roman" w:cs="Calibri"/>
          <w:color w:val="000000"/>
          <w:kern w:val="2"/>
          <w14:ligatures w14:val="standardContextual"/>
        </w:rPr>
      </w:pPr>
      <w:r w:rsidRPr="000919D2">
        <w:rPr>
          <w:rFonts w:ascii="Calibri" w:hAnsi="Calibri" w:eastAsia="Times New Roman" w:cs="Calibri"/>
          <w:color w:val="000000"/>
          <w:kern w:val="2"/>
          <w14:ligatures w14:val="standardContextual"/>
        </w:rPr>
        <w:t xml:space="preserve">Refer to the </w:t>
      </w:r>
      <w:r w:rsidRPr="00BA4E7F">
        <w:rPr>
          <w:rFonts w:ascii="Calibri" w:hAnsi="Calibri" w:eastAsia="Times New Roman" w:cs="Calibri"/>
          <w:color w:val="C83000"/>
          <w:kern w:val="2"/>
          <w14:ligatures w14:val="standardContextual"/>
        </w:rPr>
        <w:t xml:space="preserve">NOFO Part 1, </w:t>
      </w:r>
      <w:r w:rsidRPr="00BA4E7F">
        <w:rPr>
          <w:rFonts w:ascii="Calibri" w:hAnsi="Calibri" w:eastAsia="Times New Roman" w:cs="Calibri"/>
          <w:i/>
          <w:color w:val="C83000"/>
          <w:kern w:val="2"/>
          <w14:ligatures w14:val="standardContextual"/>
        </w:rPr>
        <w:t xml:space="preserve">Technical </w:t>
      </w:r>
      <w:r w:rsidRPr="00EB20A5">
        <w:rPr>
          <w:rFonts w:ascii="Calibri" w:hAnsi="Calibri" w:eastAsia="Times New Roman" w:cs="Calibri"/>
          <w:i/>
          <w:color w:val="C83000"/>
          <w:kern w:val="2"/>
          <w14:ligatures w14:val="standardContextual"/>
        </w:rPr>
        <w:t>Volume</w:t>
      </w:r>
      <w:r w:rsidRPr="00BA4E7F">
        <w:rPr>
          <w:rFonts w:ascii="Calibri" w:hAnsi="Calibri" w:eastAsia="Times New Roman" w:cs="Calibri"/>
          <w:color w:val="C83000"/>
          <w:kern w:val="2"/>
          <w14:ligatures w14:val="standardContextual"/>
        </w:rPr>
        <w:t xml:space="preserve"> </w:t>
      </w:r>
      <w:r>
        <w:rPr>
          <w:rFonts w:ascii="Calibri" w:hAnsi="Calibri" w:eastAsia="Times New Roman" w:cs="Calibri"/>
          <w:color w:val="000000"/>
          <w:kern w:val="2"/>
          <w14:ligatures w14:val="standardContextual"/>
        </w:rPr>
        <w:t>for specific requirements. If required, a</w:t>
      </w:r>
      <w:r w:rsidRPr="000919D2" w:rsidDel="00DF5A2C">
        <w:rPr>
          <w:rFonts w:ascii="Calibri" w:hAnsi="Calibri" w:eastAsia="Times New Roman" w:cs="Calibri"/>
          <w:color w:val="000000"/>
          <w:kern w:val="2"/>
          <w14:ligatures w14:val="standardContextual"/>
        </w:rPr>
        <w:t xml:space="preserve">pplicants must </w:t>
      </w:r>
      <w:r>
        <w:rPr>
          <w:rFonts w:ascii="Calibri" w:hAnsi="Calibri" w:eastAsia="Times New Roman" w:cs="Calibri"/>
          <w:color w:val="000000"/>
          <w:kern w:val="2"/>
          <w14:ligatures w14:val="standardContextual"/>
        </w:rPr>
        <w:t>submit</w:t>
      </w:r>
      <w:r w:rsidRPr="000919D2" w:rsidDel="00DF5A2C">
        <w:rPr>
          <w:rFonts w:ascii="Calibri" w:hAnsi="Calibri" w:eastAsia="Times New Roman" w:cs="Calibri"/>
          <w:color w:val="000000"/>
          <w:kern w:val="2"/>
          <w14:ligatures w14:val="standardContextual"/>
        </w:rPr>
        <w:t xml:space="preserve"> a </w:t>
      </w:r>
      <w:r>
        <w:rPr>
          <w:rFonts w:ascii="Calibri" w:hAnsi="Calibri" w:eastAsia="Times New Roman" w:cs="Calibri"/>
          <w:color w:val="000000"/>
          <w:kern w:val="2"/>
          <w14:ligatures w14:val="standardContextual"/>
        </w:rPr>
        <w:t>PMP</w:t>
      </w:r>
      <w:r w:rsidRPr="000919D2" w:rsidDel="00DF5A2C">
        <w:rPr>
          <w:rFonts w:ascii="Calibri" w:hAnsi="Calibri" w:eastAsia="Times New Roman" w:cs="Calibri"/>
          <w:color w:val="000000"/>
          <w:kern w:val="2"/>
          <w14:ligatures w14:val="standardContextual"/>
        </w:rPr>
        <w:t xml:space="preserve">. </w:t>
      </w:r>
      <w:r>
        <w:rPr>
          <w:rFonts w:ascii="Calibri" w:hAnsi="Calibri" w:eastAsia="Times New Roman" w:cs="Calibri"/>
          <w:color w:val="000000"/>
          <w:kern w:val="2"/>
          <w14:ligatures w14:val="standardContextual"/>
        </w:rPr>
        <w:t>T</w:t>
      </w:r>
      <w:r w:rsidRPr="000919D2">
        <w:rPr>
          <w:rFonts w:ascii="Calibri" w:hAnsi="Calibri" w:eastAsia="Times New Roman" w:cs="Calibri"/>
          <w:color w:val="000000"/>
          <w:kern w:val="2"/>
          <w14:ligatures w14:val="standardContextual"/>
        </w:rPr>
        <w:t xml:space="preserve">he </w:t>
      </w:r>
      <w:r>
        <w:rPr>
          <w:rFonts w:ascii="Calibri" w:hAnsi="Calibri" w:eastAsia="Times New Roman" w:cs="Calibri"/>
          <w:color w:val="000000"/>
          <w:kern w:val="2"/>
          <w14:ligatures w14:val="standardContextual"/>
        </w:rPr>
        <w:t>PMP</w:t>
      </w:r>
      <w:r w:rsidRPr="000919D2">
        <w:rPr>
          <w:rFonts w:ascii="Calibri" w:hAnsi="Calibri" w:eastAsia="Times New Roman" w:cs="Calibri"/>
          <w:color w:val="000000"/>
          <w:kern w:val="2"/>
          <w14:ligatures w14:val="standardContextual"/>
        </w:rPr>
        <w:t xml:space="preserve"> template </w:t>
      </w:r>
      <w:r>
        <w:rPr>
          <w:rFonts w:ascii="Calibri" w:hAnsi="Calibri" w:eastAsia="Times New Roman" w:cs="Calibri"/>
          <w:color w:val="000000"/>
          <w:kern w:val="2"/>
          <w14:ligatures w14:val="standardContextual"/>
        </w:rPr>
        <w:t>is available in eXCHANGE,</w:t>
      </w:r>
      <w:r w:rsidR="00044699">
        <w:rPr>
          <w:rFonts w:ascii="Calibri" w:hAnsi="Calibri" w:eastAsia="Times New Roman" w:cs="Calibri"/>
          <w:color w:val="000000"/>
          <w:kern w:val="2"/>
          <w14:ligatures w14:val="standardContextual"/>
        </w:rPr>
        <w:t xml:space="preserve"> which is provided for the administrative convenience of the applicant. </w:t>
      </w:r>
      <w:r w:rsidRPr="00301908" w:rsidR="00044699">
        <w:rPr>
          <w:rFonts w:ascii="Calibri" w:hAnsi="Calibri" w:eastAsia="Times New Roman" w:cs="Calibri"/>
          <w:color w:val="000000"/>
          <w:kern w:val="2"/>
          <w14:ligatures w14:val="standardContextual"/>
        </w:rPr>
        <w:t xml:space="preserve">Applicants are strongly encouraged to use the template to complete their </w:t>
      </w:r>
      <w:r w:rsidR="00B5727D">
        <w:rPr>
          <w:rFonts w:ascii="Calibri" w:hAnsi="Calibri" w:eastAsia="Times New Roman" w:cs="Calibri"/>
          <w:color w:val="000000"/>
          <w:kern w:val="2"/>
          <w14:ligatures w14:val="standardContextual"/>
        </w:rPr>
        <w:lastRenderedPageBreak/>
        <w:t>PMP</w:t>
      </w:r>
      <w:r w:rsidRPr="00301908" w:rsidR="00044699">
        <w:rPr>
          <w:rFonts w:ascii="Calibri" w:hAnsi="Calibri" w:eastAsia="Times New Roman" w:cs="Calibri"/>
          <w:color w:val="000000"/>
          <w:kern w:val="2"/>
          <w14:ligatures w14:val="standardContextual"/>
        </w:rPr>
        <w:t xml:space="preserve">. If the template is not used, the </w:t>
      </w:r>
      <w:r w:rsidR="00B5727D">
        <w:rPr>
          <w:rFonts w:ascii="Calibri" w:hAnsi="Calibri" w:eastAsia="Times New Roman" w:cs="Calibri"/>
          <w:color w:val="000000"/>
          <w:kern w:val="2"/>
          <w14:ligatures w14:val="standardContextual"/>
        </w:rPr>
        <w:t>PMP</w:t>
      </w:r>
      <w:r w:rsidRPr="00301908" w:rsidR="00044699">
        <w:rPr>
          <w:rFonts w:ascii="Calibri" w:hAnsi="Calibri" w:eastAsia="Times New Roman" w:cs="Calibri"/>
          <w:color w:val="000000"/>
          <w:kern w:val="2"/>
          <w14:ligatures w14:val="standardContextual"/>
        </w:rPr>
        <w:t xml:space="preserve"> must address all of the elements described </w:t>
      </w:r>
      <w:r w:rsidR="00044699">
        <w:rPr>
          <w:rFonts w:ascii="Calibri" w:hAnsi="Calibri" w:eastAsia="Times New Roman" w:cs="Calibri"/>
          <w:color w:val="000000"/>
          <w:kern w:val="2"/>
          <w14:ligatures w14:val="standardContextual"/>
        </w:rPr>
        <w:t xml:space="preserve">in NOFO Part 1, </w:t>
      </w:r>
      <w:r w:rsidRPr="00530ADE" w:rsidR="00044699">
        <w:rPr>
          <w:rFonts w:ascii="Calibri" w:hAnsi="Calibri" w:eastAsia="Times New Roman" w:cs="Calibri"/>
          <w:i/>
          <w:iCs/>
          <w:color w:val="000000"/>
          <w:kern w:val="2"/>
          <w14:ligatures w14:val="standardContextual"/>
        </w:rPr>
        <w:t>Technical Volume</w:t>
      </w:r>
      <w:r w:rsidRPr="00301908" w:rsidR="00044699">
        <w:rPr>
          <w:rFonts w:ascii="Calibri" w:hAnsi="Calibri" w:eastAsia="Times New Roman" w:cs="Calibri"/>
          <w:color w:val="000000"/>
          <w:kern w:val="2"/>
          <w14:ligatures w14:val="standardContextual"/>
        </w:rPr>
        <w:t xml:space="preserve">, and as outlined in the template. </w:t>
      </w:r>
    </w:p>
    <w:p w:rsidRPr="000919D2" w:rsidR="006122D4" w:rsidP="008F110B" w:rsidRDefault="006122D4" w14:paraId="020C9BA1" w14:textId="77777777">
      <w:pPr>
        <w:keepNext/>
        <w:rPr>
          <w:rFonts w:ascii="Calibri" w:hAnsi="Calibri" w:eastAsia="Times New Roman" w:cs="Calibri"/>
          <w:color w:val="000000"/>
          <w:kern w:val="2"/>
          <w14:ligatures w14:val="standardContextual"/>
        </w:rPr>
      </w:pPr>
    </w:p>
    <w:p w:rsidRPr="00FF737E" w:rsidR="00FF737E" w:rsidP="004D129C" w:rsidRDefault="00FF737E" w14:paraId="77299284" w14:textId="75A17FCE">
      <w:pPr>
        <w:pStyle w:val="Heading3"/>
      </w:pPr>
      <w:bookmarkStart w:name="_Toc180073893" w:id="52"/>
      <w:r w:rsidRPr="00FF737E">
        <w:t>Budget Information-Non-Construction Programs</w:t>
      </w:r>
      <w:r w:rsidR="23EB51E4">
        <w:t xml:space="preserve"> (SF-424A)</w:t>
      </w:r>
      <w:bookmarkEnd w:id="52"/>
    </w:p>
    <w:p w:rsidR="00FF737E" w:rsidP="00CE65A3" w:rsidRDefault="0028523D" w14:paraId="0080ECA6" w14:textId="604B4F9B">
      <w:pPr>
        <w:ind w:right="540"/>
      </w:pPr>
      <w:r>
        <w:rPr>
          <w:rFonts w:ascii="Calibri" w:hAnsi="Calibri" w:eastAsia="Times New Roman" w:cs="Calibri"/>
        </w:rPr>
        <w:t>If applicants elect to use the budget justification workbook</w:t>
      </w:r>
      <w:r w:rsidR="00F67582">
        <w:rPr>
          <w:rFonts w:ascii="Calibri" w:hAnsi="Calibri" w:eastAsia="Times New Roman" w:cs="Calibri"/>
        </w:rPr>
        <w:t xml:space="preserve"> in eXCHANGE, they do not need to submit a separate SF-424A. </w:t>
      </w:r>
      <w:r w:rsidRPr="00FF737E" w:rsidR="00FF737E">
        <w:rPr>
          <w:rFonts w:ascii="Calibri" w:hAnsi="Calibri" w:eastAsia="Times New Roman" w:cs="Calibri"/>
        </w:rPr>
        <w:t>Applicants must provide a separate budget for each year of support requested and a cumulative budget for the total project period of performance.  Use the SF</w:t>
      </w:r>
      <w:r w:rsidR="00423457">
        <w:rPr>
          <w:rFonts w:ascii="Calibri" w:hAnsi="Calibri" w:eastAsia="Times New Roman" w:cs="Calibri"/>
        </w:rPr>
        <w:t>-</w:t>
      </w:r>
      <w:r w:rsidRPr="00FF737E" w:rsidR="00FF737E">
        <w:rPr>
          <w:rFonts w:ascii="Calibri" w:hAnsi="Calibri" w:eastAsia="Times New Roman" w:cs="Calibri"/>
        </w:rPr>
        <w:t>424A Excel, "Budget Information -</w:t>
      </w:r>
      <w:r w:rsidRPr="2538CF29" w:rsidR="2D3ED91C">
        <w:rPr>
          <w:rFonts w:ascii="Calibri" w:hAnsi="Calibri" w:eastAsia="Times New Roman" w:cs="Calibri"/>
        </w:rPr>
        <w:t xml:space="preserve"> </w:t>
      </w:r>
      <w:r w:rsidRPr="00FF737E" w:rsidR="00FF737E">
        <w:rPr>
          <w:rFonts w:ascii="Calibri" w:hAnsi="Calibri" w:eastAsia="Times New Roman" w:cs="Calibri"/>
        </w:rPr>
        <w:t>Non</w:t>
      </w:r>
      <w:r w:rsidRPr="2538CF29" w:rsidR="2D3ED91C">
        <w:rPr>
          <w:rFonts w:ascii="Calibri" w:hAnsi="Calibri" w:eastAsia="Times New Roman" w:cs="Calibri"/>
        </w:rPr>
        <w:t>-</w:t>
      </w:r>
      <w:r w:rsidRPr="00FF737E" w:rsidR="00FF737E">
        <w:rPr>
          <w:rFonts w:ascii="Calibri" w:hAnsi="Calibri" w:eastAsia="Times New Roman" w:cs="Calibri"/>
        </w:rPr>
        <w:t xml:space="preserve">Construction Programs" form on the DOE Financial Assistance Forms Page at </w:t>
      </w:r>
      <w:hyperlink w:history="1" r:id="rId51">
        <w:r w:rsidRPr="000B3D81" w:rsidR="000B3D81">
          <w:rPr>
            <w:rStyle w:val="Hyperlink"/>
            <w:rFonts w:ascii="Calibri" w:hAnsi="Calibri" w:eastAsia="Times New Roman" w:cs="Calibri"/>
          </w:rPr>
          <w:t>Financial Assistance Forms and Information For Applicants and Recipients | Department of Energy</w:t>
        </w:r>
      </w:hyperlink>
      <w:r w:rsidR="00ED66BA">
        <w:t xml:space="preserve">. </w:t>
      </w:r>
    </w:p>
    <w:p w:rsidRPr="00FF737E" w:rsidR="00ED66BA" w:rsidP="00CE65A3" w:rsidRDefault="00ED66BA" w14:paraId="7B850157" w14:textId="77777777">
      <w:pPr>
        <w:ind w:right="540"/>
        <w:rPr>
          <w:rFonts w:ascii="Calibri" w:hAnsi="Calibri" w:eastAsia="Times New Roman" w:cs="Calibri"/>
        </w:rPr>
      </w:pPr>
    </w:p>
    <w:p w:rsidRPr="002C771B" w:rsidR="00FF737E" w:rsidP="008F110B" w:rsidRDefault="00FF737E" w14:paraId="6D0339AD" w14:textId="781EDD02">
      <w:pPr>
        <w:rPr>
          <w:rFonts w:ascii="Calibri" w:hAnsi="Calibri" w:eastAsia="Times New Roman" w:cs="Calibri"/>
        </w:rPr>
      </w:pPr>
      <w:r w:rsidRPr="00FF737E">
        <w:rPr>
          <w:rFonts w:ascii="Calibri" w:hAnsi="Calibri" w:eastAsia="Times New Roman" w:cs="Calibri"/>
        </w:rPr>
        <w:t xml:space="preserve">You may request funds under any of the Object Class Categories as long as the item and amount are necessary to perform the proposed work, meet all the criteria for allowability under the applicable </w:t>
      </w:r>
      <w:r w:rsidR="00E643E4">
        <w:rPr>
          <w:rFonts w:ascii="Calibri" w:hAnsi="Calibri" w:eastAsia="Times New Roman" w:cs="Calibri"/>
        </w:rPr>
        <w:t>federal</w:t>
      </w:r>
      <w:r w:rsidRPr="00FF737E">
        <w:rPr>
          <w:rFonts w:ascii="Calibri" w:hAnsi="Calibri" w:eastAsia="Times New Roman" w:cs="Calibri"/>
        </w:rPr>
        <w:t xml:space="preserve"> cost principles, and are not prohibited by the </w:t>
      </w:r>
      <w:hyperlink w:history="1" w:anchor="_D._Funding_Restrictions">
        <w:r w:rsidRPr="00E96BEF" w:rsidR="009F00C8">
          <w:rPr>
            <w:rStyle w:val="Hyperlink"/>
            <w:rFonts w:ascii="Calibri" w:hAnsi="Calibri" w:eastAsia="Times New Roman" w:cs="Calibri"/>
            <w:color w:val="1CA6DF"/>
          </w:rPr>
          <w:t>standard</w:t>
        </w:r>
        <w:r w:rsidRPr="008346D4" w:rsidR="009F00C8">
          <w:rPr>
            <w:rStyle w:val="Hyperlink"/>
            <w:rFonts w:ascii="Calibri" w:hAnsi="Calibri" w:eastAsia="Times New Roman" w:cs="Calibri"/>
          </w:rPr>
          <w:t xml:space="preserve"> F</w:t>
        </w:r>
        <w:r w:rsidRPr="008346D4">
          <w:rPr>
            <w:rStyle w:val="Hyperlink"/>
            <w:rFonts w:ascii="Calibri" w:hAnsi="Calibri" w:eastAsia="Times New Roman" w:cs="Calibri"/>
          </w:rPr>
          <w:t xml:space="preserve">unding </w:t>
        </w:r>
        <w:r w:rsidRPr="008346D4" w:rsidR="009F00C8">
          <w:rPr>
            <w:rStyle w:val="Hyperlink"/>
            <w:rFonts w:ascii="Calibri" w:hAnsi="Calibri" w:eastAsia="Times New Roman" w:cs="Calibri"/>
          </w:rPr>
          <w:t>R</w:t>
        </w:r>
        <w:r w:rsidRPr="008346D4">
          <w:rPr>
            <w:rStyle w:val="Hyperlink"/>
            <w:rFonts w:ascii="Calibri" w:hAnsi="Calibri" w:eastAsia="Times New Roman" w:cs="Calibri"/>
          </w:rPr>
          <w:t>estrictions</w:t>
        </w:r>
      </w:hyperlink>
      <w:r w:rsidRPr="00FF737E">
        <w:rPr>
          <w:rFonts w:ascii="Calibri" w:hAnsi="Calibri" w:eastAsia="Times New Roman" w:cs="Calibri"/>
        </w:rPr>
        <w:t xml:space="preserve"> </w:t>
      </w:r>
      <w:r w:rsidR="00773E44">
        <w:rPr>
          <w:rFonts w:ascii="Calibri" w:hAnsi="Calibri" w:eastAsia="Times New Roman" w:cs="Calibri"/>
        </w:rPr>
        <w:t xml:space="preserve">described </w:t>
      </w:r>
      <w:r w:rsidR="009F00C8">
        <w:rPr>
          <w:rFonts w:ascii="Calibri" w:hAnsi="Calibri" w:eastAsia="Times New Roman" w:cs="Calibri"/>
        </w:rPr>
        <w:t>below or any program-</w:t>
      </w:r>
      <w:r w:rsidR="001F02E5">
        <w:rPr>
          <w:rFonts w:ascii="Calibri" w:hAnsi="Calibri" w:eastAsia="Times New Roman" w:cs="Calibri"/>
        </w:rPr>
        <w:t>specific</w:t>
      </w:r>
      <w:r w:rsidRPr="00FF737E">
        <w:rPr>
          <w:rFonts w:ascii="Calibri" w:hAnsi="Calibri" w:eastAsia="Times New Roman" w:cs="Calibri"/>
        </w:rPr>
        <w:t xml:space="preserve"> restrictions in </w:t>
      </w:r>
      <w:r w:rsidR="009F3D0C">
        <w:rPr>
          <w:rFonts w:ascii="Calibri" w:hAnsi="Calibri" w:eastAsia="Times New Roman" w:cs="Calibri"/>
        </w:rPr>
        <w:t xml:space="preserve">the </w:t>
      </w:r>
      <w:r w:rsidRPr="00BA4E7F">
        <w:rPr>
          <w:rFonts w:ascii="Calibri" w:hAnsi="Calibri" w:eastAsia="Times New Roman" w:cs="Calibri"/>
          <w:color w:val="C83000"/>
        </w:rPr>
        <w:t>NOFO</w:t>
      </w:r>
      <w:r w:rsidRPr="00BA4E7F" w:rsidR="009F3D0C">
        <w:rPr>
          <w:rFonts w:ascii="Calibri" w:hAnsi="Calibri" w:eastAsia="Times New Roman" w:cs="Calibri"/>
          <w:color w:val="C83000"/>
        </w:rPr>
        <w:t xml:space="preserve"> Part 1</w:t>
      </w:r>
      <w:r w:rsidRPr="00BA4E7F" w:rsidR="001F02E5">
        <w:rPr>
          <w:rFonts w:ascii="Calibri" w:hAnsi="Calibri" w:eastAsia="Times New Roman" w:cs="Calibri"/>
          <w:color w:val="C83000"/>
        </w:rPr>
        <w:t xml:space="preserve">, </w:t>
      </w:r>
      <w:r w:rsidRPr="00BA4E7F" w:rsidR="001F02E5">
        <w:rPr>
          <w:rFonts w:ascii="Calibri" w:hAnsi="Calibri" w:eastAsia="Times New Roman" w:cs="Calibri"/>
          <w:i/>
          <w:iCs/>
          <w:color w:val="C83000"/>
        </w:rPr>
        <w:t>Application Content and Form—Funding Restrictions</w:t>
      </w:r>
      <w:r w:rsidR="001F02E5">
        <w:rPr>
          <w:rFonts w:ascii="Calibri" w:hAnsi="Calibri" w:eastAsia="Times New Roman" w:cs="Calibri"/>
        </w:rPr>
        <w:t xml:space="preserve">. </w:t>
      </w:r>
      <w:r w:rsidRPr="002C771B">
        <w:rPr>
          <w:rFonts w:ascii="Calibri" w:hAnsi="Calibri" w:eastAsia="Times New Roman" w:cs="Calibri"/>
        </w:rPr>
        <w:t xml:space="preserve">  </w:t>
      </w:r>
    </w:p>
    <w:p w:rsidRPr="00C1444B" w:rsidR="005F2CA7" w:rsidP="008F110B" w:rsidRDefault="005F2CA7" w14:paraId="0D76597C" w14:textId="77777777">
      <w:pPr>
        <w:rPr>
          <w:rFonts w:ascii="Calibri" w:hAnsi="Calibri" w:eastAsia="Times New Roman" w:cs="Calibri"/>
        </w:rPr>
      </w:pPr>
    </w:p>
    <w:p w:rsidRPr="00FF737E" w:rsidR="00FF737E" w:rsidP="004D129C" w:rsidRDefault="00FF737E" w14:paraId="336BD82E" w14:textId="5E5573C8">
      <w:pPr>
        <w:pStyle w:val="Heading3"/>
      </w:pPr>
      <w:bookmarkStart w:name="_Budget_Justification_Workbook" w:id="53"/>
      <w:bookmarkStart w:name="_Toc180073894" w:id="54"/>
      <w:bookmarkEnd w:id="53"/>
      <w:r w:rsidRPr="00FF737E">
        <w:t>Budget Justification Workbook</w:t>
      </w:r>
      <w:bookmarkEnd w:id="54"/>
      <w:r w:rsidRPr="00FF737E">
        <w:t xml:space="preserve"> </w:t>
      </w:r>
    </w:p>
    <w:p w:rsidRPr="001C137C" w:rsidR="00FF737E" w:rsidP="008F110B" w:rsidRDefault="00B73325" w14:paraId="4B512730" w14:textId="062B3FA6">
      <w:pPr>
        <w:rPr>
          <w:rFonts w:ascii="Calibri" w:hAnsi="Calibri" w:eastAsia="Times New Roman" w:cs="Calibri"/>
          <w:color w:val="000000"/>
          <w:kern w:val="2"/>
          <w14:ligatures w14:val="standardContextual"/>
        </w:rPr>
      </w:pPr>
      <w:r w:rsidRPr="00BA4E7F">
        <w:t>Please refer to the Budget Justification Workbook template</w:t>
      </w:r>
      <w:r w:rsidRPr="00BA4E7F" w:rsidR="00276083">
        <w:t xml:space="preserve"> </w:t>
      </w:r>
      <w:r w:rsidRPr="00BA4E7F" w:rsidR="00F67582">
        <w:t xml:space="preserve">in </w:t>
      </w:r>
      <w:hyperlink w:history="1" w:anchor="_eXCHANGE">
        <w:r w:rsidRPr="009D2219" w:rsidR="00F67582">
          <w:rPr>
            <w:rStyle w:val="Hyperlink"/>
            <w:color w:val="1CA6DF"/>
          </w:rPr>
          <w:t>eXCHANGE</w:t>
        </w:r>
      </w:hyperlink>
      <w:r w:rsidRPr="00D739BB">
        <w:rPr>
          <w:color w:val="0074FF"/>
        </w:rPr>
        <w:t xml:space="preserve">. </w:t>
      </w:r>
      <w:r w:rsidRPr="001C137C" w:rsidR="00FF737E">
        <w:rPr>
          <w:rFonts w:ascii="Calibri" w:hAnsi="Calibri" w:eastAsia="Times New Roman" w:cs="Calibri"/>
          <w:color w:val="000000"/>
          <w:kern w:val="2"/>
          <w14:ligatures w14:val="standardContextual"/>
        </w:rPr>
        <w:t xml:space="preserve">Applicants are strongly encouraged to use the suggested template. If applicants choose not use the suggested template, you must also submit an SF-424A Budget Information form (available </w:t>
      </w:r>
      <w:r w:rsidRPr="009D2219" w:rsidR="00FF737E">
        <w:rPr>
          <w:rFonts w:ascii="Calibri" w:hAnsi="Calibri" w:eastAsia="Times New Roman" w:cs="Calibri"/>
          <w:kern w:val="2"/>
          <w14:ligatures w14:val="standardContextual"/>
        </w:rPr>
        <w:t xml:space="preserve">on </w:t>
      </w:r>
      <w:hyperlink w:history="1" r:id="rId52">
        <w:r w:rsidRPr="009D2219" w:rsidR="00FF737E">
          <w:rPr>
            <w:rFonts w:ascii="Calibri" w:hAnsi="Calibri" w:eastAsia="Times New Roman" w:cs="Calibri"/>
            <w:color w:val="1CA6DF"/>
            <w:kern w:val="2"/>
            <w:u w:val="single"/>
            <w14:ligatures w14:val="standardContextual"/>
          </w:rPr>
          <w:t>grants.gov</w:t>
        </w:r>
      </w:hyperlink>
      <w:r w:rsidRPr="001C137C" w:rsidR="00FF737E">
        <w:rPr>
          <w:rFonts w:ascii="Calibri" w:hAnsi="Calibri" w:eastAsia="Times New Roman" w:cs="Calibri"/>
          <w:color w:val="000000"/>
          <w:kern w:val="2"/>
          <w14:ligatures w14:val="standardContextual"/>
        </w:rPr>
        <w:t xml:space="preserve">) and include a breakdown of all costs by Budget Category as outlined in the SF-424A and the Budget Justification suggested template, including all work to be performed by the recipient and its subrecipients and contractors. </w:t>
      </w:r>
      <w:r w:rsidRPr="001C137C" w:rsidR="4580585D">
        <w:rPr>
          <w:rFonts w:ascii="Calibri" w:hAnsi="Calibri" w:eastAsia="Times New Roman" w:cs="Calibri"/>
          <w:color w:val="000000"/>
          <w:kern w:val="2"/>
          <w14:ligatures w14:val="standardContextual"/>
        </w:rPr>
        <w:t>The SF-424A budget justification form must be saved as PDF file using the following convention for the titl</w:t>
      </w:r>
      <w:r w:rsidRPr="001C137C" w:rsidR="2B42D217">
        <w:rPr>
          <w:rFonts w:ascii="Calibri" w:hAnsi="Calibri" w:eastAsia="Times New Roman" w:cs="Calibri"/>
          <w:color w:val="000000"/>
          <w:kern w:val="2"/>
          <w14:ligatures w14:val="standardContextual"/>
        </w:rPr>
        <w:t>e, “Control Number_LeadOrganization_</w:t>
      </w:r>
      <w:r w:rsidRPr="001C137C" w:rsidR="3DE06DAF">
        <w:rPr>
          <w:rFonts w:ascii="Calibri" w:hAnsi="Calibri" w:eastAsia="Times New Roman" w:cs="Calibri"/>
          <w:color w:val="000000"/>
          <w:kern w:val="2"/>
          <w14:ligatures w14:val="standardContextual"/>
        </w:rPr>
        <w:t>424A_Budget.</w:t>
      </w:r>
    </w:p>
    <w:p w:rsidRPr="001C137C" w:rsidR="005F2CA7" w:rsidP="008F110B" w:rsidRDefault="005F2CA7" w14:paraId="1D7EF739" w14:textId="77777777">
      <w:pPr>
        <w:keepNext/>
        <w:rPr>
          <w:rFonts w:ascii="Calibri" w:hAnsi="Calibri" w:eastAsia="Times New Roman" w:cs="Calibri"/>
          <w:color w:val="000000"/>
          <w:kern w:val="2"/>
          <w14:ligatures w14:val="standardContextual"/>
        </w:rPr>
      </w:pPr>
    </w:p>
    <w:p w:rsidR="003A12A0" w:rsidP="008F110B" w:rsidRDefault="00513AEB" w14:paraId="5E5C015B" w14:textId="66A61F7D">
      <w:pPr>
        <w:keepNext/>
        <w:rPr>
          <w:rFonts w:ascii="Calibri" w:hAnsi="Calibri" w:eastAsia="Times New Roman" w:cs="Calibri"/>
          <w:color w:val="000000"/>
          <w:kern w:val="2"/>
          <w14:ligatures w14:val="standardContextual"/>
        </w:rPr>
      </w:pPr>
      <w:r>
        <w:rPr>
          <w:rFonts w:ascii="Calibri" w:hAnsi="Calibri" w:eastAsia="Times New Roman" w:cs="Calibri"/>
          <w:color w:val="000000"/>
          <w:kern w:val="2"/>
          <w14:ligatures w14:val="standardContextual"/>
        </w:rPr>
        <w:t xml:space="preserve">In addition to project-specific costs, </w:t>
      </w:r>
      <w:r w:rsidR="009050AB">
        <w:rPr>
          <w:rFonts w:ascii="Calibri" w:hAnsi="Calibri" w:eastAsia="Times New Roman" w:cs="Calibri"/>
          <w:color w:val="000000"/>
          <w:kern w:val="2"/>
          <w14:ligatures w14:val="standardContextual"/>
        </w:rPr>
        <w:t>a</w:t>
      </w:r>
      <w:r w:rsidRPr="001C137C" w:rsidR="00FF737E">
        <w:rPr>
          <w:rFonts w:ascii="Calibri" w:hAnsi="Calibri" w:eastAsia="Times New Roman" w:cs="Calibri"/>
          <w:color w:val="000000"/>
          <w:kern w:val="2"/>
          <w14:ligatures w14:val="standardContextual"/>
        </w:rPr>
        <w:t xml:space="preserve">pplicants should include costs associated </w:t>
      </w:r>
      <w:r w:rsidR="00214260">
        <w:rPr>
          <w:rFonts w:ascii="Calibri" w:hAnsi="Calibri" w:eastAsia="Times New Roman" w:cs="Calibri"/>
          <w:color w:val="000000"/>
          <w:kern w:val="2"/>
          <w14:ligatures w14:val="standardContextual"/>
        </w:rPr>
        <w:t>with the following activities, as applicable</w:t>
      </w:r>
      <w:r w:rsidR="003A12A0">
        <w:rPr>
          <w:rFonts w:ascii="Calibri" w:hAnsi="Calibri" w:eastAsia="Times New Roman" w:cs="Calibri"/>
          <w:color w:val="000000"/>
          <w:kern w:val="2"/>
          <w14:ligatures w14:val="standardContextual"/>
        </w:rPr>
        <w:t>:</w:t>
      </w:r>
    </w:p>
    <w:p w:rsidRPr="00090376" w:rsidR="007D1485" w:rsidP="002528DD" w:rsidRDefault="007D1485" w14:paraId="3097B50C" w14:textId="77777777">
      <w:pPr>
        <w:pStyle w:val="ListParagraph"/>
        <w:keepNext/>
        <w:numPr>
          <w:ilvl w:val="0"/>
          <w:numId w:val="59"/>
        </w:numPr>
        <w:rPr>
          <w:rFonts w:ascii="Calibri" w:hAnsi="Calibri" w:eastAsia="Times New Roman" w:cs="Calibri"/>
          <w:color w:val="000000"/>
          <w:kern w:val="2"/>
          <w14:ligatures w14:val="standardContextual"/>
        </w:rPr>
      </w:pPr>
      <w:r w:rsidRPr="009C3370">
        <w:rPr>
          <w:rFonts w:ascii="Calibri" w:hAnsi="Calibri" w:eastAsia="Times New Roman" w:cs="Calibri"/>
          <w:color w:val="000000"/>
          <w:kern w:val="2"/>
          <w14:ligatures w14:val="standardContextual"/>
        </w:rPr>
        <w:t>O</w:t>
      </w:r>
      <w:r w:rsidRPr="00D15670">
        <w:rPr>
          <w:rFonts w:ascii="Calibri" w:hAnsi="Calibri" w:eastAsia="Times New Roman" w:cs="Calibri"/>
          <w:color w:val="000000"/>
          <w:kern w:val="2"/>
          <w14:ligatures w14:val="standardContextual"/>
        </w:rPr>
        <w:t>versight</w:t>
      </w:r>
      <w:r>
        <w:rPr>
          <w:rFonts w:ascii="Calibri" w:hAnsi="Calibri" w:eastAsia="Times New Roman" w:cs="Calibri"/>
          <w:color w:val="000000"/>
          <w:kern w:val="2"/>
          <w14:ligatures w14:val="standardContextual"/>
        </w:rPr>
        <w:t xml:space="preserve">; </w:t>
      </w:r>
      <w:r w:rsidRPr="00090376">
        <w:rPr>
          <w:rFonts w:ascii="Calibri" w:hAnsi="Calibri" w:eastAsia="Times New Roman" w:cs="Calibri"/>
          <w:color w:val="000000"/>
          <w:kern w:val="2"/>
          <w14:ligatures w14:val="standardContextual"/>
        </w:rPr>
        <w:t xml:space="preserve"> </w:t>
      </w:r>
    </w:p>
    <w:p w:rsidRPr="00D15670" w:rsidR="003C3963" w:rsidP="003C3963" w:rsidRDefault="003C3963" w14:paraId="58338968" w14:textId="77777777">
      <w:pPr>
        <w:pStyle w:val="ListParagraph"/>
        <w:keepNext/>
        <w:numPr>
          <w:ilvl w:val="0"/>
          <w:numId w:val="59"/>
        </w:numPr>
        <w:rPr>
          <w:rFonts w:ascii="Calibri" w:hAnsi="Calibri" w:eastAsia="Times New Roman" w:cs="Calibri"/>
          <w:kern w:val="2"/>
          <w14:ligatures w14:val="standardContextual"/>
        </w:rPr>
      </w:pPr>
      <w:r>
        <w:rPr>
          <w:rFonts w:ascii="Calibri" w:hAnsi="Calibri" w:eastAsia="Times New Roman" w:cs="Calibri"/>
          <w:color w:val="000000"/>
          <w:kern w:val="2"/>
          <w14:ligatures w14:val="standardContextual"/>
        </w:rPr>
        <w:t>R</w:t>
      </w:r>
      <w:r w:rsidRPr="00D15670">
        <w:rPr>
          <w:rFonts w:ascii="Calibri" w:hAnsi="Calibri" w:eastAsia="Times New Roman" w:cs="Calibri"/>
          <w:color w:val="000000"/>
          <w:kern w:val="2"/>
          <w14:ligatures w14:val="standardContextual"/>
        </w:rPr>
        <w:t>equired</w:t>
      </w:r>
      <w:r w:rsidRPr="001C137C">
        <w:rPr>
          <w:rFonts w:ascii="Calibri" w:hAnsi="Calibri" w:eastAsia="Times New Roman" w:cs="Calibri"/>
          <w:color w:val="000000"/>
          <w:kern w:val="2"/>
          <w14:ligatures w14:val="standardContextual"/>
        </w:rPr>
        <w:t xml:space="preserve"> annual audits and incurred cost proposals</w:t>
      </w:r>
      <w:r>
        <w:rPr>
          <w:rFonts w:ascii="Calibri" w:hAnsi="Calibri" w:eastAsia="Times New Roman" w:cs="Calibri"/>
          <w:color w:val="000000"/>
          <w:kern w:val="2"/>
          <w14:ligatures w14:val="standardContextual"/>
        </w:rPr>
        <w:t xml:space="preserve"> (s</w:t>
      </w:r>
      <w:r w:rsidRPr="00D15670">
        <w:rPr>
          <w:rFonts w:ascii="Calibri" w:hAnsi="Calibri" w:eastAsia="Times New Roman" w:cs="Calibri"/>
          <w:color w:val="000000"/>
          <w:kern w:val="2"/>
          <w14:ligatures w14:val="standardContextual"/>
        </w:rPr>
        <w:t>uch</w:t>
      </w:r>
      <w:r w:rsidRPr="001C137C">
        <w:rPr>
          <w:rFonts w:ascii="Calibri" w:hAnsi="Calibri" w:eastAsia="Times New Roman" w:cs="Calibri"/>
          <w:color w:val="000000"/>
          <w:kern w:val="2"/>
          <w14:ligatures w14:val="standardContextual"/>
        </w:rPr>
        <w:t xml:space="preserve"> costs </w:t>
      </w:r>
      <w:r w:rsidRPr="001C137C">
        <w:rPr>
          <w:rFonts w:ascii="Calibri" w:hAnsi="Calibri" w:eastAsia="Times New Roman" w:cs="Calibri"/>
          <w:kern w:val="2"/>
          <w14:ligatures w14:val="standardContextual"/>
        </w:rPr>
        <w:t>may be reimbursed as a direct or indirect cost</w:t>
      </w:r>
      <w:r>
        <w:rPr>
          <w:rFonts w:ascii="Calibri" w:hAnsi="Calibri" w:eastAsia="Times New Roman" w:cs="Calibri"/>
          <w:kern w:val="2"/>
          <w14:ligatures w14:val="standardContextual"/>
        </w:rPr>
        <w:t>)</w:t>
      </w:r>
      <w:r w:rsidRPr="00D15670">
        <w:rPr>
          <w:rFonts w:ascii="Calibri" w:hAnsi="Calibri" w:eastAsia="Times New Roman" w:cs="Calibri"/>
          <w:kern w:val="2"/>
          <w14:ligatures w14:val="standardContextual"/>
        </w:rPr>
        <w:t xml:space="preserve">. </w:t>
      </w:r>
    </w:p>
    <w:p w:rsidRPr="00090376" w:rsidR="00134705" w:rsidP="002528DD" w:rsidRDefault="009C3370" w14:paraId="5714BBB6" w14:textId="2FEBAFF9">
      <w:pPr>
        <w:pStyle w:val="ListParagraph"/>
        <w:keepNext/>
        <w:numPr>
          <w:ilvl w:val="0"/>
          <w:numId w:val="59"/>
        </w:numPr>
        <w:rPr>
          <w:rFonts w:ascii="Calibri" w:hAnsi="Calibri" w:eastAsia="Times New Roman" w:cs="Calibri"/>
          <w:color w:val="000000"/>
          <w:kern w:val="2"/>
          <w14:ligatures w14:val="standardContextual"/>
        </w:rPr>
      </w:pPr>
      <w:r>
        <w:rPr>
          <w:rFonts w:ascii="Calibri" w:hAnsi="Calibri" w:eastAsia="Times New Roman" w:cs="Calibri"/>
          <w:color w:val="000000"/>
          <w:kern w:val="2"/>
          <w14:ligatures w14:val="standardContextual"/>
        </w:rPr>
        <w:t>I</w:t>
      </w:r>
      <w:r w:rsidRPr="00D15670" w:rsidR="00FF737E">
        <w:rPr>
          <w:rFonts w:ascii="Calibri" w:hAnsi="Calibri" w:eastAsia="Times New Roman" w:cs="Calibri"/>
          <w:color w:val="000000"/>
          <w:kern w:val="2"/>
          <w14:ligatures w14:val="standardContextual"/>
        </w:rPr>
        <w:t>mplementing</w:t>
      </w:r>
      <w:r w:rsidRPr="001C137C" w:rsidR="00FF737E">
        <w:rPr>
          <w:rFonts w:ascii="Calibri" w:hAnsi="Calibri" w:eastAsia="Times New Roman" w:cs="Calibri"/>
          <w:color w:val="000000"/>
          <w:kern w:val="2"/>
          <w14:ligatures w14:val="standardContextual"/>
        </w:rPr>
        <w:t xml:space="preserve"> award</w:t>
      </w:r>
      <w:r w:rsidR="00AD2485">
        <w:rPr>
          <w:rFonts w:ascii="Calibri" w:hAnsi="Calibri" w:eastAsia="Times New Roman" w:cs="Calibri"/>
          <w:color w:val="000000"/>
          <w:kern w:val="2"/>
          <w14:ligatures w14:val="standardContextual"/>
        </w:rPr>
        <w:t>-specific</w:t>
      </w:r>
      <w:r w:rsidRPr="001C137C" w:rsidR="00FF737E">
        <w:rPr>
          <w:rFonts w:ascii="Calibri" w:hAnsi="Calibri" w:eastAsia="Times New Roman" w:cs="Calibri"/>
          <w:color w:val="000000"/>
          <w:kern w:val="2"/>
          <w14:ligatures w14:val="standardContextual"/>
        </w:rPr>
        <w:t xml:space="preserve"> requirements </w:t>
      </w:r>
      <w:r w:rsidR="00AD2485">
        <w:rPr>
          <w:rFonts w:ascii="Calibri" w:hAnsi="Calibri" w:eastAsia="Times New Roman" w:cs="Calibri"/>
          <w:color w:val="000000"/>
          <w:kern w:val="2"/>
          <w14:ligatures w14:val="standardContextual"/>
        </w:rPr>
        <w:t>such as</w:t>
      </w:r>
      <w:r w:rsidRPr="001C137C" w:rsidR="00FF737E">
        <w:rPr>
          <w:rFonts w:ascii="Calibri" w:hAnsi="Calibri" w:eastAsia="Times New Roman" w:cs="Calibri"/>
          <w:color w:val="000000"/>
          <w:kern w:val="2"/>
          <w14:ligatures w14:val="standardContextual"/>
        </w:rPr>
        <w:t xml:space="preserve"> Buy America requirements, Davis-Bacon</w:t>
      </w:r>
      <w:r w:rsidR="00D80493">
        <w:rPr>
          <w:rFonts w:ascii="Calibri" w:hAnsi="Calibri" w:eastAsia="Times New Roman" w:cs="Calibri"/>
          <w:color w:val="000000"/>
          <w:kern w:val="2"/>
          <w14:ligatures w14:val="standardContextual"/>
        </w:rPr>
        <w:t xml:space="preserve"> Act</w:t>
      </w:r>
      <w:r w:rsidR="005713AE">
        <w:rPr>
          <w:rFonts w:ascii="Calibri" w:hAnsi="Calibri" w:eastAsia="Times New Roman" w:cs="Calibri"/>
          <w:color w:val="000000"/>
          <w:kern w:val="2"/>
          <w14:ligatures w14:val="standardContextual"/>
        </w:rPr>
        <w:t xml:space="preserve"> </w:t>
      </w:r>
      <w:r w:rsidR="00652544">
        <w:rPr>
          <w:rFonts w:ascii="Calibri" w:hAnsi="Calibri" w:eastAsia="Times New Roman" w:cs="Calibri"/>
          <w:color w:val="000000"/>
          <w:kern w:val="2"/>
          <w14:ligatures w14:val="standardContextual"/>
        </w:rPr>
        <w:t>requirements</w:t>
      </w:r>
      <w:r w:rsidRPr="00D15670" w:rsidR="00FF737E">
        <w:rPr>
          <w:rFonts w:ascii="Calibri" w:hAnsi="Calibri" w:eastAsia="Times New Roman" w:cs="Calibri"/>
          <w:color w:val="000000"/>
          <w:kern w:val="2"/>
          <w14:ligatures w14:val="standardContextual"/>
        </w:rPr>
        <w:t>,</w:t>
      </w:r>
      <w:r w:rsidR="005713AE">
        <w:rPr>
          <w:rFonts w:ascii="Calibri" w:hAnsi="Calibri" w:eastAsia="Times New Roman" w:cs="Calibri"/>
          <w:color w:val="000000"/>
          <w:kern w:val="2"/>
          <w14:ligatures w14:val="standardContextual"/>
        </w:rPr>
        <w:t xml:space="preserve"> </w:t>
      </w:r>
      <w:r w:rsidR="002B0B46">
        <w:rPr>
          <w:rFonts w:ascii="Calibri" w:hAnsi="Calibri" w:eastAsia="Times New Roman" w:cs="Calibri"/>
          <w:color w:val="000000"/>
          <w:kern w:val="2"/>
          <w14:ligatures w14:val="standardContextual"/>
        </w:rPr>
        <w:t xml:space="preserve">and </w:t>
      </w:r>
      <w:r w:rsidRPr="001C137C" w:rsidR="00FF737E">
        <w:rPr>
          <w:rFonts w:ascii="Calibri" w:hAnsi="Calibri" w:eastAsia="Times New Roman" w:cs="Calibri"/>
          <w:color w:val="000000"/>
          <w:kern w:val="2"/>
          <w14:ligatures w14:val="standardContextual"/>
        </w:rPr>
        <w:t>Community Benefits Plan</w:t>
      </w:r>
      <w:r w:rsidR="003E7B70">
        <w:rPr>
          <w:rFonts w:ascii="Calibri" w:hAnsi="Calibri" w:eastAsia="Times New Roman" w:cs="Calibri"/>
          <w:color w:val="000000"/>
          <w:kern w:val="2"/>
          <w14:ligatures w14:val="standardContextual"/>
        </w:rPr>
        <w:t>s</w:t>
      </w:r>
      <w:r w:rsidR="00AD2485">
        <w:rPr>
          <w:rFonts w:ascii="Calibri" w:hAnsi="Calibri" w:eastAsia="Times New Roman" w:cs="Calibri"/>
          <w:color w:val="000000"/>
          <w:kern w:val="2"/>
          <w14:ligatures w14:val="standardContextual"/>
        </w:rPr>
        <w:t>;</w:t>
      </w:r>
      <w:r w:rsidRPr="00090376" w:rsidR="00FF737E">
        <w:rPr>
          <w:rFonts w:ascii="Calibri" w:hAnsi="Calibri" w:eastAsia="Times New Roman" w:cs="Calibri"/>
          <w:color w:val="000000"/>
          <w:kern w:val="2"/>
          <w14:ligatures w14:val="standardContextual"/>
        </w:rPr>
        <w:t xml:space="preserve"> </w:t>
      </w:r>
    </w:p>
    <w:p w:rsidRPr="00090376" w:rsidR="00134705" w:rsidP="002528DD" w:rsidRDefault="009C3370" w14:paraId="23DCA1DA" w14:textId="6CDFB72B">
      <w:pPr>
        <w:pStyle w:val="ListParagraph"/>
        <w:keepNext/>
        <w:numPr>
          <w:ilvl w:val="0"/>
          <w:numId w:val="59"/>
        </w:numPr>
        <w:rPr>
          <w:rFonts w:ascii="Calibri" w:hAnsi="Calibri" w:eastAsia="Times New Roman" w:cs="Calibri"/>
          <w:color w:val="000000"/>
          <w:kern w:val="2"/>
          <w14:ligatures w14:val="standardContextual"/>
        </w:rPr>
      </w:pPr>
      <w:r w:rsidRPr="009C3370">
        <w:rPr>
          <w:rFonts w:ascii="Calibri" w:hAnsi="Calibri" w:eastAsia="Times New Roman" w:cs="Calibri"/>
          <w:color w:val="000000"/>
          <w:kern w:val="2"/>
          <w14:ligatures w14:val="standardContextual"/>
        </w:rPr>
        <w:t>R</w:t>
      </w:r>
      <w:r w:rsidRPr="00D15670" w:rsidR="00FF737E">
        <w:rPr>
          <w:rFonts w:ascii="Calibri" w:hAnsi="Calibri" w:eastAsia="Times New Roman" w:cs="Calibri"/>
          <w:color w:val="000000"/>
          <w:kern w:val="2"/>
          <w14:ligatures w14:val="standardContextual"/>
        </w:rPr>
        <w:t>eporting</w:t>
      </w:r>
      <w:r>
        <w:rPr>
          <w:rFonts w:ascii="Calibri" w:hAnsi="Calibri" w:eastAsia="Times New Roman" w:cs="Calibri"/>
          <w:color w:val="000000"/>
          <w:kern w:val="2"/>
          <w14:ligatures w14:val="standardContextual"/>
        </w:rPr>
        <w:t>;</w:t>
      </w:r>
      <w:r w:rsidRPr="00090376" w:rsidR="00FF737E">
        <w:rPr>
          <w:rFonts w:ascii="Calibri" w:hAnsi="Calibri" w:eastAsia="Times New Roman" w:cs="Calibri"/>
          <w:color w:val="000000"/>
          <w:kern w:val="2"/>
          <w14:ligatures w14:val="standardContextual"/>
        </w:rPr>
        <w:t xml:space="preserve"> </w:t>
      </w:r>
    </w:p>
    <w:p w:rsidRPr="00090376" w:rsidR="00134705" w:rsidP="002528DD" w:rsidRDefault="009C3370" w14:paraId="5295F16C" w14:textId="2BB520DC">
      <w:pPr>
        <w:pStyle w:val="ListParagraph"/>
        <w:keepNext/>
        <w:numPr>
          <w:ilvl w:val="0"/>
          <w:numId w:val="59"/>
        </w:numPr>
        <w:rPr>
          <w:rFonts w:ascii="Calibri" w:hAnsi="Calibri" w:eastAsia="Times New Roman" w:cs="Calibri"/>
          <w:color w:val="000000"/>
          <w:kern w:val="2"/>
          <w14:ligatures w14:val="standardContextual"/>
        </w:rPr>
      </w:pPr>
      <w:r>
        <w:rPr>
          <w:rFonts w:ascii="Calibri" w:hAnsi="Calibri" w:eastAsia="Times New Roman" w:cs="Calibri"/>
          <w:color w:val="000000"/>
          <w:kern w:val="2"/>
          <w14:ligatures w14:val="standardContextual"/>
        </w:rPr>
        <w:t>C</w:t>
      </w:r>
      <w:r w:rsidRPr="001C137C" w:rsidR="00FF737E">
        <w:rPr>
          <w:rFonts w:ascii="Calibri" w:hAnsi="Calibri" w:eastAsia="Times New Roman" w:cs="Calibri"/>
          <w:color w:val="000000"/>
          <w:kern w:val="2"/>
          <w14:ligatures w14:val="standardContextual"/>
        </w:rPr>
        <w:t>onstruction signage</w:t>
      </w:r>
      <w:r>
        <w:rPr>
          <w:rFonts w:ascii="Calibri" w:hAnsi="Calibri" w:eastAsia="Times New Roman" w:cs="Calibri"/>
          <w:color w:val="000000"/>
          <w:kern w:val="2"/>
          <w14:ligatures w14:val="standardContextual"/>
        </w:rPr>
        <w:t>; and</w:t>
      </w:r>
      <w:r w:rsidRPr="001C137C" w:rsidR="00FF737E">
        <w:rPr>
          <w:rFonts w:ascii="Calibri" w:hAnsi="Calibri" w:eastAsia="Times New Roman" w:cs="Calibri"/>
          <w:color w:val="000000"/>
          <w:kern w:val="2"/>
          <w14:ligatures w14:val="standardContextual"/>
        </w:rPr>
        <w:t xml:space="preserve"> </w:t>
      </w:r>
    </w:p>
    <w:p w:rsidR="00360EDF" w:rsidP="008F110B" w:rsidRDefault="00360EDF" w14:paraId="3FFAD394" w14:textId="77777777">
      <w:pPr>
        <w:keepNext/>
        <w:rPr>
          <w:rFonts w:ascii="Calibri" w:hAnsi="Calibri" w:eastAsia="Times New Roman" w:cs="Calibri"/>
          <w:kern w:val="2"/>
          <w14:ligatures w14:val="standardContextual"/>
        </w:rPr>
      </w:pPr>
    </w:p>
    <w:p w:rsidR="00FF737E" w:rsidP="00893ED6" w:rsidRDefault="00FF737E" w14:paraId="03594B69" w14:textId="2A7DBE39">
      <w:pPr>
        <w:keepNext/>
        <w:rPr>
          <w:rFonts w:ascii="Calibri" w:hAnsi="Calibri" w:eastAsia="Times New Roman" w:cs="Calibri"/>
          <w:color w:val="000000"/>
          <w:kern w:val="2"/>
          <w14:ligatures w14:val="standardContextual"/>
        </w:rPr>
      </w:pPr>
      <w:r w:rsidRPr="001C137C">
        <w:rPr>
          <w:rFonts w:ascii="Calibri" w:hAnsi="Calibri" w:eastAsia="Times New Roman" w:cs="Calibri"/>
          <w:color w:val="000000"/>
          <w:kern w:val="2"/>
          <w14:ligatures w14:val="standardContextual"/>
        </w:rPr>
        <w:t xml:space="preserve">The “Instructions and Summary” and “SF-424A” tabs included with the Budget Justification Workbook will auto-populate as the applicant enters information into the Workbook. Applicants must carefully read the “Instructions and Summary” tab provided within the Budget Justification Workbook. </w:t>
      </w:r>
    </w:p>
    <w:p w:rsidRPr="001C137C" w:rsidR="005A6E4B" w:rsidP="00893ED6" w:rsidRDefault="005A6E4B" w14:paraId="6B483E6F" w14:textId="77777777">
      <w:pPr>
        <w:keepNext/>
        <w:rPr>
          <w:rFonts w:ascii="Calibri" w:hAnsi="Calibri" w:eastAsia="Times New Roman" w:cs="Calibri"/>
          <w:color w:val="000000"/>
          <w:kern w:val="2"/>
          <w14:ligatures w14:val="standardContextual"/>
        </w:rPr>
      </w:pPr>
    </w:p>
    <w:p w:rsidRPr="000446A8" w:rsidR="00C01912" w:rsidP="00893ED6" w:rsidRDefault="00C01912" w14:paraId="7FEEE902" w14:textId="41D674E3">
      <w:pPr>
        <w:pStyle w:val="Heading3"/>
      </w:pPr>
      <w:bookmarkStart w:name="_Toc180073895" w:id="55"/>
      <w:r w:rsidRPr="000446A8">
        <w:t>Subrecipient Budget Justification</w:t>
      </w:r>
      <w:bookmarkEnd w:id="55"/>
    </w:p>
    <w:p w:rsidRPr="000446A8" w:rsidR="00C01912" w:rsidP="00C01912" w:rsidRDefault="00C01912" w14:paraId="0B6DEC2A" w14:textId="706C14CD">
      <w:pPr>
        <w:keepNext/>
        <w:ind w:right="630"/>
        <w:rPr>
          <w:rFonts w:ascii="Calibri" w:hAnsi="Calibri" w:eastAsia="Times New Roman" w:cs="Calibri"/>
        </w:rPr>
      </w:pPr>
      <w:r w:rsidRPr="000446A8">
        <w:rPr>
          <w:rFonts w:ascii="Calibri" w:hAnsi="Calibri" w:eastAsia="Times New Roman" w:cs="Calibri"/>
        </w:rPr>
        <w:t>Applicants must provide a separate budget justification for each subrecipient that is expected to perform work estimated to be more than $</w:t>
      </w:r>
      <w:r w:rsidR="00F93F27">
        <w:rPr>
          <w:rFonts w:ascii="Calibri" w:hAnsi="Calibri" w:eastAsia="Times New Roman" w:cs="Calibri"/>
        </w:rPr>
        <w:t>500</w:t>
      </w:r>
      <w:r w:rsidRPr="000446A8">
        <w:rPr>
          <w:rFonts w:ascii="Calibri" w:hAnsi="Calibri" w:eastAsia="Times New Roman" w:cs="Calibri"/>
        </w:rPr>
        <w:t xml:space="preserve">,000 or 25% of the total work effort, whichever is </w:t>
      </w:r>
      <w:r w:rsidRPr="000446A8">
        <w:rPr>
          <w:rFonts w:ascii="Calibri" w:hAnsi="Calibri" w:eastAsia="Times New Roman" w:cs="Calibri"/>
        </w:rPr>
        <w:lastRenderedPageBreak/>
        <w:t xml:space="preserve">less. The budget justification must include the same justification information described in the </w:t>
      </w:r>
      <w:hyperlink w:history="1" w:anchor="_Budget_Justification_Workbook">
        <w:r w:rsidRPr="008A144D">
          <w:rPr>
            <w:rStyle w:val="Hyperlink"/>
            <w:rFonts w:ascii="Calibri" w:hAnsi="Calibri" w:eastAsia="Times New Roman" w:cs="Calibri"/>
            <w:i/>
            <w:iCs/>
          </w:rPr>
          <w:t>Budget Justification Workbook</w:t>
        </w:r>
      </w:hyperlink>
      <w:r w:rsidRPr="000446A8">
        <w:rPr>
          <w:rFonts w:ascii="Calibri" w:hAnsi="Calibri" w:eastAsia="Times New Roman" w:cs="Calibri"/>
        </w:rPr>
        <w:t xml:space="preserve"> section above. </w:t>
      </w:r>
    </w:p>
    <w:p w:rsidRPr="000446A8" w:rsidR="00C01912" w:rsidP="00C01912" w:rsidRDefault="00C01912" w14:paraId="1309B33E" w14:textId="77777777">
      <w:pPr>
        <w:keepNext/>
        <w:ind w:right="630"/>
        <w:rPr>
          <w:rFonts w:ascii="Calibri" w:hAnsi="Calibri" w:eastAsia="Times New Roman" w:cs="Calibri"/>
        </w:rPr>
      </w:pPr>
    </w:p>
    <w:p w:rsidRPr="000446A8" w:rsidR="00C01912" w:rsidP="00893ED6" w:rsidRDefault="00C01912" w14:paraId="762E1CE6" w14:textId="3F363EFD">
      <w:pPr>
        <w:pStyle w:val="Heading3"/>
      </w:pPr>
      <w:bookmarkStart w:name="_Toc180073896" w:id="56"/>
      <w:r>
        <w:t>Work Proposal</w:t>
      </w:r>
      <w:r w:rsidRPr="000446A8">
        <w:t xml:space="preserve"> for DOE FFRDC</w:t>
      </w:r>
      <w:bookmarkEnd w:id="56"/>
    </w:p>
    <w:p w:rsidRPr="000446A8" w:rsidR="00C01912" w:rsidP="00893ED6" w:rsidRDefault="00C01912" w14:paraId="6217996A" w14:textId="77777777">
      <w:pPr>
        <w:keepNext/>
        <w:rPr>
          <w:rFonts w:ascii="Calibri" w:hAnsi="Calibri" w:eastAsia="Times New Roman" w:cs="Calibri"/>
          <w:color w:val="215E99"/>
        </w:rPr>
      </w:pPr>
      <w:r w:rsidRPr="000446A8">
        <w:rPr>
          <w:rFonts w:ascii="Calibri" w:hAnsi="Calibri" w:eastAsia="Times New Roman" w:cs="Calibri"/>
          <w:color w:val="000000"/>
        </w:rPr>
        <w:t>If a DOE FFRDC is to perform a portion of the work, the applicant must provide a DOE work proposal (WP) in accordance with the requirements in DOE Order 412.1A, Work Authorization System, available at:</w:t>
      </w:r>
      <w:r w:rsidRPr="000446A8">
        <w:rPr>
          <w:rFonts w:ascii="Calibri" w:hAnsi="Calibri" w:eastAsia="Times New Roman" w:cs="Calibri"/>
          <w:color w:val="0000FF"/>
        </w:rPr>
        <w:t xml:space="preserve"> </w:t>
      </w:r>
      <w:hyperlink w:history="1" r:id="rId53">
        <w:r w:rsidRPr="000446A8">
          <w:rPr>
            <w:rStyle w:val="Hyperlink"/>
            <w:rFonts w:ascii="Calibri" w:hAnsi="Calibri" w:eastAsia="Calibri" w:cs="Calibri"/>
          </w:rPr>
          <w:t>https://www.directives.doe.gov/directives-documents/400-series/0412.1-B</w:t>
        </w:r>
        <w:r w:rsidRPr="00485FDC">
          <w:rPr>
            <w:rStyle w:val="Hyperlink"/>
            <w:rFonts w:ascii="Calibri" w:hAnsi="Calibri" w:eastAsia="Calibri" w:cs="Calibri"/>
          </w:rPr>
          <w:t>o</w:t>
        </w:r>
        <w:r w:rsidRPr="000446A8">
          <w:rPr>
            <w:rStyle w:val="Hyperlink"/>
            <w:rFonts w:ascii="Calibri" w:hAnsi="Calibri" w:eastAsia="Calibri" w:cs="Calibri"/>
          </w:rPr>
          <w:t>rder-a-chg1-AdmChg</w:t>
        </w:r>
      </w:hyperlink>
      <w:r w:rsidRPr="000446A8">
        <w:rPr>
          <w:rFonts w:ascii="Calibri" w:hAnsi="Calibri" w:eastAsia="Times New Roman" w:cs="Calibri"/>
          <w:color w:val="215E99"/>
        </w:rPr>
        <w:t xml:space="preserve">. </w:t>
      </w:r>
    </w:p>
    <w:p w:rsidRPr="000446A8" w:rsidR="00C01912" w:rsidP="00893ED6" w:rsidRDefault="00C01912" w14:paraId="3E656D12" w14:textId="77777777">
      <w:pPr>
        <w:rPr>
          <w:rFonts w:ascii="Calibri" w:hAnsi="Calibri" w:eastAsia="Times New Roman" w:cs="Times New Roman"/>
        </w:rPr>
      </w:pPr>
    </w:p>
    <w:p w:rsidRPr="000446A8" w:rsidR="00C01912" w:rsidP="00893ED6" w:rsidRDefault="00C01912" w14:paraId="54162527" w14:textId="78D6F5C0">
      <w:pPr>
        <w:pStyle w:val="Heading3"/>
      </w:pPr>
      <w:bookmarkStart w:name="_Toc180073897" w:id="57"/>
      <w:r w:rsidRPr="000446A8">
        <w:t>Authorization for Non-DOE or DOE FFRDCs (if applicable)</w:t>
      </w:r>
      <w:bookmarkEnd w:id="57"/>
    </w:p>
    <w:p w:rsidRPr="000446A8" w:rsidR="00C01912" w:rsidP="00893ED6" w:rsidRDefault="00C01912" w14:paraId="709C2C4C" w14:textId="1DBD0E81">
      <w:pPr>
        <w:keepNext/>
        <w:rPr>
          <w:rFonts w:ascii="Calibri" w:hAnsi="Calibri" w:eastAsia="Times New Roman" w:cs="Times New Roman"/>
        </w:rPr>
      </w:pPr>
      <w:r>
        <w:rPr>
          <w:rFonts w:ascii="Calibri" w:hAnsi="Calibri" w:eastAsia="Times New Roman" w:cs="Times New Roman"/>
        </w:rPr>
        <w:t>If an FFRDC is to perform a portion of the work, t</w:t>
      </w:r>
      <w:r w:rsidRPr="000446A8">
        <w:rPr>
          <w:rFonts w:ascii="Calibri" w:hAnsi="Calibri" w:eastAsia="Times New Roman" w:cs="Times New Roman"/>
        </w:rPr>
        <w:t>he federal agency sponsoring the FFRDC must authorize in writing the use of the FFRDC on the proposed project</w:t>
      </w:r>
      <w:r>
        <w:rPr>
          <w:rFonts w:ascii="Calibri" w:hAnsi="Calibri" w:eastAsia="Times New Roman" w:cs="Times New Roman"/>
        </w:rPr>
        <w:t>. T</w:t>
      </w:r>
      <w:r w:rsidRPr="000446A8">
        <w:rPr>
          <w:rFonts w:ascii="Calibri" w:hAnsi="Calibri" w:eastAsia="Times New Roman" w:cs="Times New Roman"/>
        </w:rPr>
        <w:t xml:space="preserve">his authorization must be submitted with the application. The use of a FFRDC must be consistent with the contractor’s authority under its award. </w:t>
      </w:r>
    </w:p>
    <w:p w:rsidRPr="000446A8" w:rsidR="00C01912" w:rsidP="00893ED6" w:rsidRDefault="00C01912" w14:paraId="325C455D" w14:textId="77777777">
      <w:pPr>
        <w:keepNext/>
        <w:rPr>
          <w:rFonts w:ascii="Calibri" w:hAnsi="Calibri" w:eastAsia="Times New Roman" w:cs="Times New Roman"/>
        </w:rPr>
      </w:pPr>
    </w:p>
    <w:p w:rsidRPr="0003204F" w:rsidR="00014BAF" w:rsidP="00893ED6" w:rsidRDefault="00014BAF" w14:paraId="19FEFAB4" w14:textId="7F084B32">
      <w:pPr>
        <w:pStyle w:val="Heading3"/>
      </w:pPr>
      <w:bookmarkStart w:name="_Toc177026225" w:id="58"/>
      <w:bookmarkStart w:name="_Toc180073898" w:id="59"/>
      <w:r>
        <w:t xml:space="preserve">Waiver for </w:t>
      </w:r>
      <w:r w:rsidRPr="0003204F">
        <w:t xml:space="preserve">Foreign Entity </w:t>
      </w:r>
      <w:r>
        <w:t>Participation</w:t>
      </w:r>
      <w:bookmarkEnd w:id="58"/>
      <w:bookmarkEnd w:id="59"/>
    </w:p>
    <w:p w:rsidRPr="00D6745D" w:rsidR="00014BAF" w:rsidP="00893ED6" w:rsidRDefault="00014BAF" w14:paraId="65E489F4" w14:textId="29D843A5">
      <w:r w:rsidRPr="00D6745D">
        <w:t xml:space="preserve">All recipients receiving funding under </w:t>
      </w:r>
      <w:r w:rsidR="00094323">
        <w:t xml:space="preserve">the applicable </w:t>
      </w:r>
      <w:r w:rsidR="002B113C">
        <w:t>NOFO</w:t>
      </w:r>
      <w:r w:rsidRPr="00D6745D">
        <w:t xml:space="preserve"> </w:t>
      </w:r>
      <w:r w:rsidR="00094323">
        <w:t xml:space="preserve">Part 1 </w:t>
      </w:r>
      <w:r w:rsidRPr="00D6745D">
        <w:t xml:space="preserve">must be incorporated (or otherwise formed) under the laws of a state or territory of the United States and have a physical location for business operations in the United States. To request a waiver of this requirement, an applicant must submit an explicit waiver request in the </w:t>
      </w:r>
      <w:r w:rsidR="24845F93">
        <w:t>a</w:t>
      </w:r>
      <w:r>
        <w:t>pplication</w:t>
      </w:r>
      <w:r w:rsidRPr="00D6745D">
        <w:t xml:space="preserve">. </w:t>
      </w:r>
    </w:p>
    <w:p w:rsidRPr="00D6745D" w:rsidR="00D6745D" w:rsidP="008F110B" w:rsidRDefault="00D6745D" w14:paraId="508A75FB" w14:textId="77777777"/>
    <w:p w:rsidRPr="008F110B" w:rsidR="00014BAF" w:rsidP="008F110B" w:rsidRDefault="00014BAF" w14:paraId="0B8D492F" w14:textId="77777777">
      <w:pPr>
        <w:rPr>
          <w:b/>
          <w:bCs/>
        </w:rPr>
      </w:pPr>
      <w:r w:rsidRPr="008F110B">
        <w:rPr>
          <w:b/>
          <w:bCs/>
        </w:rPr>
        <w:t>Waiver Criteria</w:t>
      </w:r>
    </w:p>
    <w:p w:rsidRPr="00D6745D" w:rsidR="00014BAF" w:rsidP="008F110B" w:rsidRDefault="00014BAF" w14:paraId="463D46FF" w14:textId="453885BA">
      <w:r w:rsidRPr="00D6745D">
        <w:t xml:space="preserve">Foreign entities seeking to participate in a project funded under this </w:t>
      </w:r>
      <w:r w:rsidR="002B113C">
        <w:t>NOFO</w:t>
      </w:r>
      <w:r w:rsidRPr="00D6745D" w:rsidR="002B113C">
        <w:t xml:space="preserve"> </w:t>
      </w:r>
      <w:r w:rsidRPr="00D6745D">
        <w:t xml:space="preserve">must demonstrate to the satisfaction of DOE that: </w:t>
      </w:r>
    </w:p>
    <w:p w:rsidRPr="00D6745D" w:rsidR="00014BAF" w:rsidP="002528DD" w:rsidRDefault="00014BAF" w14:paraId="37D983F2" w14:textId="77777777">
      <w:pPr>
        <w:pStyle w:val="ListParagraph"/>
        <w:numPr>
          <w:ilvl w:val="0"/>
          <w:numId w:val="49"/>
        </w:numPr>
      </w:pPr>
      <w:r w:rsidRPr="00D6745D">
        <w:t xml:space="preserve">Its participation is in the best interest of the United States industry and United States economic development; </w:t>
      </w:r>
    </w:p>
    <w:p w:rsidRPr="00D6745D" w:rsidR="00014BAF" w:rsidP="002528DD" w:rsidRDefault="00014BAF" w14:paraId="2EA7B68E" w14:textId="77777777">
      <w:pPr>
        <w:pStyle w:val="ListParagraph"/>
        <w:numPr>
          <w:ilvl w:val="0"/>
          <w:numId w:val="49"/>
        </w:numPr>
      </w:pPr>
      <w:r w:rsidRPr="00D6745D">
        <w:t>The project team has appropriate measures in place to control sensitive information and protect against unauthorized transfer of scientific and technical information;</w:t>
      </w:r>
    </w:p>
    <w:p w:rsidRPr="00D6745D" w:rsidR="00014BAF" w:rsidP="002528DD" w:rsidRDefault="00014BAF" w14:paraId="73131EAE" w14:textId="77777777">
      <w:pPr>
        <w:pStyle w:val="ListParagraph"/>
        <w:numPr>
          <w:ilvl w:val="0"/>
          <w:numId w:val="49"/>
        </w:numPr>
      </w:pPr>
      <w:r w:rsidRPr="00D6745D">
        <w:t>Adequate protocols exist between the United States subsidiary and its foreign parent organization to comply with export control laws and any obligations to protect proprietary information from the foreign parent organization;</w:t>
      </w:r>
    </w:p>
    <w:p w:rsidRPr="005F5EB7" w:rsidR="00014BAF" w:rsidP="002528DD" w:rsidRDefault="00014BAF" w14:paraId="3F8CE2C9" w14:textId="26500ADA">
      <w:pPr>
        <w:pStyle w:val="ListParagraph"/>
        <w:numPr>
          <w:ilvl w:val="0"/>
          <w:numId w:val="49"/>
        </w:numPr>
      </w:pPr>
      <w:r w:rsidRPr="00D6745D">
        <w:t>The work is conducted within the United States, and the entity acknowledges and demonstrates that it has the intent and ability to comply with the U.S. Competitiveness Provision (</w:t>
      </w:r>
      <w:r w:rsidRPr="005F5EB7">
        <w:t>see</w:t>
      </w:r>
      <w:r w:rsidRPr="005F5EB7" w:rsidR="009623E2">
        <w:t xml:space="preserve"> </w:t>
      </w:r>
      <w:hyperlink w:history="1" w:anchor="_U.S._Manufacturing_Commitments">
        <w:r w:rsidRPr="005F5EB7" w:rsidR="006776F4">
          <w:rPr>
            <w:rStyle w:val="Hyperlink"/>
            <w:rFonts w:ascii="Calibri" w:hAnsi="Calibri" w:eastAsia="Times New Roman" w:cs="Times New Roman"/>
            <w:i/>
          </w:rPr>
          <w:t>Post-Award</w:t>
        </w:r>
        <w:r w:rsidRPr="005F5EB7" w:rsidR="00223D64">
          <w:rPr>
            <w:rStyle w:val="Hyperlink"/>
            <w:rFonts w:ascii="Calibri" w:hAnsi="Calibri" w:eastAsia="Times New Roman" w:cs="Times New Roman"/>
            <w:i/>
            <w:iCs/>
          </w:rPr>
          <w:t xml:space="preserve"> Requirements</w:t>
        </w:r>
        <w:r w:rsidR="00D02A29">
          <w:rPr>
            <w:rStyle w:val="Hyperlink"/>
            <w:rFonts w:ascii="Calibri" w:hAnsi="Calibri" w:eastAsia="Times New Roman" w:cs="Times New Roman"/>
            <w:i/>
            <w:iCs/>
          </w:rPr>
          <w:t>--</w:t>
        </w:r>
        <w:r w:rsidRPr="005F5EB7" w:rsidR="006776F4">
          <w:rPr>
            <w:rStyle w:val="Hyperlink"/>
            <w:rFonts w:ascii="Calibri" w:hAnsi="Calibri" w:eastAsia="Times New Roman" w:cs="Times New Roman"/>
            <w:i/>
          </w:rPr>
          <w:t>U.S. Manufacturing Commitments</w:t>
        </w:r>
      </w:hyperlink>
      <w:r w:rsidRPr="00D02A29" w:rsidR="00D02A29">
        <w:rPr>
          <w:rFonts w:ascii="Calibri" w:hAnsi="Calibri" w:eastAsia="Times New Roman" w:cs="Times New Roman"/>
        </w:rPr>
        <w:t xml:space="preserve"> </w:t>
      </w:r>
      <w:r w:rsidRPr="005F5EB7" w:rsidR="00087B57">
        <w:rPr>
          <w:rFonts w:ascii="Calibri" w:hAnsi="Calibri" w:eastAsia="Times New Roman" w:cs="Times New Roman"/>
        </w:rPr>
        <w:t>below</w:t>
      </w:r>
      <w:r w:rsidRPr="005F5EB7" w:rsidR="479C18E2">
        <w:rPr>
          <w:rFonts w:ascii="Calibri" w:hAnsi="Calibri" w:eastAsia="Times New Roman" w:cs="Times New Roman"/>
          <w:i/>
        </w:rPr>
        <w:t>)</w:t>
      </w:r>
      <w:r w:rsidRPr="005F5EB7" w:rsidR="00D8003F">
        <w:rPr>
          <w:rFonts w:ascii="Calibri" w:hAnsi="Calibri" w:eastAsia="Times New Roman" w:cs="Times New Roman"/>
        </w:rPr>
        <w:t>;</w:t>
      </w:r>
      <w:r w:rsidRPr="005F5EB7">
        <w:t xml:space="preserve"> and</w:t>
      </w:r>
    </w:p>
    <w:p w:rsidR="00014BAF" w:rsidP="002528DD" w:rsidRDefault="00014BAF" w14:paraId="1AE51050" w14:textId="77777777">
      <w:pPr>
        <w:pStyle w:val="ListParagraph"/>
        <w:numPr>
          <w:ilvl w:val="0"/>
          <w:numId w:val="49"/>
        </w:numPr>
      </w:pPr>
      <w:r w:rsidRPr="00D6745D">
        <w:t>The foreign entity will satisfy other conditions that DOE may deem necessary to protect U.S. government interests.</w:t>
      </w:r>
    </w:p>
    <w:p w:rsidR="006E586B" w:rsidP="008F110B" w:rsidRDefault="006E586B" w14:paraId="35254B5D" w14:textId="77777777">
      <w:pPr>
        <w:rPr>
          <w:rFonts w:ascii="Calibri" w:hAnsi="Calibri" w:cs="Calibri"/>
          <w:b/>
          <w:bCs/>
        </w:rPr>
      </w:pPr>
    </w:p>
    <w:p w:rsidR="00014BAF" w:rsidP="008F110B" w:rsidRDefault="00014BAF" w14:paraId="60AF97FD" w14:textId="24D47D41">
      <w:pPr>
        <w:rPr>
          <w:rFonts w:ascii="Calibri" w:hAnsi="Calibri" w:cs="Calibri"/>
          <w:b/>
          <w:bCs/>
        </w:rPr>
      </w:pPr>
      <w:r w:rsidRPr="006E586B">
        <w:rPr>
          <w:rFonts w:ascii="Calibri" w:hAnsi="Calibri" w:cs="Calibri"/>
          <w:b/>
          <w:bCs/>
        </w:rPr>
        <w:t>Content for Waiver Request</w:t>
      </w:r>
    </w:p>
    <w:p w:rsidRPr="00D6745D" w:rsidR="00014BAF" w:rsidP="008F110B" w:rsidRDefault="00014BAF" w14:paraId="4B66B753" w14:textId="77777777">
      <w:r w:rsidRPr="00D6745D">
        <w:t>A Foreign Entity waiver request must include all of the following:</w:t>
      </w:r>
    </w:p>
    <w:p w:rsidRPr="00D6745D" w:rsidR="00014BAF" w:rsidP="002528DD" w:rsidRDefault="00014BAF" w14:paraId="3E93D301" w14:textId="77777777">
      <w:pPr>
        <w:pStyle w:val="ListParagraph"/>
        <w:numPr>
          <w:ilvl w:val="0"/>
          <w:numId w:val="47"/>
        </w:numPr>
      </w:pPr>
      <w:r w:rsidRPr="00D6745D">
        <w:t>Information about the entity(ies) involved in the proposed work to be conducted outside the United States (i.e., the entity seeking a waiver and the entity(ies) that will conduct the work): name, point of contact, and proposed type of involvement in the project;</w:t>
      </w:r>
    </w:p>
    <w:p w:rsidRPr="00D6745D" w:rsidR="00014BAF" w:rsidP="002528DD" w:rsidRDefault="00014BAF" w14:paraId="48129DC3" w14:textId="77777777">
      <w:pPr>
        <w:pStyle w:val="ListParagraph"/>
        <w:numPr>
          <w:ilvl w:val="0"/>
          <w:numId w:val="47"/>
        </w:numPr>
      </w:pPr>
      <w:r w:rsidRPr="00D6745D">
        <w:t xml:space="preserve">Country of incorporation, the extent of the ownership/level control by foreign entities, whether the entity is state owned or controlled, a summary of the ownership breakdown of the foreign entity, and the percentage of ownership/control by foreign entities, foreign shareholders, foreign state, or foreign individuals; </w:t>
      </w:r>
    </w:p>
    <w:p w:rsidRPr="00D6745D" w:rsidR="00014BAF" w:rsidP="002528DD" w:rsidRDefault="00014BAF" w14:paraId="0D3B17DC" w14:textId="77777777">
      <w:pPr>
        <w:pStyle w:val="ListParagraph"/>
        <w:numPr>
          <w:ilvl w:val="0"/>
          <w:numId w:val="47"/>
        </w:numPr>
      </w:pPr>
      <w:r w:rsidRPr="00D6745D">
        <w:t>The rationale for proposing a foreign entity participate (must address criteria above);</w:t>
      </w:r>
    </w:p>
    <w:p w:rsidRPr="00D6745D" w:rsidR="00014BAF" w:rsidP="002528DD" w:rsidRDefault="00014BAF" w14:paraId="2F0F1A7B" w14:textId="77777777">
      <w:pPr>
        <w:pStyle w:val="ListParagraph"/>
        <w:numPr>
          <w:ilvl w:val="0"/>
          <w:numId w:val="47"/>
        </w:numPr>
      </w:pPr>
      <w:r w:rsidRPr="00D6745D">
        <w:t>A description of the project’s anticipated contributions to the United States economy;</w:t>
      </w:r>
    </w:p>
    <w:p w:rsidRPr="00D6745D" w:rsidR="00014BAF" w:rsidP="002528DD" w:rsidRDefault="00014BAF" w14:paraId="7177A611" w14:textId="77777777">
      <w:pPr>
        <w:pStyle w:val="ListParagraph"/>
        <w:numPr>
          <w:ilvl w:val="1"/>
          <w:numId w:val="47"/>
        </w:numPr>
      </w:pPr>
      <w:r w:rsidRPr="00D6745D">
        <w:lastRenderedPageBreak/>
        <w:t>How the project will benefit United States R&amp;D and manufacturing, including contributions to employment in the United States and growth in new markets and jobs in the United States;</w:t>
      </w:r>
    </w:p>
    <w:p w:rsidRPr="00D6745D" w:rsidR="00014BAF" w:rsidP="002528DD" w:rsidRDefault="00014BAF" w14:paraId="162ABBA9" w14:textId="77777777">
      <w:pPr>
        <w:pStyle w:val="ListParagraph"/>
        <w:numPr>
          <w:ilvl w:val="1"/>
          <w:numId w:val="47"/>
        </w:numPr>
      </w:pPr>
      <w:r w:rsidRPr="00D6745D">
        <w:t>How the project will promote domestic American manufacturing of products and/or services;</w:t>
      </w:r>
    </w:p>
    <w:p w:rsidRPr="00D6745D" w:rsidR="00014BAF" w:rsidP="002528DD" w:rsidRDefault="00014BAF" w14:paraId="006E0203" w14:textId="77777777">
      <w:pPr>
        <w:pStyle w:val="ListParagraph"/>
        <w:numPr>
          <w:ilvl w:val="0"/>
          <w:numId w:val="47"/>
        </w:numPr>
      </w:pPr>
      <w:r w:rsidRPr="00D6745D">
        <w:t>A description of how the foreign entity’s participation is essential to the project;</w:t>
      </w:r>
    </w:p>
    <w:p w:rsidRPr="00D6745D" w:rsidR="00014BAF" w:rsidP="002528DD" w:rsidRDefault="00014BAF" w14:paraId="174FE8BC" w14:textId="77777777">
      <w:pPr>
        <w:pStyle w:val="ListParagraph"/>
        <w:numPr>
          <w:ilvl w:val="0"/>
          <w:numId w:val="47"/>
        </w:numPr>
      </w:pPr>
      <w:r w:rsidRPr="00D6745D">
        <w:t>A description of the likelihood of IP being created from the work and the treatment of any such IP; and</w:t>
      </w:r>
    </w:p>
    <w:p w:rsidRPr="00D6745D" w:rsidR="00014BAF" w:rsidP="002528DD" w:rsidRDefault="00014BAF" w14:paraId="6FA03E40" w14:textId="77777777">
      <w:pPr>
        <w:pStyle w:val="ListParagraph"/>
        <w:numPr>
          <w:ilvl w:val="0"/>
          <w:numId w:val="47"/>
        </w:numPr>
      </w:pPr>
      <w:r w:rsidRPr="00D6745D">
        <w:t>Countries where the work will be performed. (Note: If any work is proposed to be conducted outside the United States, the applicant must also complete a separate request foreign work waiver.)</w:t>
      </w:r>
    </w:p>
    <w:p w:rsidRPr="00D6745D" w:rsidR="00014BAF" w:rsidP="008F110B" w:rsidRDefault="00014BAF" w14:paraId="71810D4D" w14:textId="77777777"/>
    <w:p w:rsidRPr="00D6745D" w:rsidR="00014BAF" w:rsidP="008F110B" w:rsidRDefault="00014BAF" w14:paraId="7EE848B7" w14:textId="77777777">
      <w:r w:rsidRPr="00D6745D">
        <w:t xml:space="preserve">DOE may also require: </w:t>
      </w:r>
    </w:p>
    <w:p w:rsidRPr="00D6745D" w:rsidR="00014BAF" w:rsidP="002528DD" w:rsidRDefault="00014BAF" w14:paraId="303A9D87" w14:textId="619C6046">
      <w:pPr>
        <w:pStyle w:val="ListParagraph"/>
        <w:numPr>
          <w:ilvl w:val="0"/>
          <w:numId w:val="48"/>
        </w:numPr>
      </w:pPr>
      <w:r w:rsidRPr="00D6745D">
        <w:t xml:space="preserve">A risk assessment with respect to IP and data protection protocols that includes the export control risk based on the data protection protocols, the technology being developed, and the foreign entity and country. These submissions could be prepared by the project lead (if not the recipient), but the recipient must make a representation to DOE as to whether it believes the data protection protocols are adequate and make a representation of the risk assessment – high, medium, or low risk of data leakage to a foreign entity. </w:t>
      </w:r>
    </w:p>
    <w:p w:rsidRPr="00D6745D" w:rsidR="00014BAF" w:rsidP="002528DD" w:rsidRDefault="00014BAF" w14:paraId="53BA000F" w14:textId="77777777">
      <w:pPr>
        <w:pStyle w:val="ListParagraph"/>
        <w:numPr>
          <w:ilvl w:val="0"/>
          <w:numId w:val="48"/>
        </w:numPr>
      </w:pPr>
      <w:r w:rsidRPr="00D6745D">
        <w:t xml:space="preserve">Additional language be added to any agreement or subagreement to protect IP, mitigate risk, or other related purposes. </w:t>
      </w:r>
    </w:p>
    <w:p w:rsidRPr="00D6745D" w:rsidR="00014BAF" w:rsidP="008F110B" w:rsidRDefault="00014BAF" w14:paraId="21A12C3F" w14:textId="77777777"/>
    <w:p w:rsidR="004602F9" w:rsidP="008F110B" w:rsidRDefault="00014BAF" w14:paraId="2A041C69" w14:textId="3F2B3CD6">
      <w:r w:rsidRPr="00D6745D">
        <w:t>DOE may require additional information before considering the waiver request. DOE’s decision concerning a waiver request is not appealable.</w:t>
      </w:r>
    </w:p>
    <w:p w:rsidRPr="00D6745D" w:rsidR="00F45FED" w:rsidP="00D6745D" w:rsidRDefault="00F45FED" w14:paraId="019DDDA1" w14:textId="77777777">
      <w:pPr>
        <w:ind w:right="630"/>
        <w:rPr>
          <w:rFonts w:ascii="Calibri" w:hAnsi="Calibri" w:eastAsia="Aptos" w:cs="Calibri"/>
          <w:b/>
          <w:color w:val="000000"/>
          <w:kern w:val="2"/>
          <w14:ligatures w14:val="standardContextual"/>
        </w:rPr>
      </w:pPr>
    </w:p>
    <w:p w:rsidRPr="000446A8" w:rsidR="000446A8" w:rsidP="004D129C" w:rsidRDefault="000446A8" w14:paraId="5431F437" w14:textId="00A72D32">
      <w:pPr>
        <w:pStyle w:val="Heading3"/>
      </w:pPr>
      <w:bookmarkStart w:name="_Performance_of_Work" w:id="60"/>
      <w:bookmarkStart w:name="_Toc180073899" w:id="61"/>
      <w:bookmarkEnd w:id="60"/>
      <w:r w:rsidRPr="000446A8">
        <w:t>Performance of Work in the United States (Foreign Work Waiver)</w:t>
      </w:r>
      <w:bookmarkEnd w:id="61"/>
    </w:p>
    <w:p w:rsidR="006D4403" w:rsidP="008F110B" w:rsidRDefault="006D4403" w14:paraId="3B245D7D" w14:textId="0436FCBE">
      <w:pPr>
        <w:rPr>
          <w:rFonts w:eastAsia="Arial" w:cs="Arial"/>
          <w:spacing w:val="1"/>
        </w:rPr>
      </w:pPr>
      <w:r w:rsidRPr="00B9090E">
        <w:t xml:space="preserve">All work for the projects selected must be performed in the United States. To request a waiver of this requirement, the applicant must submit an explicit waiver request in the </w:t>
      </w:r>
      <w:r w:rsidRPr="00B9090E" w:rsidR="20E21878">
        <w:t>a</w:t>
      </w:r>
      <w:r w:rsidRPr="00B9090E">
        <w:t>pplication.</w:t>
      </w:r>
      <w:r>
        <w:t xml:space="preserve"> </w:t>
      </w:r>
      <w:r w:rsidRPr="00F15681">
        <w:rPr>
          <w:rFonts w:eastAsia="Arial" w:cs="Arial"/>
          <w:spacing w:val="1"/>
        </w:rPr>
        <w:t>A separate waiver request must be submitted for each entity proposing performance of work outside of the United States.</w:t>
      </w:r>
    </w:p>
    <w:p w:rsidRPr="00F15681" w:rsidR="00EB4CFB" w:rsidP="008F110B" w:rsidRDefault="00EB4CFB" w14:paraId="659E2F58" w14:textId="77777777">
      <w:pPr>
        <w:rPr>
          <w:rFonts w:eastAsia="Arial" w:cs="Arial"/>
          <w:spacing w:val="1"/>
        </w:rPr>
      </w:pPr>
    </w:p>
    <w:p w:rsidR="006D4403" w:rsidP="008F110B" w:rsidRDefault="006D4403" w14:paraId="7D235435" w14:textId="5CC15B24">
      <w:r w:rsidRPr="00F15681">
        <w:t xml:space="preserve">Overall, a waiver request must demonstrate to the satisfaction of DOE that it would further the purposes of this </w:t>
      </w:r>
      <w:r w:rsidR="00373FA5">
        <w:t>NOFO</w:t>
      </w:r>
      <w:r w:rsidRPr="00F15681" w:rsidR="00373FA5">
        <w:t xml:space="preserve"> </w:t>
      </w:r>
      <w:r w:rsidRPr="00F15681">
        <w:t>and is otherwise in the economic interests of the United States to perform work outside of the United States. A request for a foreign work waiver must include the following:</w:t>
      </w:r>
    </w:p>
    <w:p w:rsidRPr="00F15681" w:rsidR="00251F32" w:rsidP="008F110B" w:rsidRDefault="00251F32" w14:paraId="5124351D" w14:textId="77777777"/>
    <w:p w:rsidRPr="00F15681" w:rsidR="006D4403" w:rsidP="007D5004" w:rsidRDefault="006D4403" w14:paraId="4F626040" w14:textId="77777777">
      <w:pPr>
        <w:pStyle w:val="ListParagraph"/>
        <w:numPr>
          <w:ilvl w:val="0"/>
          <w:numId w:val="31"/>
        </w:numPr>
      </w:pPr>
      <w:r w:rsidRPr="00F15681">
        <w:t>The rationale for performing the work outside the United States</w:t>
      </w:r>
      <w:r>
        <w:t xml:space="preserve"> </w:t>
      </w:r>
      <w:r w:rsidRPr="00F15681">
        <w:t>(“foreign work”);</w:t>
      </w:r>
    </w:p>
    <w:p w:rsidRPr="00F15681" w:rsidR="006D4403" w:rsidP="007D5004" w:rsidRDefault="006D4403" w14:paraId="0C135FC7" w14:textId="77777777">
      <w:pPr>
        <w:pStyle w:val="ListParagraph"/>
        <w:numPr>
          <w:ilvl w:val="0"/>
          <w:numId w:val="31"/>
        </w:numPr>
      </w:pPr>
      <w:r w:rsidRPr="00F15681">
        <w:t>A description of the work proposed to be performed outside the United States</w:t>
      </w:r>
      <w:r>
        <w:t>;</w:t>
      </w:r>
    </w:p>
    <w:p w:rsidRPr="00F15681" w:rsidR="006D4403" w:rsidP="007D5004" w:rsidRDefault="006D4403" w14:paraId="5E4E17AE" w14:textId="77777777">
      <w:pPr>
        <w:pStyle w:val="ListParagraph"/>
        <w:numPr>
          <w:ilvl w:val="0"/>
          <w:numId w:val="31"/>
        </w:numPr>
      </w:pPr>
      <w:r w:rsidRPr="00F15681">
        <w:t>An explanation as to how the foreign work is essential to the project;</w:t>
      </w:r>
    </w:p>
    <w:p w:rsidRPr="00F15681" w:rsidR="006D4403" w:rsidP="007D5004" w:rsidRDefault="006D4403" w14:paraId="74EF4580" w14:textId="77777777">
      <w:pPr>
        <w:pStyle w:val="ListParagraph"/>
        <w:numPr>
          <w:ilvl w:val="0"/>
          <w:numId w:val="31"/>
        </w:numPr>
      </w:pPr>
      <w:r w:rsidRPr="00F15681">
        <w:t xml:space="preserve">A description of the anticipated benefits to be realized by the proposed foreign work and the anticipated contributions to the </w:t>
      </w:r>
      <w:r>
        <w:t>U.S.</w:t>
      </w:r>
      <w:r w:rsidRPr="00F15681">
        <w:t xml:space="preserve"> economy;</w:t>
      </w:r>
    </w:p>
    <w:p w:rsidRPr="00F15681" w:rsidR="006D4403" w:rsidP="007D5004" w:rsidRDefault="006D4403" w14:paraId="1A4A30CB" w14:textId="77777777">
      <w:pPr>
        <w:pStyle w:val="ListParagraph"/>
        <w:numPr>
          <w:ilvl w:val="0"/>
          <w:numId w:val="31"/>
        </w:numPr>
      </w:pPr>
      <w:r w:rsidRPr="00F15681">
        <w:t>The associated benefits to be realized and the contribution to the project from the foreign work;</w:t>
      </w:r>
    </w:p>
    <w:p w:rsidRPr="00F15681" w:rsidR="006D4403" w:rsidP="007D5004" w:rsidRDefault="006D4403" w14:paraId="2B3EA7CD" w14:textId="77777777">
      <w:pPr>
        <w:pStyle w:val="ListParagraph"/>
        <w:numPr>
          <w:ilvl w:val="0"/>
          <w:numId w:val="31"/>
        </w:numPr>
      </w:pPr>
      <w:r w:rsidRPr="00F15681">
        <w:t>How the foreign work will benefit the United States</w:t>
      </w:r>
      <w:r>
        <w:t>,</w:t>
      </w:r>
      <w:r w:rsidRPr="00F15681">
        <w:t xml:space="preserve"> including manufacturing, contributions to employment in the United States and growth in new markets and jobs in the United States</w:t>
      </w:r>
      <w:r>
        <w:t>;</w:t>
      </w:r>
    </w:p>
    <w:p w:rsidRPr="00F15681" w:rsidR="006D4403" w:rsidP="007D5004" w:rsidRDefault="006D4403" w14:paraId="1DB824F6" w14:textId="77777777">
      <w:pPr>
        <w:pStyle w:val="ListParagraph"/>
        <w:numPr>
          <w:ilvl w:val="0"/>
          <w:numId w:val="31"/>
        </w:numPr>
      </w:pPr>
      <w:r w:rsidRPr="00F15681">
        <w:t>How the foreign work will promote manufacturing of products and/or services in the United States</w:t>
      </w:r>
      <w:r>
        <w:t>;</w:t>
      </w:r>
    </w:p>
    <w:p w:rsidRPr="00F15681" w:rsidR="006D4403" w:rsidP="007D5004" w:rsidRDefault="006D4403" w14:paraId="3C6EC1C4" w14:textId="77777777">
      <w:pPr>
        <w:pStyle w:val="ListParagraph"/>
        <w:numPr>
          <w:ilvl w:val="0"/>
          <w:numId w:val="31"/>
        </w:numPr>
      </w:pPr>
      <w:r w:rsidRPr="00F15681">
        <w:lastRenderedPageBreak/>
        <w:t>A description of the likelihood of IP being created from the foreign work and the treatment of any such IP;</w:t>
      </w:r>
    </w:p>
    <w:p w:rsidRPr="00F15681" w:rsidR="006D4403" w:rsidP="007D5004" w:rsidRDefault="006D4403" w14:paraId="000C523A" w14:textId="77777777">
      <w:pPr>
        <w:pStyle w:val="ListParagraph"/>
        <w:numPr>
          <w:ilvl w:val="0"/>
          <w:numId w:val="31"/>
        </w:numPr>
      </w:pPr>
      <w:r w:rsidRPr="00F15681">
        <w:t>The total estimated cost (DOE and recipient cost share) of the proposed foreign work;</w:t>
      </w:r>
    </w:p>
    <w:p w:rsidRPr="00C34B47" w:rsidR="006D4403" w:rsidP="007D5004" w:rsidRDefault="006D4403" w14:paraId="73BB1C43" w14:textId="77777777">
      <w:pPr>
        <w:pStyle w:val="ListParagraph"/>
        <w:numPr>
          <w:ilvl w:val="0"/>
          <w:numId w:val="31"/>
        </w:numPr>
        <w:rPr>
          <w:color w:val="000000" w:themeColor="text1"/>
        </w:rPr>
      </w:pPr>
      <w:r w:rsidRPr="00F15681">
        <w:t>The countries in which the foreign work is proposed to be performed; and</w:t>
      </w:r>
    </w:p>
    <w:p w:rsidRPr="00C34B47" w:rsidR="006D4403" w:rsidP="007D5004" w:rsidRDefault="006D4403" w14:paraId="6C382216" w14:textId="77777777">
      <w:pPr>
        <w:pStyle w:val="ListParagraph"/>
        <w:numPr>
          <w:ilvl w:val="0"/>
          <w:numId w:val="31"/>
        </w:numPr>
        <w:rPr>
          <w:color w:val="000000" w:themeColor="text1"/>
        </w:rPr>
      </w:pPr>
      <w:r w:rsidRPr="00F15681">
        <w:t>The name of the entity that would perform the foreign work.</w:t>
      </w:r>
    </w:p>
    <w:p w:rsidR="006D4403" w:rsidP="008F110B" w:rsidRDefault="006D4403" w14:paraId="40809543" w14:textId="77777777"/>
    <w:p w:rsidRPr="000446A8" w:rsidR="006D4403" w:rsidP="008F110B" w:rsidRDefault="006D4403" w14:paraId="4E79588F" w14:textId="2215D0BE">
      <w:pPr>
        <w:rPr>
          <w:rFonts w:ascii="Calibri" w:hAnsi="Calibri" w:eastAsia="Times New Roman" w:cs="Calibri"/>
          <w:kern w:val="2"/>
          <w14:ligatures w14:val="standardContextual"/>
        </w:rPr>
      </w:pPr>
      <w:r w:rsidRPr="00F15681">
        <w:t xml:space="preserve">DOE may require additional information before considering the waiver request. </w:t>
      </w:r>
      <w:r w:rsidRPr="00037D5A">
        <w:t>DOE’s decision concerning a waiver request is not appealable.</w:t>
      </w:r>
    </w:p>
    <w:p w:rsidR="00CE417E" w:rsidP="008F110B" w:rsidRDefault="00CE417E" w14:paraId="3D5D017F" w14:textId="4F73492D">
      <w:pPr>
        <w:keepNext/>
        <w:rPr>
          <w:rFonts w:ascii="Calibri" w:hAnsi="Calibri" w:eastAsia="Times New Roman" w:cs="Calibri"/>
          <w:kern w:val="2"/>
          <w:highlight w:val="green"/>
          <w14:ligatures w14:val="standardContextual"/>
        </w:rPr>
      </w:pPr>
    </w:p>
    <w:p w:rsidRPr="00F4450C" w:rsidR="00BB57A7" w:rsidP="004D129C" w:rsidRDefault="0094782B" w14:paraId="5E86F7CF" w14:textId="70A1CD36">
      <w:pPr>
        <w:pStyle w:val="Heading3"/>
      </w:pPr>
      <w:bookmarkStart w:name="_Toc102367679" w:id="62"/>
      <w:bookmarkStart w:name="_Toc167329039" w:id="63"/>
      <w:bookmarkStart w:name="_Toc180073900" w:id="64"/>
      <w:r>
        <w:t>Comm</w:t>
      </w:r>
      <w:r w:rsidRPr="00BE3EDE" w:rsidR="00BB57A7">
        <w:t>unity Benefits Plan: Job Quality and Equity</w:t>
      </w:r>
      <w:bookmarkEnd w:id="62"/>
      <w:bookmarkEnd w:id="63"/>
      <w:r w:rsidR="00786172">
        <w:t xml:space="preserve"> (non-R&amp;D)</w:t>
      </w:r>
      <w:bookmarkEnd w:id="64"/>
    </w:p>
    <w:p w:rsidRPr="00BE1362" w:rsidR="006B2A4F" w:rsidP="00D97A74" w:rsidRDefault="003466BF" w14:paraId="6BC5B225" w14:textId="764C55AC">
      <w:pPr>
        <w:keepNext/>
        <w:rPr>
          <w:rFonts w:eastAsia="Segoe UI" w:cs="Segoe UI"/>
          <w:color w:val="0074FF"/>
        </w:rPr>
      </w:pPr>
      <w:bookmarkStart w:name="_Hlk108209830" w:id="65"/>
      <w:bookmarkStart w:name="_Hlk101163328" w:id="66"/>
      <w:r w:rsidRPr="00DF175A">
        <w:t xml:space="preserve">The information below is </w:t>
      </w:r>
      <w:r w:rsidRPr="00477478">
        <w:rPr>
          <w:b/>
          <w:bCs/>
        </w:rPr>
        <w:t>sample</w:t>
      </w:r>
      <w:r w:rsidRPr="00DF175A">
        <w:t xml:space="preserve"> </w:t>
      </w:r>
      <w:r w:rsidRPr="00DF175A" w:rsidR="003134F4">
        <w:t>non-</w:t>
      </w:r>
      <w:r w:rsidRPr="00DF175A">
        <w:t xml:space="preserve">R&amp;D </w:t>
      </w:r>
      <w:r w:rsidRPr="00DF175A" w:rsidR="006E1836">
        <w:t>CBP content</w:t>
      </w:r>
      <w:r w:rsidRPr="00DF175A" w:rsidR="00545512">
        <w:t xml:space="preserve">. </w:t>
      </w:r>
      <w:r w:rsidRPr="009A62D9" w:rsidR="00545512">
        <w:t xml:space="preserve">Please refer to the </w:t>
      </w:r>
      <w:r w:rsidRPr="009A62D9" w:rsidR="005C170A">
        <w:t xml:space="preserve">CBP template in </w:t>
      </w:r>
      <w:hyperlink w:history="1" w:anchor="_eXCHANGE">
        <w:r w:rsidRPr="00F746D8" w:rsidR="005C170A">
          <w:rPr>
            <w:rStyle w:val="Hyperlink"/>
          </w:rPr>
          <w:t>eXCHANGE</w:t>
        </w:r>
      </w:hyperlink>
      <w:r w:rsidRPr="00BE1362" w:rsidR="005C170A">
        <w:rPr>
          <w:color w:val="0074FF"/>
        </w:rPr>
        <w:t xml:space="preserve"> </w:t>
      </w:r>
      <w:r w:rsidRPr="009A62D9" w:rsidR="005C170A">
        <w:t xml:space="preserve">for </w:t>
      </w:r>
      <w:r w:rsidRPr="009A62D9" w:rsidR="00F85C20">
        <w:t>specific CBP requirements</w:t>
      </w:r>
      <w:r w:rsidRPr="00BE1362" w:rsidR="00526F7A">
        <w:rPr>
          <w:color w:val="0074FF"/>
        </w:rPr>
        <w:t>.</w:t>
      </w:r>
    </w:p>
    <w:p w:rsidR="006B2A4F" w:rsidP="00D97A74" w:rsidRDefault="006B2A4F" w14:paraId="61442797" w14:textId="77777777">
      <w:pPr>
        <w:keepNext/>
        <w:rPr>
          <w:rFonts w:eastAsia="Segoe UI" w:cs="Segoe UI"/>
        </w:rPr>
      </w:pPr>
    </w:p>
    <w:p w:rsidRPr="00BE3EDE" w:rsidR="00BB57A7" w:rsidP="00D97A74" w:rsidRDefault="00BB57A7" w14:paraId="7ADDADBE" w14:textId="64CE8153">
      <w:pPr>
        <w:keepNext/>
        <w:rPr>
          <w:rFonts w:eastAsia="Segoe UI" w:cs="Segoe UI"/>
        </w:rPr>
      </w:pPr>
      <w:r w:rsidRPr="00BE3EDE">
        <w:rPr>
          <w:rFonts w:eastAsia="Segoe UI" w:cs="Segoe UI"/>
        </w:rPr>
        <w:t>The</w:t>
      </w:r>
      <w:bookmarkEnd w:id="65"/>
      <w:r w:rsidRPr="00BE3EDE">
        <w:rPr>
          <w:rFonts w:eastAsia="Segoe UI" w:cs="Segoe UI"/>
        </w:rPr>
        <w:t xml:space="preserve"> Community Benefits Plan: Job Quality and Equity (Community Benefits Plan or Plan) must set forth the applicant’s approach to ensuring that federal investments advance four goals: 1) community and labor engagement; 2) investing in quality jobs; 3) advancing DEIA; and 4) contributing to the Justice40 Initiative. The Community Benefits Plan should indicate the applicant’s intention to engage meaningfully with labor and community stakeholders on these goals, including the potential of entering into formal Workforce and Community Agreements. Given project complexity and sensitivities, applicants should consider pursuing multiple agreements. </w:t>
      </w:r>
    </w:p>
    <w:p w:rsidR="00BB57A7" w:rsidP="00BA48DB" w:rsidRDefault="00BB57A7" w14:paraId="255F414B" w14:textId="77777777">
      <w:pPr>
        <w:rPr>
          <w:rFonts w:eastAsia="Segoe UI" w:cs="Segoe UI"/>
        </w:rPr>
      </w:pPr>
    </w:p>
    <w:p w:rsidR="00BA48DB" w:rsidP="00BA48DB" w:rsidRDefault="71A23C0D" w14:paraId="7A21DD27" w14:textId="5F800E78">
      <w:pPr>
        <w:rPr>
          <w:rFonts w:eastAsia="Segoe UI" w:cs="Segoe UI"/>
        </w:rPr>
      </w:pPr>
      <w:r>
        <w:t>All CBP related activities or policies, including internal policies related to labor union</w:t>
      </w:r>
      <w:r w:rsidR="00360FD0">
        <w:t>s</w:t>
      </w:r>
      <w:r>
        <w:t xml:space="preserve"> and DEIA, must be attributed to the entity performing the project and have a direct nexus to the success of the specific project</w:t>
      </w:r>
      <w:r w:rsidRPr="0080652E">
        <w:t>, including actions</w:t>
      </w:r>
      <w:r w:rsidRPr="0080652E" w:rsidR="728F485D">
        <w:t xml:space="preserve"> to de-risk projects</w:t>
      </w:r>
      <w:r w:rsidRPr="0080652E">
        <w:t>, for example, to build long-term Tribal or community support</w:t>
      </w:r>
      <w:r w:rsidRPr="0080652E" w:rsidR="6CB51A13">
        <w:t xml:space="preserve">, </w:t>
      </w:r>
      <w:r>
        <w:t>or secure a stable workforce. If applicant describes an activity or policy covering any of the stated objectives attributed to the parent-level organization, for example, then the applicant must show how the applicant organization is implementing the policy or activity at the project level.</w:t>
      </w:r>
    </w:p>
    <w:p w:rsidRPr="00BE3EDE" w:rsidR="00BA48DB" w:rsidP="00BA48DB" w:rsidRDefault="00BA48DB" w14:paraId="4A6840D6" w14:textId="77777777">
      <w:pPr>
        <w:rPr>
          <w:rFonts w:eastAsia="Segoe UI" w:cs="Segoe UI"/>
        </w:rPr>
      </w:pPr>
    </w:p>
    <w:p w:rsidRPr="00634768" w:rsidR="006F4536" w:rsidP="006F4536" w:rsidRDefault="1471E24F" w14:paraId="71887033" w14:textId="2282A801">
      <w:r>
        <w:t xml:space="preserve">Applicants are strongly encouraged to use the template </w:t>
      </w:r>
      <w:r w:rsidR="00F6360F">
        <w:t xml:space="preserve">and sample commitments </w:t>
      </w:r>
      <w:r>
        <w:t xml:space="preserve">to complete their specific Plan. If the template is not used, the Plan must address all of the elements described below, and as outlined in the template. For the purposes of formulating the CBP budget justification, any overlapping or duplicative activities described in the CBP need only be accounted for in the budget once.  </w:t>
      </w:r>
    </w:p>
    <w:p w:rsidR="006F4536" w:rsidP="00D97A74" w:rsidRDefault="006F4536" w14:paraId="1DF78798" w14:textId="77777777">
      <w:pPr>
        <w:rPr>
          <w:rFonts w:eastAsia="Segoe UI" w:cs="Segoe UI"/>
        </w:rPr>
      </w:pPr>
    </w:p>
    <w:p w:rsidRPr="00BE3EDE" w:rsidR="00BB57A7" w:rsidP="00D97A74" w:rsidRDefault="0651B246" w14:paraId="0BFCC2CD" w14:textId="4321235E">
      <w:pPr>
        <w:rPr>
          <w:rFonts w:eastAsia="Segoe UI" w:cs="Segoe UI"/>
        </w:rPr>
      </w:pPr>
      <w:r w:rsidRPr="24967DC9" w:rsidR="0651B246">
        <w:rPr>
          <w:rFonts w:eastAsia="Segoe UI" w:cs="Segoe UI"/>
        </w:rPr>
        <w:t>The</w:t>
      </w:r>
      <w:r w:rsidR="0651B246">
        <w:rPr/>
        <w:t xml:space="preserve"> applicant’s Community Benefits Plan should include at least one Specific, Measurable, Achievable, Relevant, and Timely (SMART) milestone per</w:t>
      </w:r>
      <w:r w:rsidR="177E02EE">
        <w:rPr/>
        <w:t xml:space="preserve"> section </w:t>
      </w:r>
      <w:r w:rsidR="177E02EE">
        <w:rPr/>
        <w:t xml:space="preserve">per </w:t>
      </w:r>
      <w:r w:rsidR="0651B246">
        <w:rPr/>
        <w:t>budget</w:t>
      </w:r>
      <w:r w:rsidR="0651B246">
        <w:rPr/>
        <w:t xml:space="preserve"> period to measure progress on the proposed actions. The Plan will be evaluated as part of the technical review process. If DOE selects a project</w:t>
      </w:r>
      <w:r w:rsidRPr="24967DC9" w:rsidR="0651B246">
        <w:rPr>
          <w:rFonts w:eastAsia="Segoe UI"/>
        </w:rPr>
        <w:t xml:space="preserve">, the selectee </w:t>
      </w:r>
      <w:r w:rsidRPr="24967DC9" w:rsidR="7A2B6656">
        <w:rPr>
          <w:rFonts w:eastAsia="Segoe UI" w:cs="Segoe UI"/>
        </w:rPr>
        <w:t xml:space="preserve">may </w:t>
      </w:r>
      <w:r w:rsidRPr="24967DC9" w:rsidR="7A2B6656">
        <w:rPr>
          <w:rFonts w:eastAsia="Segoe UI" w:cs="Segoe UI"/>
        </w:rPr>
        <w:t>be</w:t>
      </w:r>
      <w:r w:rsidRPr="24967DC9" w:rsidR="0651B246">
        <w:rPr>
          <w:rFonts w:eastAsia="Segoe UI" w:cs="Segoe UI"/>
        </w:rPr>
        <w:t xml:space="preserve"> </w:t>
      </w:r>
      <w:r w:rsidRPr="24967DC9" w:rsidR="0651B246">
        <w:rPr>
          <w:rFonts w:eastAsia="Segoe UI"/>
        </w:rPr>
        <w:t>responsible for</w:t>
      </w:r>
      <w:r w:rsidRPr="24967DC9" w:rsidR="0651B246">
        <w:rPr>
          <w:rFonts w:eastAsia="Segoe UI"/>
        </w:rPr>
        <w:t xml:space="preserve"> developing a Community Benefits Outcomes and Objectives (CBOO) document. </w:t>
      </w:r>
      <w:r w:rsidRPr="24967DC9" w:rsidR="0651B246">
        <w:rPr>
          <w:rFonts w:eastAsia="Segoe UI" w:cs="Segoe UI"/>
        </w:rPr>
        <w:t xml:space="preserve">DOE will incorporate the </w:t>
      </w:r>
      <w:r w:rsidRPr="24967DC9" w:rsidR="0651B246">
        <w:rPr>
          <w:rFonts w:eastAsia="Segoe UI"/>
        </w:rPr>
        <w:t>CBOO</w:t>
      </w:r>
      <w:r w:rsidRPr="24967DC9" w:rsidR="160C24B1">
        <w:rPr>
          <w:rFonts w:eastAsia="Segoe UI"/>
        </w:rPr>
        <w:t xml:space="preserve"> and other community benefits terms and conditions </w:t>
      </w:r>
      <w:r w:rsidRPr="24967DC9" w:rsidR="0651B246">
        <w:rPr>
          <w:rFonts w:eastAsia="Segoe UI" w:cs="Segoe UI"/>
        </w:rPr>
        <w:t xml:space="preserve">into the award and the recipient must implement its </w:t>
      </w:r>
      <w:r w:rsidRPr="24967DC9" w:rsidR="0651B246">
        <w:rPr>
          <w:rFonts w:eastAsia="Segoe UI"/>
        </w:rPr>
        <w:t xml:space="preserve">CBOO </w:t>
      </w:r>
      <w:r w:rsidRPr="24967DC9" w:rsidR="27CC3498">
        <w:rPr>
          <w:rFonts w:eastAsia="Segoe UI"/>
        </w:rPr>
        <w:t xml:space="preserve">and community benefits terms and conditions </w:t>
      </w:r>
      <w:r w:rsidRPr="24967DC9" w:rsidR="0651B246">
        <w:rPr>
          <w:rFonts w:eastAsia="Segoe UI" w:cs="Segoe UI"/>
        </w:rPr>
        <w:t xml:space="preserve">when carrying out its project. Public transparency around the plan and SMART commitments ensure accountability. As such, </w:t>
      </w:r>
      <w:r w:rsidR="0651B246">
        <w:rPr/>
        <w:t>DOE plans to make the content of each CBOO available</w:t>
      </w:r>
      <w:r w:rsidRPr="24967DC9" w:rsidR="0651B246">
        <w:rPr>
          <w:b w:val="1"/>
          <w:bCs w:val="1"/>
        </w:rPr>
        <w:t xml:space="preserve"> </w:t>
      </w:r>
      <w:r w:rsidR="0651B246">
        <w:rPr/>
        <w:t xml:space="preserve">publicly. </w:t>
      </w:r>
      <w:r w:rsidRPr="24967DC9" w:rsidR="0651B246">
        <w:rPr>
          <w:rFonts w:eastAsia="Segoe UI" w:cs="Segoe UI"/>
        </w:rPr>
        <w:t xml:space="preserve">In addition, DOE will evaluate the recipient’s progress during the award period of performance, including as part of the </w:t>
      </w:r>
      <w:r w:rsidRPr="24967DC9" w:rsidR="2D763DD3">
        <w:rPr>
          <w:rFonts w:eastAsia="Segoe UI" w:cs="Segoe UI"/>
        </w:rPr>
        <w:t>continuation and/or</w:t>
      </w:r>
      <w:r w:rsidRPr="24967DC9" w:rsidR="0651B246">
        <w:rPr>
          <w:rFonts w:eastAsia="Segoe UI" w:cs="Segoe UI"/>
        </w:rPr>
        <w:t xml:space="preserve"> Go/No-Go review process.</w:t>
      </w:r>
    </w:p>
    <w:p w:rsidRPr="00BE3EDE" w:rsidR="00BB57A7" w:rsidP="00BB57A7" w:rsidRDefault="00BB57A7" w14:paraId="7AC9F4DB" w14:textId="77777777">
      <w:pPr>
        <w:ind w:left="1440"/>
        <w:rPr>
          <w:rFonts w:eastAsia="Segoe UI" w:cs="Segoe UI"/>
        </w:rPr>
      </w:pPr>
    </w:p>
    <w:p w:rsidRPr="00BE3EDE" w:rsidR="00BB57A7" w:rsidP="00A61788" w:rsidRDefault="00BB57A7" w14:paraId="30C37337" w14:textId="71C142D6">
      <w:pPr>
        <w:rPr>
          <w:rFonts w:eastAsia="Segoe UI" w:cs="Segoe UI"/>
        </w:rPr>
      </w:pPr>
      <w:r w:rsidRPr="00BE3EDE">
        <w:rPr>
          <w:rFonts w:eastAsia="Segoe UI" w:cs="Segoe UI"/>
        </w:rPr>
        <w:t>This Plan must address the technical review criterion titled “Community Benefits Plan</w:t>
      </w:r>
      <w:r w:rsidRPr="00BE3EDE" w:rsidDel="007D40CD">
        <w:rPr>
          <w:rFonts w:eastAsia="Segoe UI" w:cs="Segoe UI"/>
        </w:rPr>
        <w:t>: Job</w:t>
      </w:r>
      <w:r w:rsidRPr="00BE3EDE">
        <w:rPr>
          <w:rFonts w:eastAsia="Segoe UI" w:cs="Segoe UI"/>
        </w:rPr>
        <w:t xml:space="preserve"> Quality</w:t>
      </w:r>
      <w:r w:rsidRPr="00BE3EDE" w:rsidDel="007D40CD">
        <w:rPr>
          <w:rFonts w:eastAsia="Segoe UI" w:cs="Segoe UI"/>
        </w:rPr>
        <w:t xml:space="preserve"> &amp; </w:t>
      </w:r>
      <w:r w:rsidRPr="00BE3EDE">
        <w:rPr>
          <w:rFonts w:eastAsia="Segoe UI" w:cs="Segoe UI"/>
        </w:rPr>
        <w:t>Equity.” See</w:t>
      </w:r>
      <w:r w:rsidR="001938A6">
        <w:rPr>
          <w:rFonts w:eastAsia="Segoe UI" w:cs="Segoe UI"/>
        </w:rPr>
        <w:t xml:space="preserve"> the </w:t>
      </w:r>
      <w:r w:rsidRPr="00EB20A5" w:rsidR="001938A6">
        <w:rPr>
          <w:rFonts w:eastAsia="Segoe UI" w:cs="Segoe UI"/>
          <w:color w:val="C83000"/>
        </w:rPr>
        <w:t>NOFO Part 1</w:t>
      </w:r>
      <w:r w:rsidRPr="00EB20A5" w:rsidR="0023605F">
        <w:rPr>
          <w:rFonts w:eastAsia="Segoe UI" w:cs="Segoe UI"/>
          <w:color w:val="C83000"/>
        </w:rPr>
        <w:t xml:space="preserve">, </w:t>
      </w:r>
      <w:r w:rsidRPr="00EB20A5" w:rsidR="000C03D7">
        <w:rPr>
          <w:rFonts w:eastAsia="Segoe UI" w:cs="Segoe UI"/>
          <w:i/>
          <w:iCs/>
          <w:color w:val="C83000"/>
        </w:rPr>
        <w:t xml:space="preserve">Application Review </w:t>
      </w:r>
      <w:r w:rsidRPr="00EB20A5" w:rsidR="0056377D">
        <w:rPr>
          <w:rFonts w:eastAsia="Segoe UI" w:cs="Segoe UI"/>
          <w:i/>
          <w:iCs/>
          <w:color w:val="C83000"/>
        </w:rPr>
        <w:t>Information</w:t>
      </w:r>
      <w:r w:rsidR="00BE1E0B">
        <w:rPr>
          <w:rFonts w:eastAsia="Segoe UI" w:cs="Segoe UI"/>
          <w:i/>
          <w:iCs/>
          <w:color w:val="C83000"/>
        </w:rPr>
        <w:t>—</w:t>
      </w:r>
      <w:r w:rsidRPr="00EB20A5" w:rsidR="0023605F">
        <w:rPr>
          <w:rFonts w:eastAsia="Segoe UI" w:cs="Segoe UI"/>
          <w:i/>
          <w:iCs/>
          <w:color w:val="C83000"/>
        </w:rPr>
        <w:t>Review Criteria</w:t>
      </w:r>
      <w:r w:rsidRPr="00EB20A5" w:rsidR="000C03D7">
        <w:rPr>
          <w:rFonts w:eastAsia="Segoe UI" w:cs="Segoe UI"/>
          <w:color w:val="C83000"/>
        </w:rPr>
        <w:t xml:space="preserve"> </w:t>
      </w:r>
      <w:r w:rsidRPr="009A62D9" w:rsidR="000C03D7">
        <w:rPr>
          <w:rFonts w:eastAsia="Segoe UI" w:cs="Segoe UI"/>
        </w:rPr>
        <w:t>section</w:t>
      </w:r>
      <w:r w:rsidRPr="00BE3EDE">
        <w:rPr>
          <w:rFonts w:eastAsia="Segoe UI" w:cs="Segoe UI"/>
        </w:rPr>
        <w:t xml:space="preserve">. </w:t>
      </w:r>
    </w:p>
    <w:p w:rsidRPr="00BE3EDE" w:rsidR="00BB57A7" w:rsidP="00CA6757" w:rsidRDefault="00BB57A7" w14:paraId="5527CFFC" w14:textId="77777777">
      <w:pPr>
        <w:rPr>
          <w:rFonts w:eastAsia="Segoe UI" w:cs="Segoe UI"/>
        </w:rPr>
      </w:pPr>
    </w:p>
    <w:p w:rsidRPr="00BE3EDE" w:rsidR="00BB57A7" w:rsidP="00A61788" w:rsidRDefault="00BB57A7" w14:paraId="7362C991" w14:textId="77777777">
      <w:pPr>
        <w:rPr>
          <w:rFonts w:eastAsia="Segoe UI" w:cs="Segoe UI"/>
        </w:rPr>
      </w:pPr>
      <w:r w:rsidRPr="00BE3EDE">
        <w:rPr>
          <w:rFonts w:eastAsia="Segoe UI" w:cs="Segoe UI"/>
        </w:rPr>
        <w:t xml:space="preserve">For additional information, see </w:t>
      </w:r>
      <w:hyperlink w:history="1" r:id="rId54">
        <w:r w:rsidRPr="00BE3EDE">
          <w:rPr>
            <w:rStyle w:val="Hyperlink"/>
            <w:rFonts w:eastAsia="Segoe UI" w:cs="Segoe UI"/>
          </w:rPr>
          <w:t>About Community Benefits Plans</w:t>
        </w:r>
      </w:hyperlink>
      <w:r w:rsidRPr="00BE3EDE">
        <w:rPr>
          <w:rFonts w:eastAsia="Segoe UI" w:cs="Segoe UI"/>
        </w:rPr>
        <w:t>.</w:t>
      </w:r>
    </w:p>
    <w:bookmarkEnd w:id="66"/>
    <w:p w:rsidRPr="00BE3EDE" w:rsidR="00BB57A7" w:rsidP="00CA6757" w:rsidRDefault="00BB57A7" w14:paraId="2FDBA368" w14:textId="77777777">
      <w:pPr>
        <w:rPr>
          <w:rFonts w:eastAsia="Segoe UI" w:cs="Segoe UI"/>
        </w:rPr>
      </w:pPr>
    </w:p>
    <w:p w:rsidR="00BB57A7" w:rsidP="00A61788" w:rsidRDefault="00BB57A7" w14:paraId="18189DA2" w14:textId="73CB2EF2">
      <w:pPr>
        <w:rPr>
          <w:rFonts w:eastAsia="Segoe UI" w:cs="Segoe UI"/>
        </w:rPr>
      </w:pPr>
      <w:r w:rsidRPr="00BE3EDE">
        <w:rPr>
          <w:rFonts w:eastAsia="Segoe UI" w:cs="Segoe UI"/>
        </w:rPr>
        <w:t>The Community Benefits Plan must address the following</w:t>
      </w:r>
      <w:r w:rsidR="005F148B">
        <w:rPr>
          <w:rFonts w:eastAsia="Segoe UI" w:cs="Segoe UI"/>
        </w:rPr>
        <w:t xml:space="preserve"> four components</w:t>
      </w:r>
      <w:r w:rsidRPr="00BE3EDE">
        <w:rPr>
          <w:rFonts w:eastAsia="Segoe UI" w:cs="Segoe UI"/>
        </w:rPr>
        <w:t xml:space="preserve">: </w:t>
      </w:r>
    </w:p>
    <w:p w:rsidRPr="00BE3EDE" w:rsidR="00A61788" w:rsidP="00A61788" w:rsidRDefault="00A61788" w14:paraId="44464EA9" w14:textId="77777777">
      <w:pPr>
        <w:rPr>
          <w:rFonts w:eastAsia="Segoe UI" w:cs="Segoe UI"/>
        </w:rPr>
      </w:pPr>
    </w:p>
    <w:p w:rsidRPr="00584D0F" w:rsidR="00584D0F" w:rsidP="00584D0F" w:rsidRDefault="00BB57A7" w14:paraId="3CB5E537" w14:textId="61CA073E">
      <w:pPr>
        <w:rPr>
          <w:b/>
          <w:bCs/>
        </w:rPr>
      </w:pPr>
      <w:r w:rsidRPr="00BE3EDE">
        <w:rPr>
          <w:rFonts w:eastAsiaTheme="minorEastAsia"/>
          <w:b/>
        </w:rPr>
        <w:t xml:space="preserve">1. </w:t>
      </w:r>
      <w:r w:rsidR="00106D81">
        <w:rPr>
          <w:rFonts w:eastAsiaTheme="minorEastAsia"/>
          <w:b/>
        </w:rPr>
        <w:t xml:space="preserve"> </w:t>
      </w:r>
      <w:r w:rsidRPr="00BE3EDE">
        <w:rPr>
          <w:rFonts w:eastAsiaTheme="minorEastAsia"/>
          <w:b/>
        </w:rPr>
        <w:t>Community and Labor Engagement:</w:t>
      </w:r>
      <w:r w:rsidRPr="00584D0F">
        <w:rPr>
          <w:b/>
          <w:bCs/>
        </w:rPr>
        <w:t xml:space="preserve"> </w:t>
      </w:r>
    </w:p>
    <w:p w:rsidRPr="00BE3EDE" w:rsidR="00BB57A7" w:rsidP="007C1CBF" w:rsidRDefault="00BB57A7" w14:paraId="036402F5" w14:textId="7D4AE165">
      <w:pPr>
        <w:ind w:left="288"/>
        <w:rPr>
          <w:rFonts w:eastAsia="Segoe UI" w:cs="Segoe UI"/>
        </w:rPr>
      </w:pPr>
      <w:r w:rsidRPr="00BE3EDE">
        <w:rPr>
          <w:rFonts w:eastAsiaTheme="minorEastAsia"/>
        </w:rPr>
        <w:t xml:space="preserve">The Community Benefits Plan must describe </w:t>
      </w:r>
      <w:r w:rsidRPr="00BE3EDE">
        <w:rPr>
          <w:rFonts w:eastAsia="Segoe UI" w:cs="Segoe UI"/>
        </w:rPr>
        <w:t xml:space="preserve">the applicant’s actions to date and plans to engage with community partners, such as state and local governments, Indian Tribes, labor unions, and community-based organizations that support or work with underserved populations, as well as </w:t>
      </w:r>
      <w:r w:rsidRPr="00BE3EDE">
        <w:t>disadvantaged communities</w:t>
      </w:r>
      <w:r w:rsidRPr="00BE3EDE">
        <w:rPr>
          <w:rFonts w:eastAsia="Segoe UI" w:cs="Segoe UI"/>
        </w:rPr>
        <w:t xml:space="preserve"> as defined for purposes of the Justice40 Initiative</w:t>
      </w:r>
      <w:r w:rsidRPr="00BE3EDE">
        <w:rPr>
          <w:rStyle w:val="FootnoteReference"/>
          <w:rFonts w:eastAsia="Segoe UI" w:cs="Segoe UI"/>
        </w:rPr>
        <w:footnoteReference w:id="4"/>
      </w:r>
      <w:r w:rsidRPr="00BE3EDE">
        <w:rPr>
          <w:rFonts w:eastAsia="Segoe UI" w:cs="Segoe UI"/>
        </w:rPr>
        <w:t xml:space="preserve">. By facilitating community input, social buy-in, and accountability, such engagement has the potential to substantially reduce or eliminate delays, litigation, and other risks associated with project implementation. </w:t>
      </w:r>
    </w:p>
    <w:p w:rsidR="00CB789A" w:rsidP="007C1CBF" w:rsidRDefault="00CB789A" w14:paraId="6D56B66F" w14:textId="77777777">
      <w:pPr>
        <w:ind w:left="288"/>
        <w:rPr>
          <w:rFonts w:eastAsia="Segoe UI" w:cs="Segoe UI"/>
        </w:rPr>
      </w:pPr>
    </w:p>
    <w:p w:rsidRPr="00BE3EDE" w:rsidR="00BB57A7" w:rsidP="007C1CBF" w:rsidRDefault="00BB57A7" w14:paraId="4E1C1C60" w14:textId="5A88C009">
      <w:pPr>
        <w:ind w:left="288"/>
        <w:rPr>
          <w:rFonts w:eastAsia="Segoe UI" w:cs="Segoe UI"/>
        </w:rPr>
      </w:pPr>
      <w:r w:rsidRPr="00BE3EDE">
        <w:rPr>
          <w:rFonts w:eastAsia="Segoe UI" w:cs="Segoe UI"/>
        </w:rPr>
        <w:t xml:space="preserve">Although Tribal governments are included in this section on community and labor stakeholders, American Indian and Alaska Native Tribal Nations have rights as sovereign governments recognized under the Constitution of the United States, treaties, statutes, Executive Orders, and court decisions. Applicants are required to make Indian Tribes aware of potential impacts and obtain letters of support when projects are on Tribal land or intersect with Tribal subsurface rights, as required </w:t>
      </w:r>
      <w:r w:rsidRPr="00283D28" w:rsidR="00283D28">
        <w:rPr>
          <w:rFonts w:eastAsia="Segoe UI" w:cs="Segoe UI"/>
        </w:rPr>
        <w:t xml:space="preserve">in the </w:t>
      </w:r>
      <w:hyperlink w:history="1" w:anchor="_Impacted_Indian_Tribes">
        <w:r w:rsidRPr="007D0478" w:rsidR="00283D28">
          <w:rPr>
            <w:rStyle w:val="Hyperlink"/>
            <w:rFonts w:eastAsia="Segoe UI" w:cs="Segoe UI"/>
            <w:i/>
            <w:iCs/>
          </w:rPr>
          <w:t>I</w:t>
        </w:r>
        <w:r w:rsidRPr="007D0478">
          <w:rPr>
            <w:rStyle w:val="Hyperlink"/>
            <w:rFonts w:eastAsia="Segoe UI" w:cs="Segoe UI"/>
            <w:i/>
            <w:iCs/>
          </w:rPr>
          <w:t>mpacted Indian Tribes Documentation</w:t>
        </w:r>
      </w:hyperlink>
      <w:r w:rsidRPr="00283D28" w:rsidR="00283D28">
        <w:rPr>
          <w:rFonts w:eastAsia="Segoe UI" w:cs="Segoe UI"/>
        </w:rPr>
        <w:t xml:space="preserve"> section above</w:t>
      </w:r>
      <w:r w:rsidRPr="00283D28" w:rsidR="1FEF1B0F">
        <w:rPr>
          <w:rFonts w:eastAsia="Segoe UI" w:cs="Segoe UI"/>
        </w:rPr>
        <w:t>.</w:t>
      </w:r>
    </w:p>
    <w:p w:rsidR="00CB789A" w:rsidP="007C1CBF" w:rsidRDefault="00CB789A" w14:paraId="2DFF066A" w14:textId="77777777">
      <w:pPr>
        <w:ind w:left="288"/>
        <w:rPr>
          <w:rFonts w:eastAsia="Segoe UI" w:cs="Segoe UI"/>
        </w:rPr>
      </w:pPr>
    </w:p>
    <w:p w:rsidRPr="00BE3EDE" w:rsidR="00BB57A7" w:rsidP="007C1CBF" w:rsidRDefault="0651B246" w14:paraId="75AD9D6E" w14:textId="744DCAF5">
      <w:pPr>
        <w:ind w:left="288"/>
      </w:pPr>
      <w:r w:rsidRPr="429D9088">
        <w:rPr>
          <w:rFonts w:eastAsia="Segoe UI" w:cs="Segoe UI"/>
        </w:rPr>
        <w:t xml:space="preserve">Community and labor engagement should lay the groundwork for the negotiation of Workforce and Community Agreements, which could take the form of one or more kinds of negotiated agreements with Indian Tribes, communities, </w:t>
      </w:r>
      <w:r w:rsidRPr="18FD4FC9" w:rsidR="73383C39">
        <w:rPr>
          <w:rFonts w:eastAsia="Segoe UI" w:cs="Segoe UI"/>
        </w:rPr>
        <w:t xml:space="preserve">and </w:t>
      </w:r>
      <w:r w:rsidRPr="429D9088">
        <w:rPr>
          <w:rFonts w:eastAsia="Segoe UI" w:cs="Segoe UI"/>
        </w:rPr>
        <w:t>labor unions</w:t>
      </w:r>
      <w:r w:rsidRPr="18FD4FC9">
        <w:rPr>
          <w:rFonts w:eastAsia="Segoe UI" w:cs="Segoe UI"/>
        </w:rPr>
        <w:t>.</w:t>
      </w:r>
      <w:r w:rsidRPr="429D9088">
        <w:rPr>
          <w:rFonts w:eastAsia="Segoe UI" w:cs="Segoe UI"/>
        </w:rPr>
        <w:t xml:space="preserve"> </w:t>
      </w:r>
      <w:r>
        <w:t>Registered apprenticeship programs, labor-management training partnerships, quality pre-apprenticeship programs, and local and targeted hiring goals are key components of workforce agreements. Community agreements can include economic benefits for Tribes and local and disadvantaged communities as well as provisions such as a</w:t>
      </w:r>
      <w:r w:rsidRPr="429D9088" w:rsidDel="0651B246" w:rsidR="00BB57A7">
        <w:rPr>
          <w:rFonts w:eastAsia="Segoe UI" w:cs="Segoe UI"/>
        </w:rPr>
        <w:t xml:space="preserve"> community-governed fund</w:t>
      </w:r>
      <w:r w:rsidRPr="429D9088">
        <w:rPr>
          <w:rFonts w:eastAsia="Segoe UI" w:cs="Segoe UI"/>
        </w:rPr>
        <w:t xml:space="preserve"> and environmental, wealth-building, energy </w:t>
      </w:r>
      <w:r w:rsidRPr="429D9088" w:rsidR="73B0F93C">
        <w:rPr>
          <w:rFonts w:eastAsia="Segoe UI" w:cs="Segoe UI"/>
        </w:rPr>
        <w:t>democracy, resilience</w:t>
      </w:r>
      <w:r w:rsidR="00015D47">
        <w:rPr>
          <w:rFonts w:eastAsia="Segoe UI" w:cs="Segoe UI"/>
        </w:rPr>
        <w:t>,</w:t>
      </w:r>
      <w:r w:rsidRPr="429D9088" w:rsidR="73B0F93C">
        <w:rPr>
          <w:rFonts w:eastAsia="Segoe UI" w:cs="Segoe UI"/>
        </w:rPr>
        <w:t xml:space="preserve"> </w:t>
      </w:r>
      <w:r w:rsidRPr="429D9088">
        <w:rPr>
          <w:rFonts w:eastAsia="Segoe UI" w:cs="Segoe UI"/>
        </w:rPr>
        <w:t xml:space="preserve">or other benefits for </w:t>
      </w:r>
      <w:r w:rsidRPr="18FD4FC9" w:rsidR="7525EC3E">
        <w:rPr>
          <w:rFonts w:eastAsia="Segoe UI" w:cs="Segoe UI"/>
        </w:rPr>
        <w:t xml:space="preserve">local </w:t>
      </w:r>
      <w:r w:rsidRPr="18FD4FC9">
        <w:rPr>
          <w:rFonts w:eastAsia="Segoe UI" w:cs="Segoe UI"/>
        </w:rPr>
        <w:t>communities</w:t>
      </w:r>
      <w:r w:rsidRPr="18FD4FC9" w:rsidR="29A2CDB1">
        <w:rPr>
          <w:rFonts w:eastAsia="Segoe UI" w:cs="Segoe UI"/>
        </w:rPr>
        <w:t>, workers, and/</w:t>
      </w:r>
      <w:r w:rsidRPr="429D9088">
        <w:rPr>
          <w:rFonts w:eastAsia="Segoe UI" w:cs="Segoe UI"/>
        </w:rPr>
        <w:t>or Tribes</w:t>
      </w:r>
      <w:r>
        <w:t>.</w:t>
      </w:r>
      <w:r w:rsidRPr="429D9088">
        <w:rPr>
          <w:rFonts w:eastAsia="Segoe UI" w:cs="Segoe UI"/>
        </w:rPr>
        <w:t xml:space="preserve"> </w:t>
      </w:r>
    </w:p>
    <w:p w:rsidR="00CB789A" w:rsidP="007C1CBF" w:rsidRDefault="00CB789A" w14:paraId="738EB2C2" w14:textId="77777777">
      <w:pPr>
        <w:ind w:left="288"/>
      </w:pPr>
    </w:p>
    <w:p w:rsidRPr="00BE3EDE" w:rsidR="00BB57A7" w:rsidP="007C1CBF" w:rsidRDefault="00BB57A7" w14:paraId="0687DAC1" w14:textId="253EC169">
      <w:pPr>
        <w:ind w:left="288"/>
        <w:rPr>
          <w:rFonts w:eastAsia="Segoe UI" w:cs="Segoe UI"/>
        </w:rPr>
      </w:pPr>
      <w:r w:rsidRPr="00BE3EDE">
        <w:t>Applicants should also provide Community and Labor Partnership Documentation from representative organizations reflecting substantive engagement and feedback on the applicant’s approach to community benefits, including quality jobs; diversity, equity, inclusion, and accessibility; and the Justice40 Initiative detailed below.</w:t>
      </w:r>
    </w:p>
    <w:p w:rsidRPr="00BE3EDE" w:rsidR="00BB57A7" w:rsidP="00CA6757" w:rsidRDefault="00BB57A7" w14:paraId="24DFDE8E" w14:textId="77777777">
      <w:pPr>
        <w:rPr>
          <w:rFonts w:eastAsia="Segoe UI" w:cs="Segoe UI"/>
        </w:rPr>
      </w:pPr>
    </w:p>
    <w:p w:rsidRPr="00584D0F" w:rsidR="00584D0F" w:rsidP="00584D0F" w:rsidRDefault="00BB57A7" w14:paraId="235EBD5E" w14:textId="5D8210C4">
      <w:pPr>
        <w:rPr>
          <w:b/>
          <w:bCs/>
        </w:rPr>
      </w:pPr>
      <w:r w:rsidRPr="00BE3EDE">
        <w:rPr>
          <w:rFonts w:eastAsia="Segoe UI"/>
          <w:b/>
          <w:szCs w:val="24"/>
        </w:rPr>
        <w:t xml:space="preserve">2. </w:t>
      </w:r>
      <w:r w:rsidR="00106D81">
        <w:rPr>
          <w:rFonts w:eastAsia="Segoe UI"/>
          <w:b/>
          <w:szCs w:val="24"/>
        </w:rPr>
        <w:t xml:space="preserve"> </w:t>
      </w:r>
      <w:r w:rsidRPr="00BE3EDE">
        <w:rPr>
          <w:rFonts w:eastAsia="Segoe UI"/>
          <w:b/>
          <w:szCs w:val="24"/>
        </w:rPr>
        <w:t xml:space="preserve">Investing in Quality Jobs: </w:t>
      </w:r>
    </w:p>
    <w:p w:rsidRPr="00BE3EDE" w:rsidR="00BB57A7" w:rsidP="007C1CBF" w:rsidRDefault="00BB57A7" w14:paraId="3B69A928" w14:textId="516178A9">
      <w:pPr>
        <w:ind w:left="288"/>
        <w:rPr>
          <w:rFonts w:eastAsia="Segoe UI"/>
        </w:rPr>
      </w:pPr>
      <w:r w:rsidRPr="00BE3EDE">
        <w:rPr>
          <w:rFonts w:eastAsia="Segoe UI"/>
        </w:rPr>
        <w:t>A well-qualified, skilled, and trained workforce is necessary to ensure project stability, continuity, and success, and to meet program goals. High-quality jobs are critical to attracting and retaining the qualified workforce required.</w:t>
      </w:r>
    </w:p>
    <w:p w:rsidRPr="0046445C" w:rsidR="00BB57A7" w:rsidP="007C1CBF" w:rsidRDefault="00BB57A7" w14:paraId="5F8B2684" w14:textId="77777777">
      <w:pPr>
        <w:ind w:left="288"/>
        <w:rPr>
          <w:rFonts w:eastAsia="Segoe UI"/>
        </w:rPr>
      </w:pPr>
    </w:p>
    <w:p w:rsidRPr="0046445C" w:rsidR="00BB57A7" w:rsidP="007C1CBF" w:rsidRDefault="00BB57A7" w14:paraId="78517EA0" w14:textId="77777777">
      <w:pPr>
        <w:ind w:left="288"/>
        <w:rPr>
          <w:rFonts w:eastAsia="Segoe UI"/>
        </w:rPr>
      </w:pPr>
      <w:r w:rsidRPr="0046445C">
        <w:rPr>
          <w:rFonts w:eastAsia="Segoe UI"/>
        </w:rPr>
        <w:lastRenderedPageBreak/>
        <w:t xml:space="preserve">The Plan must describe the applicant’s approach to investing in workforce education and training of both new and incumbent workers and ensuring jobs are of sufficient quality to attract and retain skilled workers in the industry. </w:t>
      </w:r>
    </w:p>
    <w:p w:rsidRPr="0046445C" w:rsidR="00BB57A7" w:rsidP="007C1CBF" w:rsidRDefault="00BB57A7" w14:paraId="6973B6CF" w14:textId="77777777">
      <w:pPr>
        <w:ind w:left="288"/>
        <w:rPr>
          <w:rFonts w:eastAsia="Segoe UI"/>
        </w:rPr>
      </w:pPr>
    </w:p>
    <w:p w:rsidRPr="00BE3EDE" w:rsidR="00BB57A7" w:rsidP="007C1CBF" w:rsidRDefault="00BB57A7" w14:paraId="1739189D" w14:textId="5A7BA9D7">
      <w:pPr>
        <w:ind w:left="288"/>
        <w:rPr>
          <w:rFonts w:ascii="Calibri" w:hAnsi="Calibri" w:eastAsia="Calibri" w:cs="Calibri"/>
        </w:rPr>
      </w:pPr>
      <w:r w:rsidRPr="4D7A497F">
        <w:rPr>
          <w:rFonts w:ascii="Calibri" w:hAnsi="Calibri" w:eastAsia="Calibri" w:cs="Calibri"/>
        </w:rPr>
        <w:t xml:space="preserve">The National Labor Relations Act </w:t>
      </w:r>
      <w:r w:rsidR="00052D41">
        <w:rPr>
          <w:rFonts w:ascii="Calibri" w:hAnsi="Calibri" w:eastAsia="Calibri" w:cs="Calibri"/>
        </w:rPr>
        <w:t>guarantees</w:t>
      </w:r>
      <w:r w:rsidRPr="4D7A497F">
        <w:rPr>
          <w:rFonts w:ascii="Calibri" w:hAnsi="Calibri" w:eastAsia="Calibri" w:cs="Calibri"/>
        </w:rPr>
        <w:t xml:space="preserve"> employees right to organize and bargain collectively through labor organizations of their choosing, thereby creating a workplace more amenable to resolving disputes before work disruptions occur. This helps assure project efficiency, continuity, and multiple public benefits.</w:t>
      </w:r>
      <w:r w:rsidRPr="18FD4FC9" w:rsidR="56DF7769">
        <w:rPr>
          <w:rFonts w:ascii="Calibri" w:hAnsi="Calibri" w:eastAsia="Calibri" w:cs="Calibri"/>
        </w:rPr>
        <w:t xml:space="preserve"> Project funds may not be used to influence worker organizing or collective bargaining. </w:t>
      </w:r>
    </w:p>
    <w:p w:rsidRPr="00BE3EDE" w:rsidR="00BB57A7" w:rsidP="00CE10AB" w:rsidRDefault="00BB57A7" w14:paraId="04720AB7" w14:textId="77777777">
      <w:pPr>
        <w:rPr>
          <w:rFonts w:eastAsia="Segoe UI" w:cstheme="minorHAnsi"/>
          <w:szCs w:val="24"/>
        </w:rPr>
      </w:pPr>
    </w:p>
    <w:p w:rsidRPr="00BE3EDE" w:rsidR="00BB57A7" w:rsidP="007C1CBF" w:rsidRDefault="00BB57A7" w14:paraId="2611D37E" w14:textId="77777777">
      <w:pPr>
        <w:ind w:left="288"/>
        <w:rPr>
          <w:rFonts w:eastAsia="Segoe UI" w:cstheme="minorHAnsi"/>
          <w:szCs w:val="24"/>
        </w:rPr>
      </w:pPr>
      <w:r w:rsidRPr="00BE3EDE">
        <w:rPr>
          <w:rFonts w:eastAsia="Segoe UI" w:cstheme="minorHAnsi"/>
          <w:szCs w:val="24"/>
        </w:rPr>
        <w:t>The Plan should include:</w:t>
      </w:r>
    </w:p>
    <w:p w:rsidR="00045F5E" w:rsidP="007C1CBF" w:rsidRDefault="00045F5E" w14:paraId="61C15876" w14:textId="77777777">
      <w:pPr>
        <w:pStyle w:val="ListParagraph"/>
        <w:numPr>
          <w:ilvl w:val="0"/>
          <w:numId w:val="20"/>
        </w:numPr>
        <w:ind w:left="1008"/>
        <w:rPr>
          <w:rFonts w:eastAsia="Segoe UI"/>
        </w:rPr>
      </w:pPr>
      <w:r>
        <w:rPr>
          <w:rFonts w:eastAsia="Segoe UI"/>
        </w:rPr>
        <w:t xml:space="preserve">A </w:t>
      </w:r>
      <w:r w:rsidRPr="00A40FA7" w:rsidR="00BB57A7">
        <w:rPr>
          <w:rFonts w:eastAsia="Segoe UI"/>
        </w:rPr>
        <w:t xml:space="preserve">summary of the applicant’s plan to attract, train, and retain a skilled and well-qualified workforce for planning, construction, </w:t>
      </w:r>
      <w:r w:rsidRPr="00A40FA7" w:rsidR="00BB57A7">
        <w:rPr>
          <w:rFonts w:eastAsia="Segoe UI"/>
          <w:i/>
          <w:iCs/>
        </w:rPr>
        <w:t>and</w:t>
      </w:r>
      <w:r w:rsidRPr="00A40FA7" w:rsidR="00BB57A7">
        <w:rPr>
          <w:rFonts w:eastAsia="Segoe UI"/>
        </w:rPr>
        <w:t xml:space="preserve"> ongoing operations/production activities, as applicable. A collective bargaining agreement, labor-management partnership, or other similar agreement could provide evidence of such a plan. Alternatively, applicants may describe:</w:t>
      </w:r>
    </w:p>
    <w:p w:rsidR="00045F5E" w:rsidP="007D5004" w:rsidRDefault="00BB57A7" w14:paraId="5B473BC2" w14:textId="3072A488">
      <w:pPr>
        <w:pStyle w:val="ListParagraph"/>
        <w:numPr>
          <w:ilvl w:val="1"/>
          <w:numId w:val="33"/>
        </w:numPr>
        <w:ind w:left="1548" w:hanging="180"/>
        <w:rPr>
          <w:rFonts w:eastAsia="Segoe UI"/>
        </w:rPr>
      </w:pPr>
      <w:r w:rsidRPr="00045F5E">
        <w:rPr>
          <w:rFonts w:eastAsia="Segoe UI"/>
        </w:rPr>
        <w:t xml:space="preserve">Wages, benefits, and other worker supports to be provided, benchmarked against prevailing wages for construction and </w:t>
      </w:r>
      <w:r w:rsidRPr="18FD4FC9" w:rsidR="610CC8AA">
        <w:rPr>
          <w:rFonts w:eastAsia="Segoe UI"/>
        </w:rPr>
        <w:t xml:space="preserve">upper quartile </w:t>
      </w:r>
      <w:r w:rsidRPr="00045F5E">
        <w:rPr>
          <w:rFonts w:eastAsia="Segoe UI"/>
        </w:rPr>
        <w:t xml:space="preserve">wages for other relevant occupations </w:t>
      </w:r>
      <w:r w:rsidRPr="18FD4FC9" w:rsidR="2823F3B7">
        <w:rPr>
          <w:rFonts w:eastAsia="Segoe UI"/>
        </w:rPr>
        <w:t>and industries</w:t>
      </w:r>
      <w:r w:rsidRPr="18FD4FC9" w:rsidR="26BC35BA">
        <w:rPr>
          <w:rFonts w:eastAsia="Segoe UI"/>
        </w:rPr>
        <w:t>.</w:t>
      </w:r>
    </w:p>
    <w:p w:rsidR="00045F5E" w:rsidP="007D5004" w:rsidRDefault="00BB57A7" w14:paraId="09386D3E" w14:textId="77777777">
      <w:pPr>
        <w:pStyle w:val="ListParagraph"/>
        <w:numPr>
          <w:ilvl w:val="1"/>
          <w:numId w:val="33"/>
        </w:numPr>
        <w:ind w:left="1548" w:hanging="180"/>
        <w:rPr>
          <w:rFonts w:eastAsia="Segoe UI"/>
        </w:rPr>
      </w:pPr>
      <w:r w:rsidRPr="00045F5E">
        <w:rPr>
          <w:rFonts w:eastAsia="Segoe UI"/>
        </w:rPr>
        <w:t>Commitments to invest in workforce education and training, including measures to reduce attrition, increase productivity from a committed and engaged workforce, and support the development of a resilient, skilled, and stable workforce for the project; and</w:t>
      </w:r>
    </w:p>
    <w:p w:rsidRPr="00045F5E" w:rsidR="00BB57A7" w:rsidP="007D5004" w:rsidRDefault="00BB57A7" w14:paraId="5D3B98ED" w14:textId="43A7EB6D">
      <w:pPr>
        <w:pStyle w:val="ListParagraph"/>
        <w:numPr>
          <w:ilvl w:val="1"/>
          <w:numId w:val="33"/>
        </w:numPr>
        <w:ind w:left="1548" w:hanging="180"/>
        <w:rPr>
          <w:rFonts w:eastAsia="Segoe UI"/>
        </w:rPr>
      </w:pPr>
      <w:r w:rsidRPr="00045F5E">
        <w:rPr>
          <w:rFonts w:eastAsia="Segoe UI" w:cs="Segoe UI"/>
        </w:rPr>
        <w:t>Efforts to</w:t>
      </w:r>
      <w:r w:rsidR="00C41802">
        <w:rPr>
          <w:rFonts w:eastAsia="Segoe UI" w:cs="Segoe UI"/>
        </w:rPr>
        <w:t xml:space="preserve"> establish</w:t>
      </w:r>
      <w:r w:rsidRPr="00045F5E">
        <w:rPr>
          <w:rFonts w:eastAsia="Segoe UI" w:cs="Segoe UI"/>
        </w:rPr>
        <w:t xml:space="preserve"> </w:t>
      </w:r>
      <w:r w:rsidR="00617CDD">
        <w:rPr>
          <w:rFonts w:eastAsia="Segoe UI" w:cs="Segoe UI"/>
        </w:rPr>
        <w:t xml:space="preserve">robust </w:t>
      </w:r>
      <w:r w:rsidRPr="00045F5E" w:rsidR="00617CDD">
        <w:rPr>
          <w:rFonts w:eastAsia="Segoe UI"/>
        </w:rPr>
        <w:t>workplace safety and health plans</w:t>
      </w:r>
      <w:r w:rsidR="006240AE">
        <w:rPr>
          <w:rFonts w:eastAsia="Segoe UI"/>
        </w:rPr>
        <w:t xml:space="preserve"> that engage</w:t>
      </w:r>
      <w:r w:rsidRPr="00045F5E" w:rsidR="00617CDD">
        <w:rPr>
          <w:rFonts w:eastAsia="Segoe UI" w:cs="Segoe UI"/>
        </w:rPr>
        <w:t xml:space="preserve"> </w:t>
      </w:r>
      <w:r w:rsidR="001562EC">
        <w:rPr>
          <w:rFonts w:eastAsia="Segoe UI" w:cs="Segoe UI"/>
        </w:rPr>
        <w:t xml:space="preserve">production </w:t>
      </w:r>
      <w:r w:rsidRPr="18FD4FC9" w:rsidR="174A6787">
        <w:rPr>
          <w:rFonts w:eastAsia="Segoe UI" w:cs="Segoe UI"/>
        </w:rPr>
        <w:t xml:space="preserve">and hourly </w:t>
      </w:r>
      <w:r w:rsidRPr="4D7A497F">
        <w:rPr>
          <w:rFonts w:eastAsia="Segoe UI"/>
        </w:rPr>
        <w:t>employees</w:t>
      </w:r>
      <w:r w:rsidRPr="4D7A497F" w:rsidR="3426D5CD">
        <w:rPr>
          <w:rFonts w:eastAsia="Segoe UI"/>
        </w:rPr>
        <w:t xml:space="preserve"> </w:t>
      </w:r>
      <w:r w:rsidRPr="00045F5E">
        <w:rPr>
          <w:rFonts w:eastAsia="Segoe UI" w:cs="Segoe UI"/>
        </w:rPr>
        <w:t>in design and execution</w:t>
      </w:r>
      <w:r w:rsidR="00662C72">
        <w:rPr>
          <w:rFonts w:eastAsia="Segoe UI" w:cs="Segoe UI"/>
        </w:rPr>
        <w:t>.</w:t>
      </w:r>
      <w:r w:rsidRPr="00045F5E">
        <w:rPr>
          <w:rFonts w:eastAsia="Segoe UI"/>
        </w:rPr>
        <w:t xml:space="preserve"> </w:t>
      </w:r>
    </w:p>
    <w:p w:rsidRPr="0007761E" w:rsidR="00B74B7A" w:rsidP="4D7A497F" w:rsidRDefault="00BB57A7" w14:paraId="75C4FFEB" w14:textId="3D1BA640">
      <w:pPr>
        <w:pStyle w:val="ListParagraph"/>
        <w:numPr>
          <w:ilvl w:val="0"/>
          <w:numId w:val="20"/>
        </w:numPr>
        <w:ind w:left="1008"/>
        <w:rPr>
          <w:rFonts w:eastAsiaTheme="minorBidi"/>
        </w:rPr>
      </w:pPr>
      <w:r w:rsidRPr="00045F5E">
        <w:rPr>
          <w:rFonts w:ascii="Calibri" w:hAnsi="Calibri" w:eastAsia="Calibri" w:cs="Calibri"/>
        </w:rPr>
        <w:t xml:space="preserve">It is the policy of the United States to eliminate the causes of certain substantial obstructions to the free flow of commerce by encouraging the practice and procedure of collective bargaining and by protecting the exercise by workers of full freedom of association. Applicant should provide a description of how they plan to affirmatively support worker organizing and collective bargaining. For example, this </w:t>
      </w:r>
      <w:r w:rsidRPr="74432661" w:rsidR="4964F918">
        <w:rPr>
          <w:rFonts w:ascii="Calibri" w:hAnsi="Calibri" w:eastAsia="Calibri" w:cs="Calibri"/>
        </w:rPr>
        <w:t>may</w:t>
      </w:r>
      <w:r w:rsidRPr="00045F5E">
        <w:rPr>
          <w:rFonts w:ascii="Calibri" w:hAnsi="Calibri" w:eastAsia="Calibri" w:cs="Calibri"/>
        </w:rPr>
        <w:t xml:space="preserve"> include a commitment to negotiate pre-hire project labor agreements for construction activity, a pledge to </w:t>
      </w:r>
      <w:r w:rsidRPr="00045F5E" w:rsidR="008E59C1">
        <w:rPr>
          <w:rFonts w:ascii="Calibri" w:hAnsi="Calibri" w:eastAsia="Calibri" w:cs="Calibri"/>
        </w:rPr>
        <w:t xml:space="preserve">make public </w:t>
      </w:r>
      <w:r w:rsidRPr="00045F5E" w:rsidR="00DD194D">
        <w:rPr>
          <w:rFonts w:ascii="Calibri" w:hAnsi="Calibri" w:eastAsia="Calibri" w:cs="Calibri"/>
        </w:rPr>
        <w:t>a commitment to</w:t>
      </w:r>
      <w:r w:rsidRPr="00045F5E">
        <w:rPr>
          <w:rFonts w:ascii="Calibri" w:hAnsi="Calibri" w:eastAsia="Calibri" w:cs="Calibri"/>
        </w:rPr>
        <w:t xml:space="preserve"> remain neutral during any union organizing campaigns, </w:t>
      </w:r>
      <w:r w:rsidRPr="00045F5E" w:rsidR="00086390">
        <w:rPr>
          <w:rFonts w:ascii="Calibri" w:hAnsi="Calibri" w:eastAsia="Calibri" w:cs="Calibri"/>
        </w:rPr>
        <w:t xml:space="preserve">a pledge to make public the </w:t>
      </w:r>
      <w:r w:rsidRPr="00045F5E">
        <w:rPr>
          <w:rFonts w:ascii="Calibri" w:hAnsi="Calibri" w:eastAsia="Calibri" w:cs="Calibri"/>
        </w:rPr>
        <w:t xml:space="preserve">intention or willingness to permit union recognition through card check (as opposed to requiring union elections), intention or willingness to enter into binding arbitration to settle first contracts, a pledge to </w:t>
      </w:r>
      <w:r w:rsidRPr="00045F5E" w:rsidR="00D51ADE">
        <w:rPr>
          <w:rFonts w:ascii="Calibri" w:hAnsi="Calibri" w:eastAsia="Calibri" w:cs="Calibri"/>
        </w:rPr>
        <w:t xml:space="preserve">make public a commitment to </w:t>
      </w:r>
      <w:r w:rsidRPr="00045F5E">
        <w:rPr>
          <w:rFonts w:ascii="Calibri" w:hAnsi="Calibri" w:eastAsia="Calibri" w:cs="Calibri"/>
        </w:rPr>
        <w:t xml:space="preserve">allow union organizers access to appropriate onsite non-work places (e.g., lunch rooms), a pledge to </w:t>
      </w:r>
      <w:r w:rsidRPr="00045F5E" w:rsidR="00D51ADE">
        <w:rPr>
          <w:rFonts w:ascii="Calibri" w:hAnsi="Calibri" w:eastAsia="Calibri" w:cs="Calibri"/>
        </w:rPr>
        <w:t xml:space="preserve">make public a commitment </w:t>
      </w:r>
      <w:r w:rsidRPr="00045F5E">
        <w:rPr>
          <w:rFonts w:ascii="Calibri" w:hAnsi="Calibri" w:eastAsia="Calibri" w:cs="Calibri"/>
        </w:rPr>
        <w:t>to refrain from holding captive audience meetings, and other supportive commitments or pledges.</w:t>
      </w:r>
    </w:p>
    <w:p w:rsidRPr="0007761E" w:rsidR="0007761E" w:rsidP="00CE10AB" w:rsidRDefault="0007761E" w14:paraId="369693AD" w14:textId="77777777">
      <w:pPr>
        <w:contextualSpacing w:val="0"/>
        <w:rPr>
          <w:rFonts w:eastAsiaTheme="minorBidi"/>
        </w:rPr>
      </w:pPr>
    </w:p>
    <w:p w:rsidRPr="00584D0F" w:rsidR="00584D0F" w:rsidP="00584D0F" w:rsidRDefault="00BB57A7" w14:paraId="1402E7F4" w14:textId="71A8383B">
      <w:pPr>
        <w:rPr>
          <w:b/>
          <w:bCs/>
        </w:rPr>
      </w:pPr>
      <w:bookmarkStart w:name="_Hlk118882999" w:id="67"/>
      <w:r w:rsidRPr="00584D0F">
        <w:rPr>
          <w:rFonts w:eastAsia="Segoe UI" w:cs="Segoe UI"/>
          <w:b/>
        </w:rPr>
        <w:t xml:space="preserve">3. </w:t>
      </w:r>
      <w:r w:rsidR="00106D81">
        <w:rPr>
          <w:rFonts w:eastAsia="Segoe UI" w:cs="Segoe UI"/>
          <w:b/>
        </w:rPr>
        <w:t xml:space="preserve"> </w:t>
      </w:r>
      <w:r w:rsidR="00A645E6">
        <w:rPr>
          <w:rFonts w:eastAsia="Segoe UI" w:cs="Segoe UI"/>
          <w:b/>
        </w:rPr>
        <w:t>Diversity, Equity, Inclusion, and Accessibility (</w:t>
      </w:r>
      <w:r w:rsidRPr="00584D0F">
        <w:rPr>
          <w:rFonts w:eastAsia="Segoe UI" w:cs="Segoe UI"/>
          <w:b/>
        </w:rPr>
        <w:t>DEIA</w:t>
      </w:r>
      <w:r w:rsidR="00A645E6">
        <w:rPr>
          <w:rFonts w:eastAsia="Segoe UI" w:cs="Segoe UI"/>
          <w:b/>
        </w:rPr>
        <w:t>)</w:t>
      </w:r>
      <w:r w:rsidRPr="00584D0F">
        <w:rPr>
          <w:rFonts w:eastAsia="Segoe UI" w:cs="Segoe UI"/>
          <w:b/>
        </w:rPr>
        <w:t>:</w:t>
      </w:r>
      <w:r w:rsidRPr="00584D0F">
        <w:rPr>
          <w:b/>
          <w:bCs/>
        </w:rPr>
        <w:t xml:space="preserve"> </w:t>
      </w:r>
    </w:p>
    <w:p w:rsidRPr="00A03DDF" w:rsidR="00BB57A7" w:rsidP="00C0746F" w:rsidRDefault="0651B246" w14:paraId="12328F14" w14:textId="3B649F82">
      <w:pPr>
        <w:ind w:left="270"/>
        <w:rPr>
          <w:rFonts w:eastAsia="Segoe UI" w:cs="Segoe UI"/>
        </w:rPr>
      </w:pPr>
      <w:r w:rsidRPr="00A03DDF" w:rsidR="0651B246">
        <w:rPr>
          <w:rFonts w:eastAsia="Segoe UI" w:cs="Segoe UI"/>
        </w:rPr>
        <w:t xml:space="preserve">The Community Benefits Plan must include a section describing how DEIA </w:t>
      </w:r>
      <w:r w:rsidRPr="00A03DDF" w:rsidR="0651B246">
        <w:rPr>
          <w:rFonts w:eastAsia="Segoe UI" w:cs="Segoe UI"/>
        </w:rPr>
        <w:t xml:space="preserve">objectives</w:t>
      </w:r>
      <w:r w:rsidRPr="00A03DDF" w:rsidR="0651B246">
        <w:rPr>
          <w:rFonts w:eastAsia="Segoe UI" w:cs="Segoe UI"/>
        </w:rPr>
        <w:t xml:space="preserve"> will be incorporated into the project. The section should detail how the applicant will </w:t>
      </w:r>
      <w:r w:rsidRPr="00A03DDF" w:rsidR="0651B246">
        <w:rPr>
          <w:rFonts w:eastAsia="Segoe UI" w:cs="Segoe UI"/>
        </w:rPr>
        <w:t xml:space="preserve">partner</w:t>
      </w:r>
      <w:r w:rsidRPr="00A03DDF" w:rsidR="25FF4FE1">
        <w:rPr>
          <w:rFonts w:eastAsia="Segoe UI" w:cs="Segoe UI"/>
        </w:rPr>
        <w:t xml:space="preserve"> and</w:t>
      </w:r>
      <w:r w:rsidRPr="00A03DDF" w:rsidR="25FF4FE1">
        <w:rPr>
          <w:rFonts w:eastAsia="Segoe UI" w:cs="Segoe UI"/>
        </w:rPr>
        <w:t xml:space="preserve"> contract </w:t>
      </w:r>
      <w:r w:rsidRPr="00A03DDF" w:rsidR="0651B246">
        <w:rPr>
          <w:rFonts w:eastAsia="Segoe UI" w:cs="Segoe UI"/>
        </w:rPr>
        <w:t>with underrepresented</w:t>
      </w:r>
      <w:r w:rsidRPr="00BE3EDE" w:rsidR="00BB57A7">
        <w:rPr>
          <w:vertAlign w:val="superscript"/>
        </w:rPr>
        <w:footnoteReference w:id="5"/>
      </w:r>
      <w:r w:rsidRPr="00A03DDF" w:rsidR="0651B246">
        <w:rPr>
          <w:rFonts w:eastAsia="Segoe UI" w:cs="Segoe UI"/>
        </w:rPr>
        <w:t xml:space="preserve"> businesses, residents of disadvantaged communities, educational </w:t>
      </w:r>
      <w:r w:rsidRPr="00A03DDF" w:rsidR="0651B246">
        <w:rPr>
          <w:rFonts w:eastAsia="Segoe UI" w:cs="Segoe UI"/>
        </w:rPr>
        <w:lastRenderedPageBreak/>
        <w:t>institutions, and training organizations that serve workers who face barriers to accessing quality jobs, and/or other project partners to help address DEIA.</w:t>
      </w:r>
    </w:p>
    <w:p w:rsidRPr="00A03DDF" w:rsidR="00BB57A7" w:rsidP="00C0746F" w:rsidRDefault="00BB57A7" w14:paraId="38A7BCD2" w14:textId="77777777">
      <w:pPr>
        <w:ind w:left="270"/>
        <w:rPr>
          <w:rFonts w:eastAsia="Segoe UI" w:cs="Segoe UI"/>
        </w:rPr>
      </w:pPr>
    </w:p>
    <w:p w:rsidRPr="00BE3EDE" w:rsidR="00BB57A7" w:rsidP="00C0746F" w:rsidRDefault="00BB57A7" w14:paraId="160393DE" w14:textId="77777777">
      <w:pPr>
        <w:ind w:left="270"/>
        <w:rPr>
          <w:rFonts w:eastAsia="Segoe UI" w:cstheme="minorHAnsi"/>
        </w:rPr>
      </w:pPr>
      <w:r w:rsidRPr="00BE3EDE">
        <w:rPr>
          <w:rFonts w:eastAsia="Segoe UI" w:cs="Segoe UI"/>
        </w:rPr>
        <w:t xml:space="preserve">The following is a list of potential DEIA actions that could be included in a Plan. This list is offered to provide guidance to applicants and is not intended to be comprehensive:  </w:t>
      </w:r>
    </w:p>
    <w:p w:rsidR="00B05FE8" w:rsidP="002528DD" w:rsidRDefault="000E5765" w14:paraId="482D836C" w14:textId="2D56CD9D">
      <w:pPr>
        <w:pStyle w:val="ListParagraph"/>
        <w:numPr>
          <w:ilvl w:val="0"/>
          <w:numId w:val="50"/>
        </w:numPr>
        <w:ind w:left="990"/>
        <w:rPr>
          <w:rFonts w:eastAsiaTheme="minorEastAsia"/>
        </w:rPr>
      </w:pPr>
      <w:r w:rsidRPr="0218BAF3">
        <w:rPr>
          <w:rFonts w:eastAsiaTheme="minorEastAsia"/>
        </w:rPr>
        <w:t>For construction projects, using hiring preferences or goals for people residing in high-poverty areas, disadvantaged communities as defined by the Justice 40 Initiative, or high-unemployment census tracts within a region no smaller than the county where the construction project is located</w:t>
      </w:r>
      <w:r w:rsidRPr="0218BAF3" w:rsidR="00D00EED">
        <w:rPr>
          <w:rFonts w:eastAsiaTheme="minorEastAsia"/>
        </w:rPr>
        <w:t>;</w:t>
      </w:r>
    </w:p>
    <w:p w:rsidR="001E59F9" w:rsidP="002528DD" w:rsidRDefault="001E59F9" w14:paraId="42876523" w14:textId="0B2F2DD2">
      <w:pPr>
        <w:pStyle w:val="ListParagraph"/>
        <w:numPr>
          <w:ilvl w:val="0"/>
          <w:numId w:val="50"/>
        </w:numPr>
        <w:ind w:left="990"/>
        <w:rPr>
          <w:rFonts w:eastAsiaTheme="minorEastAsia"/>
        </w:rPr>
      </w:pPr>
      <w:r>
        <w:rPr>
          <w:rFonts w:eastAsiaTheme="minorEastAsia"/>
        </w:rPr>
        <w:t xml:space="preserve">Using hiring </w:t>
      </w:r>
      <w:r w:rsidRPr="00BD7B75">
        <w:rPr>
          <w:rFonts w:eastAsiaTheme="minorEastAsia"/>
        </w:rPr>
        <w:t>preferences or goals for individuals with barriers to employment</w:t>
      </w:r>
      <w:r w:rsidR="003046DE">
        <w:rPr>
          <w:rStyle w:val="FootnoteReference"/>
          <w:rFonts w:eastAsiaTheme="minorEastAsia"/>
        </w:rPr>
        <w:footnoteReference w:id="6"/>
      </w:r>
      <w:r>
        <w:t xml:space="preserve"> </w:t>
      </w:r>
      <w:r w:rsidRPr="008560D6">
        <w:rPr>
          <w:rFonts w:eastAsiaTheme="minorEastAsia"/>
        </w:rPr>
        <w:t>including women and people from underserved communities</w:t>
      </w:r>
      <w:r w:rsidRPr="2213A796" w:rsidR="00E06826">
        <w:rPr>
          <w:rFonts w:eastAsiaTheme="minorEastAsia"/>
        </w:rPr>
        <w:t xml:space="preserve"> </w:t>
      </w:r>
      <w:r w:rsidRPr="2213A796" w:rsidR="00E06826">
        <w:t>as defined by Executive Order 14091</w:t>
      </w:r>
      <w:r w:rsidR="00D00EED">
        <w:rPr>
          <w:rFonts w:eastAsiaTheme="minorEastAsia"/>
        </w:rPr>
        <w:t>;</w:t>
      </w:r>
    </w:p>
    <w:p w:rsidR="00C55676" w:rsidP="002528DD" w:rsidRDefault="00C55676" w14:paraId="145E52FE" w14:textId="65809B65">
      <w:pPr>
        <w:pStyle w:val="ListParagraph"/>
        <w:numPr>
          <w:ilvl w:val="0"/>
          <w:numId w:val="50"/>
        </w:numPr>
        <w:ind w:left="990"/>
        <w:contextualSpacing w:val="0"/>
        <w:rPr>
          <w:rFonts w:eastAsiaTheme="minorEastAsia"/>
        </w:rPr>
      </w:pPr>
      <w:r>
        <w:rPr>
          <w:rFonts w:eastAsiaTheme="minorEastAsia"/>
        </w:rPr>
        <w:t xml:space="preserve">Using geographic </w:t>
      </w:r>
      <w:r w:rsidRPr="008560D6" w:rsidR="00D00EED">
        <w:rPr>
          <w:rFonts w:eastAsiaTheme="minorEastAsia"/>
        </w:rPr>
        <w:t>hiring preferences or goals for members of local communities and Indian Tribes;</w:t>
      </w:r>
    </w:p>
    <w:p w:rsidR="00D00EED" w:rsidP="002528DD" w:rsidRDefault="00D00EED" w14:paraId="39707800" w14:textId="43B84C93">
      <w:pPr>
        <w:pStyle w:val="ListParagraph"/>
        <w:numPr>
          <w:ilvl w:val="0"/>
          <w:numId w:val="50"/>
        </w:numPr>
        <w:ind w:left="990"/>
        <w:rPr>
          <w:rFonts w:eastAsiaTheme="minorEastAsia"/>
        </w:rPr>
      </w:pPr>
      <w:r w:rsidRPr="0218BAF3">
        <w:rPr>
          <w:rFonts w:eastAsiaTheme="minorEastAsia"/>
        </w:rPr>
        <w:t>Using agreements intended to ensure uninterrupted delivery of services; using agreements to ensure community benefits;</w:t>
      </w:r>
    </w:p>
    <w:p w:rsidRPr="00BE3EDE" w:rsidR="00BB57A7" w:rsidP="002528DD" w:rsidRDefault="00E92F6E" w14:paraId="665A66C3" w14:textId="63C82D70">
      <w:pPr>
        <w:pStyle w:val="ListParagraph"/>
        <w:numPr>
          <w:ilvl w:val="0"/>
          <w:numId w:val="50"/>
        </w:numPr>
        <w:ind w:left="990"/>
        <w:contextualSpacing w:val="0"/>
        <w:rPr>
          <w:rFonts w:eastAsiaTheme="minorEastAsia"/>
        </w:rPr>
      </w:pPr>
      <w:r>
        <w:rPr>
          <w:rFonts w:eastAsiaTheme="minorEastAsia"/>
        </w:rPr>
        <w:t>P</w:t>
      </w:r>
      <w:r w:rsidRPr="00BE3EDE" w:rsidR="00BB57A7">
        <w:rPr>
          <w:rFonts w:eastAsiaTheme="minorEastAsia"/>
        </w:rPr>
        <w:t xml:space="preserve">artnering </w:t>
      </w:r>
      <w:r w:rsidRPr="00BE3EDE" w:rsidR="00BB57A7">
        <w:rPr>
          <w:rStyle w:val="normaltextrun"/>
          <w:rFonts w:ascii="Calibri" w:hAnsi="Calibri" w:cs="Calibri"/>
        </w:rPr>
        <w:t>or contracting with Minority Serving Institutions</w:t>
      </w:r>
      <w:r w:rsidRPr="00BE3EDE" w:rsidR="00BB57A7">
        <w:rPr>
          <w:rStyle w:val="FootnoteReference"/>
          <w:rFonts w:ascii="Calibri" w:hAnsi="Calibri" w:cs="Calibri"/>
        </w:rPr>
        <w:footnoteReference w:id="7"/>
      </w:r>
      <w:r w:rsidRPr="00BE3EDE" w:rsidR="00BB57A7">
        <w:rPr>
          <w:rStyle w:val="normaltextrun"/>
          <w:rFonts w:ascii="Calibri" w:hAnsi="Calibri" w:cs="Calibri"/>
        </w:rPr>
        <w:t xml:space="preserve"> or businesses majority owned or controlled by </w:t>
      </w:r>
      <w:r w:rsidRPr="00BE3EDE" w:rsidR="00BB57A7">
        <w:rPr>
          <w:rFonts w:eastAsia="Segoe UI" w:cs="Segoe UI"/>
        </w:rPr>
        <w:t xml:space="preserve">residents of disadvantaged communities, </w:t>
      </w:r>
      <w:r w:rsidRPr="00BE3EDE" w:rsidR="00BB57A7">
        <w:rPr>
          <w:rStyle w:val="normaltextrun"/>
          <w:rFonts w:ascii="Calibri" w:hAnsi="Calibri" w:cs="Calibri"/>
        </w:rPr>
        <w:t>underrepresented persons or groups of underrepresented persons</w:t>
      </w:r>
      <w:r w:rsidRPr="00BE3EDE" w:rsidR="00BB57A7">
        <w:rPr>
          <w:rFonts w:eastAsiaTheme="minorEastAsia"/>
        </w:rPr>
        <w:t>;</w:t>
      </w:r>
    </w:p>
    <w:p w:rsidRPr="00BE3EDE" w:rsidR="00BB57A7" w:rsidP="002528DD" w:rsidRDefault="00BB57A7" w14:paraId="6E746D16" w14:textId="77777777">
      <w:pPr>
        <w:pStyle w:val="ListParagraph"/>
        <w:numPr>
          <w:ilvl w:val="0"/>
          <w:numId w:val="50"/>
        </w:numPr>
        <w:ind w:left="990"/>
        <w:contextualSpacing w:val="0"/>
        <w:rPr>
          <w:rFonts w:eastAsiaTheme="minorEastAsia"/>
        </w:rPr>
      </w:pPr>
      <w:r w:rsidRPr="00BE3EDE">
        <w:rPr>
          <w:rFonts w:eastAsiaTheme="minorEastAsia"/>
        </w:rPr>
        <w:t xml:space="preserve">To fill open positions for the DOE-funded project, partner with workforce training organizations serving underrepresented populations and those facing systemic barriers to quality employment, such as those with disabilities, women, returning citizens, opportunity youth, and veterans; </w:t>
      </w:r>
    </w:p>
    <w:p w:rsidRPr="00BE3EDE" w:rsidR="00BB57A7" w:rsidP="002528DD" w:rsidRDefault="00BB57A7" w14:paraId="57B27462" w14:textId="12F4D0D6">
      <w:pPr>
        <w:pStyle w:val="ListParagraph"/>
        <w:numPr>
          <w:ilvl w:val="0"/>
          <w:numId w:val="50"/>
        </w:numPr>
        <w:ind w:left="990"/>
        <w:contextualSpacing w:val="0"/>
        <w:rPr>
          <w:rFonts w:eastAsiaTheme="minorEastAsia"/>
        </w:rPr>
      </w:pPr>
      <w:r w:rsidRPr="00BE3EDE">
        <w:rPr>
          <w:rFonts w:eastAsiaTheme="minorEastAsia"/>
        </w:rPr>
        <w:t xml:space="preserve">Provide workers </w:t>
      </w:r>
      <w:r w:rsidR="00B05FE8">
        <w:rPr>
          <w:rFonts w:eastAsiaTheme="minorEastAsia"/>
        </w:rPr>
        <w:t xml:space="preserve">and trainees </w:t>
      </w:r>
      <w:r w:rsidRPr="00BE3EDE">
        <w:rPr>
          <w:rFonts w:eastAsiaTheme="minorEastAsia"/>
        </w:rPr>
        <w:t xml:space="preserve">with comprehensive support services, such as childcare and transportation, to increase representation and access </w:t>
      </w:r>
      <w:r w:rsidR="00231588">
        <w:rPr>
          <w:rFonts w:eastAsiaTheme="minorEastAsia"/>
        </w:rPr>
        <w:t>to training opportunities</w:t>
      </w:r>
      <w:r w:rsidR="00BA5F2A">
        <w:rPr>
          <w:rFonts w:eastAsiaTheme="minorEastAsia"/>
        </w:rPr>
        <w:t xml:space="preserve"> and to the</w:t>
      </w:r>
      <w:r w:rsidR="00AB34E7">
        <w:rPr>
          <w:rFonts w:eastAsiaTheme="minorEastAsia"/>
        </w:rPr>
        <w:t xml:space="preserve"> </w:t>
      </w:r>
      <w:r w:rsidRPr="00BE3EDE">
        <w:rPr>
          <w:rFonts w:eastAsiaTheme="minorEastAsia"/>
        </w:rPr>
        <w:t xml:space="preserve">project’s construction and operations jobs. </w:t>
      </w:r>
    </w:p>
    <w:bookmarkEnd w:id="67"/>
    <w:p w:rsidRPr="00BE3EDE" w:rsidR="00BB57A7" w:rsidP="00BB57A7" w:rsidRDefault="00BB57A7" w14:paraId="7427AA84" w14:textId="77777777">
      <w:pPr>
        <w:autoSpaceDE w:val="0"/>
        <w:autoSpaceDN w:val="0"/>
        <w:adjustRightInd w:val="0"/>
        <w:rPr>
          <w:rFonts w:ascii="TT13Et00" w:hAnsi="TT13Et00"/>
        </w:rPr>
      </w:pPr>
    </w:p>
    <w:p w:rsidRPr="00B91A76" w:rsidR="00584D0F" w:rsidP="00B91A76" w:rsidRDefault="00B91A76" w14:paraId="2B904AAD" w14:textId="77256BDF">
      <w:pPr>
        <w:autoSpaceDE w:val="0"/>
        <w:autoSpaceDN w:val="0"/>
        <w:adjustRightInd w:val="0"/>
        <w:rPr>
          <w:rFonts w:eastAsia="Segoe UI" w:cs="Segoe UI"/>
          <w:b/>
        </w:rPr>
      </w:pPr>
      <w:r>
        <w:rPr>
          <w:rFonts w:eastAsia="Segoe UI" w:cs="Segoe UI"/>
          <w:b/>
        </w:rPr>
        <w:t xml:space="preserve">4. </w:t>
      </w:r>
      <w:r w:rsidR="00106D81">
        <w:rPr>
          <w:rFonts w:eastAsia="Segoe UI" w:cs="Segoe UI"/>
          <w:b/>
        </w:rPr>
        <w:t xml:space="preserve"> </w:t>
      </w:r>
      <w:r w:rsidRPr="00B91A76" w:rsidR="00BB57A7">
        <w:rPr>
          <w:rFonts w:eastAsia="Segoe UI" w:cs="Segoe UI"/>
          <w:b/>
        </w:rPr>
        <w:t xml:space="preserve">Justice40 Initiative: </w:t>
      </w:r>
    </w:p>
    <w:p w:rsidR="00D86E96" w:rsidP="00323160" w:rsidRDefault="00BB57A7" w14:paraId="0D79389A" w14:textId="77777777">
      <w:pPr>
        <w:autoSpaceDE w:val="0"/>
        <w:autoSpaceDN w:val="0"/>
        <w:adjustRightInd w:val="0"/>
        <w:ind w:left="288"/>
        <w:rPr>
          <w:rFonts w:eastAsiaTheme="minorEastAsia"/>
          <w:color w:val="000000" w:themeColor="text1"/>
        </w:rPr>
      </w:pPr>
      <w:r w:rsidRPr="00584D0F">
        <w:rPr>
          <w:rFonts w:eastAsiaTheme="minorEastAsia"/>
          <w:color w:val="000000" w:themeColor="text1"/>
        </w:rPr>
        <w:t xml:space="preserve">Applicants must provide an overview of benefits to disadvantaged communities that the project can </w:t>
      </w:r>
    </w:p>
    <w:p w:rsidR="00BB57A7" w:rsidP="00323160" w:rsidRDefault="00BB57A7" w14:paraId="30C57EC5" w14:textId="52FEA127">
      <w:pPr>
        <w:autoSpaceDE w:val="0"/>
        <w:autoSpaceDN w:val="0"/>
        <w:adjustRightInd w:val="0"/>
        <w:ind w:left="288"/>
        <w:rPr>
          <w:rFonts w:eastAsiaTheme="minorEastAsia"/>
          <w:color w:val="000000" w:themeColor="text1"/>
        </w:rPr>
      </w:pPr>
      <w:r w:rsidRPr="00584D0F">
        <w:rPr>
          <w:rFonts w:eastAsiaTheme="minorEastAsia"/>
          <w:color w:val="000000" w:themeColor="text1"/>
        </w:rPr>
        <w:t>deliver, supported by measurable milestones. The Justice40 Initiative section should include:</w:t>
      </w:r>
    </w:p>
    <w:p w:rsidRPr="00BE3EDE" w:rsidR="00BB57A7" w:rsidP="002528DD" w:rsidRDefault="00BB57A7" w14:paraId="59F98EC5" w14:textId="2BA7BAFC">
      <w:pPr>
        <w:keepNext/>
        <w:numPr>
          <w:ilvl w:val="0"/>
          <w:numId w:val="51"/>
        </w:numPr>
        <w:ind w:left="1008"/>
        <w:rPr>
          <w:rFonts w:eastAsia="Segoe UI" w:cs="Segoe UI"/>
          <w:iCs/>
        </w:rPr>
      </w:pPr>
      <w:r w:rsidRPr="00BE3EDE">
        <w:rPr>
          <w:rFonts w:eastAsia="Segoe UI" w:cs="Segoe UI"/>
          <w:iCs/>
        </w:rPr>
        <w:t xml:space="preserve">Identification of applicable </w:t>
      </w:r>
      <w:r w:rsidRPr="00BE3EDE">
        <w:t>disadvantaged communities</w:t>
      </w:r>
      <w:r w:rsidRPr="00BE3EDE">
        <w:rPr>
          <w:rFonts w:eastAsia="Segoe UI" w:cs="Segoe UI"/>
          <w:iCs/>
        </w:rPr>
        <w:t xml:space="preserve"> to which the anticipated project benefits will flow, by making clear whether Federally Recognized Tribes or Tribal entities will benefit or if benefits will flow to disadvantaged communities as identified by the Climate and Economic Justice Screening Tool (</w:t>
      </w:r>
      <w:hyperlink w:history="1" r:id="rId55">
        <w:r w:rsidRPr="00BE3EDE">
          <w:rPr>
            <w:rStyle w:val="Hyperlink"/>
            <w:rFonts w:eastAsia="Segoe UI" w:cs="Segoe UI"/>
            <w:iCs/>
          </w:rPr>
          <w:t>https://screeningtool.geoplatform.gov/</w:t>
        </w:r>
      </w:hyperlink>
      <w:r w:rsidRPr="00BE3EDE">
        <w:rPr>
          <w:rFonts w:eastAsia="Segoe UI" w:cs="Segoe UI"/>
          <w:iCs/>
        </w:rPr>
        <w:t>).</w:t>
      </w:r>
    </w:p>
    <w:p w:rsidRPr="0071785E" w:rsidR="00BB57A7" w:rsidP="002528DD" w:rsidRDefault="00BB57A7" w14:paraId="4A3A3195" w14:textId="76F59026">
      <w:pPr>
        <w:keepNext/>
        <w:numPr>
          <w:ilvl w:val="0"/>
          <w:numId w:val="51"/>
        </w:numPr>
        <w:ind w:left="1008"/>
        <w:rPr>
          <w:rFonts w:eastAsia="Segoe UI" w:cs="Segoe UI"/>
        </w:rPr>
      </w:pPr>
      <w:r w:rsidRPr="0071785E">
        <w:rPr>
          <w:rFonts w:eastAsia="Segoe UI" w:cs="Segoe UI"/>
          <w:iCs/>
        </w:rPr>
        <w:t>Identification of applicable benefits that are quantifiable, measurable, and trackable, including, at a minimum, a discussion of the relevance of each of the eight DOE Justice40 Initiative benefits outlined below.</w:t>
      </w:r>
      <w:r w:rsidR="0071785E">
        <w:rPr>
          <w:rFonts w:eastAsia="Segoe UI" w:cs="Segoe UI"/>
          <w:iCs/>
        </w:rPr>
        <w:t xml:space="preserve"> </w:t>
      </w:r>
      <w:r w:rsidRPr="0071785E">
        <w:rPr>
          <w:rFonts w:eastAsia="Segoe UI" w:cs="Segoe UI"/>
        </w:rPr>
        <w:t xml:space="preserve">Benefits include (but are not limited to) measurable direct or indirect investments or positive project outcomes that achieve or contribute to the following in </w:t>
      </w:r>
      <w:r w:rsidRPr="00BE3EDE">
        <w:t>disadvantaged communities</w:t>
      </w:r>
      <w:r w:rsidRPr="0071785E">
        <w:rPr>
          <w:rFonts w:eastAsia="Segoe UI" w:cs="Segoe UI"/>
        </w:rPr>
        <w:t xml:space="preserve">: (1) a decrease in energy burden; (2) a decrease in environmental exposure and burdens; (3) an increase in access to low-cost capital; (4) an increase in quality job creation, the clean energy job pipeline, and job training for individuals; (5) increases in clean energy enterprise creation and contracting; (6) increases in energy </w:t>
      </w:r>
      <w:r w:rsidRPr="0071785E">
        <w:rPr>
          <w:rFonts w:eastAsia="Segoe UI" w:cs="Segoe UI"/>
        </w:rPr>
        <w:lastRenderedPageBreak/>
        <w:t>democracy, including community ownership; (7) increased parity in clean energy technology access and adoption; and (8) an increase in energy resilience. Applicants should also discuss how the project will maximize all the benefits listed in number 4 above.</w:t>
      </w:r>
    </w:p>
    <w:p w:rsidRPr="00BE3EDE" w:rsidR="00BB57A7" w:rsidP="002528DD" w:rsidRDefault="00BB57A7" w14:paraId="7AA7A33B" w14:textId="77777777">
      <w:pPr>
        <w:keepNext/>
        <w:numPr>
          <w:ilvl w:val="0"/>
          <w:numId w:val="51"/>
        </w:numPr>
        <w:ind w:left="1008"/>
        <w:rPr>
          <w:rFonts w:eastAsia="Segoe UI" w:cs="Segoe UI"/>
        </w:rPr>
      </w:pPr>
      <w:r w:rsidRPr="00BE3EDE">
        <w:rPr>
          <w:rFonts w:eastAsia="Segoe UI" w:cs="Segoe UI"/>
          <w:iCs/>
        </w:rPr>
        <w:t xml:space="preserve">A description of the mechanism and timing of anticipated benefits are expected to flow to </w:t>
      </w:r>
      <w:r w:rsidRPr="00BE3EDE">
        <w:t>disadvantaged communities</w:t>
      </w:r>
      <w:r w:rsidRPr="00BE3EDE">
        <w:rPr>
          <w:rFonts w:eastAsia="Segoe UI" w:cs="Segoe UI"/>
          <w:iCs/>
        </w:rPr>
        <w:t>.</w:t>
      </w:r>
      <w:r w:rsidRPr="00BE3EDE">
        <w:rPr>
          <w:rFonts w:eastAsia="Segoe UI" w:cs="Segoe UI"/>
        </w:rPr>
        <w:t xml:space="preserve"> For example, whether the benefits will be provided directly within the disadvantaged communities identified in the Justice40 Initiative section or in another way; whether the benefits will flow during project development and/or after project completion; and how the applicant will track benefits delivered.</w:t>
      </w:r>
    </w:p>
    <w:p w:rsidRPr="00BE3EDE" w:rsidR="00BB57A7" w:rsidP="002528DD" w:rsidRDefault="00BB57A7" w14:paraId="5CEBE0DC" w14:textId="42341136">
      <w:pPr>
        <w:keepNext/>
        <w:numPr>
          <w:ilvl w:val="0"/>
          <w:numId w:val="51"/>
        </w:numPr>
        <w:ind w:left="1008"/>
        <w:rPr>
          <w:rFonts w:eastAsia="Segoe UI" w:cs="Segoe UI"/>
        </w:rPr>
      </w:pPr>
      <w:r w:rsidRPr="00BE3EDE">
        <w:rPr>
          <w:rFonts w:eastAsia="Segoe UI" w:cs="Segoe UI"/>
        </w:rPr>
        <w:t xml:space="preserve">A discussion of anticipated negative environmental, social or economic impacts as described in B. above on local and </w:t>
      </w:r>
      <w:r w:rsidRPr="00BE3EDE">
        <w:t>disadvantaged communities including communities geographically near the project or directly affected by project construction or operations, as well as known impacts upstream (in the supply chain, e.g., raw material extraction) or downstream (e.g., waste disposal)</w:t>
      </w:r>
      <w:r w:rsidRPr="00BE3EDE">
        <w:rPr>
          <w:rFonts w:eastAsia="Segoe UI" w:cs="Segoe UI"/>
        </w:rPr>
        <w:t xml:space="preserve">. Applicants should discuss any anticipated negative or positive environmental impacts associated with the project, and how they will mitigate any negative impacts, including cumulative negative impact. Within the context of negative or positive impacts created by the project, applicants should use the Climate and Economic Justice Screening Tool (CEJST) to quantitatively discuss existing </w:t>
      </w:r>
      <w:r w:rsidRPr="00BE3EDE">
        <w:rPr>
          <w:rFonts w:eastAsia="Segoe UI"/>
        </w:rPr>
        <w:t xml:space="preserve">environmental impacts in the project area. See </w:t>
      </w:r>
      <w:hyperlink r:id="rId56">
        <w:r w:rsidRPr="00BE3EDE">
          <w:rPr>
            <w:rStyle w:val="Hyperlink"/>
            <w:rFonts w:eastAsia="Segoe UI" w:cs="Segoe UI"/>
          </w:rPr>
          <w:t>https://screeningtool.geoplatform.gov/</w:t>
        </w:r>
      </w:hyperlink>
      <w:r w:rsidRPr="00BE3EDE">
        <w:rPr>
          <w:rFonts w:eastAsia="Segoe UI" w:cs="Segoe UI"/>
        </w:rPr>
        <w:t xml:space="preserve">. </w:t>
      </w:r>
    </w:p>
    <w:p w:rsidRPr="00BE3EDE" w:rsidR="00BB57A7" w:rsidP="00323160" w:rsidRDefault="00BB57A7" w14:paraId="601E33C8" w14:textId="77777777">
      <w:pPr>
        <w:rPr>
          <w:rFonts w:eastAsia="Segoe UI" w:cs="Segoe UI"/>
        </w:rPr>
      </w:pPr>
    </w:p>
    <w:p w:rsidRPr="00BE3EDE" w:rsidR="00BB57A7" w:rsidP="00323160" w:rsidRDefault="00BB57A7" w14:paraId="01B57406" w14:textId="06BB79BE">
      <w:pPr>
        <w:rPr>
          <w:rFonts w:eastAsiaTheme="minorEastAsia"/>
          <w:color w:val="000000" w:themeColor="text1"/>
        </w:rPr>
      </w:pPr>
      <w:r w:rsidRPr="00BE3EDE">
        <w:rPr>
          <w:rFonts w:eastAsiaTheme="minorEastAsia"/>
          <w:color w:val="000000" w:themeColor="text1"/>
        </w:rPr>
        <w:t xml:space="preserve">For projects funded under </w:t>
      </w:r>
      <w:r w:rsidR="009A62D9">
        <w:t>the applicable NOFO</w:t>
      </w:r>
      <w:r w:rsidRPr="00D6745D" w:rsidR="009A62D9">
        <w:t xml:space="preserve"> </w:t>
      </w:r>
      <w:r w:rsidR="009A62D9">
        <w:t xml:space="preserve">Part 1, </w:t>
      </w:r>
      <w:r w:rsidRPr="00BE3EDE">
        <w:t xml:space="preserve">DOE will provide specific reporting guidance for the </w:t>
      </w:r>
      <w:r w:rsidR="003D1A41">
        <w:t xml:space="preserve">community </w:t>
      </w:r>
      <w:r w:rsidRPr="00BE3EDE">
        <w:t>benefits described above</w:t>
      </w:r>
      <w:r w:rsidRPr="00BE3EDE">
        <w:rPr>
          <w:rFonts w:eastAsiaTheme="minorEastAsia"/>
        </w:rPr>
        <w:t>.</w:t>
      </w:r>
      <w:r w:rsidRPr="00BE3EDE">
        <w:rPr>
          <w:rFonts w:eastAsiaTheme="minorEastAsia"/>
          <w:color w:val="000000" w:themeColor="text1"/>
        </w:rPr>
        <w:t xml:space="preserve"> </w:t>
      </w:r>
    </w:p>
    <w:p w:rsidRPr="000446A8" w:rsidR="004D7D43" w:rsidP="00323160" w:rsidRDefault="004D7D43" w14:paraId="32901ACA" w14:textId="77777777">
      <w:pPr>
        <w:ind w:right="630"/>
        <w:rPr>
          <w:rFonts w:ascii="Calibri" w:hAnsi="Calibri" w:eastAsia="Calibri" w:cs="Arial"/>
        </w:rPr>
      </w:pPr>
    </w:p>
    <w:p w:rsidRPr="000446A8" w:rsidR="000446A8" w:rsidP="004D129C" w:rsidRDefault="005320C1" w14:paraId="4DF9E13D" w14:textId="11274024">
      <w:pPr>
        <w:pStyle w:val="Heading3"/>
      </w:pPr>
      <w:bookmarkStart w:name="_Toc180073901" w:id="68"/>
      <w:r w:rsidRPr="000446A8">
        <w:t>Community Benefits Plan</w:t>
      </w:r>
      <w:r>
        <w:t xml:space="preserve"> for </w:t>
      </w:r>
      <w:r w:rsidRPr="000446A8" w:rsidR="000446A8">
        <w:t>R</w:t>
      </w:r>
      <w:r w:rsidR="00090A37">
        <w:t xml:space="preserve">esearch </w:t>
      </w:r>
      <w:r w:rsidRPr="000446A8" w:rsidR="000446A8">
        <w:t>&amp;</w:t>
      </w:r>
      <w:r w:rsidR="00090A37">
        <w:t xml:space="preserve"> </w:t>
      </w:r>
      <w:r w:rsidRPr="000446A8" w:rsidR="000446A8">
        <w:t>D</w:t>
      </w:r>
      <w:r w:rsidR="00090A37">
        <w:t>evelopment (R&amp;D)</w:t>
      </w:r>
      <w:r w:rsidR="006B2085">
        <w:t xml:space="preserve"> Projects</w:t>
      </w:r>
      <w:bookmarkEnd w:id="68"/>
    </w:p>
    <w:p w:rsidR="000E33E2" w:rsidP="005D487E" w:rsidRDefault="000E33E2" w14:paraId="46FC504E" w14:textId="583EC45D">
      <w:pPr>
        <w:pStyle w:val="BBodyText"/>
        <w:rPr>
          <w:rFonts w:eastAsia="Times New Roman" w:cs="Calibri"/>
          <w:color w:val="000000"/>
          <w:kern w:val="2"/>
          <w14:ligatures w14:val="standardContextual"/>
        </w:rPr>
      </w:pPr>
      <w:r w:rsidRPr="000919D2">
        <w:rPr>
          <w:rFonts w:eastAsia="Times New Roman" w:cs="Calibri"/>
          <w:color w:val="000000"/>
          <w:kern w:val="2"/>
          <w14:ligatures w14:val="standardContextual"/>
        </w:rPr>
        <w:t xml:space="preserve">Refer to the </w:t>
      </w:r>
      <w:r w:rsidRPr="00EB20A5">
        <w:rPr>
          <w:rFonts w:eastAsia="Times New Roman" w:cs="Calibri"/>
          <w:color w:val="C83000"/>
          <w:kern w:val="2"/>
          <w14:ligatures w14:val="standardContextual"/>
        </w:rPr>
        <w:t xml:space="preserve">NOFO Part 1, </w:t>
      </w:r>
      <w:r w:rsidRPr="00EB20A5" w:rsidR="00CD04BB">
        <w:rPr>
          <w:rFonts w:eastAsia="Times New Roman" w:cs="Calibri"/>
          <w:i/>
          <w:color w:val="C83000"/>
          <w:kern w:val="2"/>
          <w14:ligatures w14:val="standardContextual"/>
        </w:rPr>
        <w:t xml:space="preserve">Application Content and Form—Application Content </w:t>
      </w:r>
      <w:r w:rsidRPr="00EB20A5" w:rsidR="00CD04BB">
        <w:rPr>
          <w:rFonts w:eastAsia="Times New Roman" w:cs="Calibri"/>
          <w:i/>
          <w:iCs/>
          <w:color w:val="C83000"/>
          <w:kern w:val="2"/>
          <w14:ligatures w14:val="standardContextual"/>
        </w:rPr>
        <w:t>Requi</w:t>
      </w:r>
      <w:r w:rsidRPr="00EB20A5" w:rsidR="0037679B">
        <w:rPr>
          <w:rFonts w:eastAsia="Times New Roman" w:cs="Calibri"/>
          <w:i/>
          <w:iCs/>
          <w:color w:val="C83000"/>
          <w:kern w:val="2"/>
          <w14:ligatures w14:val="standardContextual"/>
        </w:rPr>
        <w:t>rements</w:t>
      </w:r>
      <w:r w:rsidRPr="00EB20A5" w:rsidR="00770C4B">
        <w:rPr>
          <w:rFonts w:eastAsia="Times New Roman" w:cs="Calibri"/>
          <w:color w:val="C83000"/>
          <w:kern w:val="2"/>
          <w14:ligatures w14:val="standardContextual"/>
        </w:rPr>
        <w:t xml:space="preserve"> </w:t>
      </w:r>
      <w:r w:rsidRPr="00770C4B" w:rsidR="00770C4B">
        <w:rPr>
          <w:rFonts w:eastAsia="Times New Roman" w:cs="Calibri"/>
          <w:kern w:val="2"/>
          <w14:ligatures w14:val="standardContextual"/>
        </w:rPr>
        <w:t>table</w:t>
      </w:r>
      <w:r w:rsidRPr="00D171B5">
        <w:rPr>
          <w:rFonts w:eastAsia="Times New Roman" w:cs="Calibri"/>
          <w:color w:val="0074FF"/>
          <w:kern w:val="2"/>
          <w14:ligatures w14:val="standardContextual"/>
        </w:rPr>
        <w:t xml:space="preserve"> </w:t>
      </w:r>
      <w:r>
        <w:rPr>
          <w:rFonts w:eastAsia="Times New Roman" w:cs="Calibri"/>
          <w:color w:val="000000"/>
          <w:kern w:val="2"/>
          <w14:ligatures w14:val="standardContextual"/>
        </w:rPr>
        <w:t xml:space="preserve">for specific requirements. </w:t>
      </w:r>
    </w:p>
    <w:p w:rsidR="000E33E2" w:rsidP="005D487E" w:rsidRDefault="000E33E2" w14:paraId="4BA45682" w14:textId="77777777">
      <w:pPr>
        <w:pStyle w:val="BBodyText"/>
        <w:rPr>
          <w:rFonts w:eastAsia="Times New Roman" w:cs="Calibri"/>
          <w:color w:val="000000"/>
          <w:kern w:val="2"/>
          <w14:ligatures w14:val="standardContextual"/>
        </w:rPr>
      </w:pPr>
    </w:p>
    <w:p w:rsidRPr="009A62D9" w:rsidR="007C7674" w:rsidP="005D487E" w:rsidRDefault="007C7674" w14:paraId="4E275316" w14:textId="77328B9D">
      <w:pPr>
        <w:pStyle w:val="BBodyText"/>
      </w:pPr>
      <w:r w:rsidRPr="005D487E">
        <w:t xml:space="preserve">The information below is </w:t>
      </w:r>
      <w:r w:rsidRPr="002A2C81">
        <w:rPr>
          <w:b/>
          <w:bCs/>
        </w:rPr>
        <w:t>sample</w:t>
      </w:r>
      <w:r w:rsidRPr="005D487E">
        <w:t xml:space="preserve"> content</w:t>
      </w:r>
      <w:r w:rsidRPr="005D487E" w:rsidR="004D15CD">
        <w:t xml:space="preserve"> for the </w:t>
      </w:r>
      <w:r w:rsidRPr="005D487E">
        <w:t xml:space="preserve">R&amp;D </w:t>
      </w:r>
      <w:r w:rsidRPr="005D487E" w:rsidR="004D15CD">
        <w:t>Community Benefits Plan (</w:t>
      </w:r>
      <w:r w:rsidRPr="005D487E">
        <w:t>CBP</w:t>
      </w:r>
      <w:r w:rsidRPr="005D487E" w:rsidR="004D15CD">
        <w:t>)</w:t>
      </w:r>
      <w:r w:rsidRPr="005D487E">
        <w:t xml:space="preserve">. </w:t>
      </w:r>
      <w:r w:rsidRPr="009A62D9">
        <w:t xml:space="preserve">Please refer to the CBP template in </w:t>
      </w:r>
      <w:hyperlink w:history="1" w:anchor="_eXCHANGE">
        <w:r w:rsidRPr="00514F80">
          <w:rPr>
            <w:rStyle w:val="Hyperlink"/>
          </w:rPr>
          <w:t>eXCHANGE</w:t>
        </w:r>
      </w:hyperlink>
      <w:r w:rsidRPr="00BE1362">
        <w:rPr>
          <w:color w:val="0074FF"/>
        </w:rPr>
        <w:t xml:space="preserve"> </w:t>
      </w:r>
      <w:r w:rsidRPr="009A62D9">
        <w:t>for specific CBP requirements.</w:t>
      </w:r>
    </w:p>
    <w:p w:rsidRPr="007C7674" w:rsidR="007C7674" w:rsidP="005D487E" w:rsidRDefault="007C7674" w14:paraId="1763EE62" w14:textId="77777777">
      <w:pPr>
        <w:pStyle w:val="BBodyText"/>
      </w:pPr>
    </w:p>
    <w:p w:rsidRPr="000446A8" w:rsidR="000446A8" w:rsidP="00FB3D6A" w:rsidRDefault="23CAAB97" w14:paraId="0642B05D" w14:textId="2A06590C">
      <w:pPr>
        <w:widowControl w:val="0"/>
        <w:autoSpaceDE w:val="0"/>
        <w:autoSpaceDN w:val="0"/>
        <w:rPr>
          <w:rFonts w:ascii="Calibri" w:hAnsi="Calibri" w:eastAsia="Calibri" w:cs="Calibri"/>
        </w:rPr>
      </w:pPr>
      <w:r w:rsidRPr="000446A8">
        <w:rPr>
          <w:rFonts w:ascii="Calibri" w:hAnsi="Calibri" w:eastAsia="Calibri" w:cs="Calibri"/>
        </w:rPr>
        <w:t>The</w:t>
      </w:r>
      <w:r w:rsidRPr="000446A8">
        <w:rPr>
          <w:rFonts w:ascii="Calibri" w:hAnsi="Calibri" w:eastAsia="Calibri" w:cs="Calibri"/>
          <w:spacing w:val="-2"/>
        </w:rPr>
        <w:t xml:space="preserve"> </w:t>
      </w:r>
      <w:r w:rsidRPr="000446A8">
        <w:rPr>
          <w:rFonts w:ascii="Calibri" w:hAnsi="Calibri" w:eastAsia="Calibri" w:cs="Calibri"/>
        </w:rPr>
        <w:t>R&amp;D</w:t>
      </w:r>
      <w:r w:rsidRPr="000446A8">
        <w:rPr>
          <w:rFonts w:ascii="Calibri" w:hAnsi="Calibri" w:eastAsia="Calibri" w:cs="Calibri"/>
          <w:spacing w:val="-4"/>
        </w:rPr>
        <w:t xml:space="preserve"> </w:t>
      </w:r>
      <w:r w:rsidRPr="000446A8">
        <w:rPr>
          <w:rFonts w:ascii="Calibri" w:hAnsi="Calibri" w:eastAsia="Calibri" w:cs="Calibri"/>
        </w:rPr>
        <w:t>Community</w:t>
      </w:r>
      <w:r w:rsidRPr="000446A8">
        <w:rPr>
          <w:rFonts w:ascii="Calibri" w:hAnsi="Calibri" w:eastAsia="Calibri" w:cs="Calibri"/>
          <w:spacing w:val="-3"/>
        </w:rPr>
        <w:t xml:space="preserve"> </w:t>
      </w:r>
      <w:r w:rsidRPr="000446A8">
        <w:rPr>
          <w:rFonts w:ascii="Calibri" w:hAnsi="Calibri" w:eastAsia="Calibri" w:cs="Calibri"/>
        </w:rPr>
        <w:t>Benefits</w:t>
      </w:r>
      <w:r w:rsidRPr="000446A8">
        <w:rPr>
          <w:rFonts w:ascii="Calibri" w:hAnsi="Calibri" w:eastAsia="Calibri" w:cs="Calibri"/>
          <w:spacing w:val="-3"/>
        </w:rPr>
        <w:t xml:space="preserve"> </w:t>
      </w:r>
      <w:r w:rsidRPr="000446A8">
        <w:rPr>
          <w:rFonts w:ascii="Calibri" w:hAnsi="Calibri" w:eastAsia="Calibri" w:cs="Calibri"/>
        </w:rPr>
        <w:t>Plan</w:t>
      </w:r>
      <w:r w:rsidRPr="000446A8">
        <w:rPr>
          <w:rFonts w:ascii="Calibri" w:hAnsi="Calibri" w:eastAsia="Calibri" w:cs="Calibri"/>
          <w:spacing w:val="-2"/>
        </w:rPr>
        <w:t xml:space="preserve"> </w:t>
      </w:r>
      <w:r w:rsidRPr="000446A8">
        <w:rPr>
          <w:rFonts w:ascii="Calibri" w:hAnsi="Calibri" w:eastAsia="Calibri" w:cs="Calibri"/>
        </w:rPr>
        <w:t>must</w:t>
      </w:r>
      <w:r w:rsidRPr="000446A8">
        <w:rPr>
          <w:rFonts w:ascii="Calibri" w:hAnsi="Calibri" w:eastAsia="Calibri" w:cs="Calibri"/>
          <w:spacing w:val="-4"/>
        </w:rPr>
        <w:t xml:space="preserve"> </w:t>
      </w:r>
      <w:r w:rsidRPr="000446A8">
        <w:rPr>
          <w:rFonts w:ascii="Calibri" w:hAnsi="Calibri" w:eastAsia="Calibri" w:cs="Calibri"/>
        </w:rPr>
        <w:t>set</w:t>
      </w:r>
      <w:r w:rsidRPr="000446A8">
        <w:rPr>
          <w:rFonts w:ascii="Calibri" w:hAnsi="Calibri" w:eastAsia="Calibri" w:cs="Calibri"/>
          <w:spacing w:val="-4"/>
        </w:rPr>
        <w:t xml:space="preserve"> </w:t>
      </w:r>
      <w:r w:rsidRPr="000446A8">
        <w:rPr>
          <w:rFonts w:ascii="Calibri" w:hAnsi="Calibri" w:eastAsia="Calibri" w:cs="Calibri"/>
        </w:rPr>
        <w:t>forth</w:t>
      </w:r>
      <w:r w:rsidRPr="000446A8">
        <w:rPr>
          <w:rFonts w:ascii="Calibri" w:hAnsi="Calibri" w:eastAsia="Calibri" w:cs="Calibri"/>
          <w:spacing w:val="-2"/>
        </w:rPr>
        <w:t xml:space="preserve"> </w:t>
      </w:r>
      <w:r w:rsidRPr="000446A8">
        <w:rPr>
          <w:rFonts w:ascii="Calibri" w:hAnsi="Calibri" w:eastAsia="Calibri" w:cs="Calibri"/>
        </w:rPr>
        <w:t>the</w:t>
      </w:r>
      <w:r w:rsidRPr="000446A8">
        <w:rPr>
          <w:rFonts w:ascii="Calibri" w:hAnsi="Calibri" w:eastAsia="Calibri" w:cs="Calibri"/>
          <w:spacing w:val="-5"/>
        </w:rPr>
        <w:t xml:space="preserve"> </w:t>
      </w:r>
      <w:r w:rsidRPr="000446A8">
        <w:rPr>
          <w:rFonts w:ascii="Calibri" w:hAnsi="Calibri" w:eastAsia="Calibri" w:cs="Calibri"/>
        </w:rPr>
        <w:t>applicant’s</w:t>
      </w:r>
      <w:r w:rsidRPr="000446A8">
        <w:rPr>
          <w:rFonts w:ascii="Calibri" w:hAnsi="Calibri" w:eastAsia="Calibri" w:cs="Calibri"/>
          <w:spacing w:val="-5"/>
        </w:rPr>
        <w:t xml:space="preserve"> </w:t>
      </w:r>
      <w:r w:rsidRPr="000446A8">
        <w:rPr>
          <w:rFonts w:ascii="Calibri" w:hAnsi="Calibri" w:eastAsia="Calibri" w:cs="Calibri"/>
        </w:rPr>
        <w:t>approach</w:t>
      </w:r>
      <w:r w:rsidRPr="000446A8">
        <w:rPr>
          <w:rFonts w:ascii="Calibri" w:hAnsi="Calibri" w:eastAsia="Calibri" w:cs="Calibri"/>
          <w:spacing w:val="-2"/>
        </w:rPr>
        <w:t xml:space="preserve"> </w:t>
      </w:r>
      <w:r w:rsidRPr="000446A8">
        <w:rPr>
          <w:rFonts w:ascii="Calibri" w:hAnsi="Calibri" w:eastAsia="Calibri" w:cs="Calibri"/>
        </w:rPr>
        <w:t>to ensuring the federal investments advance the following three objectives: (1) advancing DEIA; (2) contributing to the Justice40 Initiative and other considerations linked with energy and/or environmental justice; and (3) investing in quality jobs. Applicants must address all</w:t>
      </w:r>
      <w:r w:rsidRPr="000446A8">
        <w:rPr>
          <w:rFonts w:ascii="Calibri" w:hAnsi="Calibri" w:eastAsia="Calibri" w:cs="Calibri"/>
          <w:spacing w:val="-2"/>
        </w:rPr>
        <w:t xml:space="preserve"> </w:t>
      </w:r>
      <w:r w:rsidRPr="000446A8">
        <w:rPr>
          <w:rFonts w:ascii="Calibri" w:hAnsi="Calibri" w:eastAsia="Calibri" w:cs="Calibri"/>
        </w:rPr>
        <w:t xml:space="preserve">three </w:t>
      </w:r>
      <w:r w:rsidRPr="000446A8">
        <w:rPr>
          <w:rFonts w:ascii="Calibri" w:hAnsi="Calibri" w:eastAsia="Calibri" w:cs="Calibri"/>
          <w:spacing w:val="-2"/>
        </w:rPr>
        <w:t>sections.</w:t>
      </w:r>
      <w:r w:rsidRPr="429D9088" w:rsidR="76A22A1D">
        <w:rPr>
          <w:rFonts w:ascii="Calibri" w:hAnsi="Calibri" w:eastAsia="Calibri" w:cs="Calibri"/>
        </w:rPr>
        <w:t xml:space="preserve"> </w:t>
      </w:r>
      <w:r w:rsidRPr="58EC0BED" w:rsidR="76A22A1D">
        <w:rPr>
          <w:rFonts w:ascii="Calibri" w:hAnsi="Calibri" w:eastAsia="Calibri" w:cs="Calibri"/>
        </w:rPr>
        <w:t xml:space="preserve">CBP related activities </w:t>
      </w:r>
      <w:r w:rsidRPr="429D9088" w:rsidR="7446CEB4">
        <w:rPr>
          <w:rFonts w:ascii="Calibri" w:hAnsi="Calibri" w:eastAsia="Calibri" w:cs="Calibri"/>
        </w:rPr>
        <w:t xml:space="preserve">must be attributable to the project and contribute to project </w:t>
      </w:r>
      <w:r w:rsidRPr="429D9088" w:rsidR="46279B3F">
        <w:rPr>
          <w:rFonts w:ascii="Calibri" w:hAnsi="Calibri" w:eastAsia="Calibri" w:cs="Calibri"/>
        </w:rPr>
        <w:t>su</w:t>
      </w:r>
      <w:r w:rsidRPr="429D9088" w:rsidR="534C8E3A">
        <w:rPr>
          <w:rFonts w:ascii="Calibri" w:hAnsi="Calibri" w:eastAsia="Calibri" w:cs="Calibri"/>
        </w:rPr>
        <w:t>c</w:t>
      </w:r>
      <w:r w:rsidRPr="429D9088" w:rsidR="46279B3F">
        <w:rPr>
          <w:rFonts w:ascii="Calibri" w:hAnsi="Calibri" w:eastAsia="Calibri" w:cs="Calibri"/>
        </w:rPr>
        <w:t>ces</w:t>
      </w:r>
      <w:r w:rsidRPr="429D9088" w:rsidR="17240EAF">
        <w:rPr>
          <w:rFonts w:ascii="Calibri" w:hAnsi="Calibri" w:eastAsia="Calibri" w:cs="Calibri"/>
        </w:rPr>
        <w:t>s</w:t>
      </w:r>
      <w:r w:rsidRPr="429D9088" w:rsidR="46279B3F">
        <w:rPr>
          <w:rFonts w:ascii="Calibri" w:hAnsi="Calibri" w:eastAsia="Calibri" w:cs="Calibri"/>
        </w:rPr>
        <w:t>.</w:t>
      </w:r>
      <w:r w:rsidRPr="429D9088" w:rsidR="7446CEB4">
        <w:rPr>
          <w:rFonts w:ascii="Calibri" w:hAnsi="Calibri" w:eastAsia="Calibri" w:cs="Calibri"/>
        </w:rPr>
        <w:t xml:space="preserve"> </w:t>
      </w:r>
      <w:r w:rsidRPr="00E137EC" w:rsidR="25FC1B61">
        <w:rPr>
          <w:rFonts w:ascii="Calibri" w:hAnsi="Calibri" w:eastAsia="Calibri" w:cs="Calibri"/>
        </w:rPr>
        <w:t xml:space="preserve">In </w:t>
      </w:r>
      <w:r w:rsidRPr="00E137EC" w:rsidR="62BDCEE5">
        <w:rPr>
          <w:rFonts w:ascii="Calibri" w:hAnsi="Calibri" w:eastAsia="Calibri" w:cs="Calibri"/>
        </w:rPr>
        <w:t>ad</w:t>
      </w:r>
      <w:r w:rsidRPr="00E137EC" w:rsidR="5D0601B4">
        <w:rPr>
          <w:rFonts w:ascii="Calibri" w:hAnsi="Calibri" w:eastAsia="Calibri" w:cs="Calibri"/>
        </w:rPr>
        <w:t>d</w:t>
      </w:r>
      <w:r w:rsidRPr="00E137EC" w:rsidR="62BDCEE5">
        <w:rPr>
          <w:rFonts w:ascii="Calibri" w:hAnsi="Calibri" w:eastAsia="Calibri" w:cs="Calibri"/>
        </w:rPr>
        <w:t>ition</w:t>
      </w:r>
      <w:r w:rsidRPr="00E137EC" w:rsidR="25FC1B61">
        <w:rPr>
          <w:rFonts w:ascii="Calibri" w:hAnsi="Calibri" w:eastAsia="Calibri" w:cs="Calibri"/>
        </w:rPr>
        <w:t xml:space="preserve"> to advancing policy objectives, CBPs </w:t>
      </w:r>
      <w:r w:rsidRPr="00E137EC" w:rsidR="3E7BEBF4">
        <w:rPr>
          <w:rFonts w:ascii="Calibri" w:hAnsi="Calibri" w:eastAsia="Calibri" w:cs="Calibri"/>
        </w:rPr>
        <w:t>de-risk projects</w:t>
      </w:r>
      <w:r w:rsidRPr="00E137EC" w:rsidR="76A22A1D">
        <w:rPr>
          <w:rFonts w:ascii="Calibri" w:hAnsi="Calibri" w:eastAsia="Calibri" w:cs="Calibri"/>
        </w:rPr>
        <w:t>, for example, t</w:t>
      </w:r>
      <w:r w:rsidRPr="00E137EC" w:rsidR="7960D91D">
        <w:rPr>
          <w:rFonts w:ascii="Calibri" w:hAnsi="Calibri" w:eastAsia="Calibri" w:cs="Calibri"/>
        </w:rPr>
        <w:t>hrou</w:t>
      </w:r>
      <w:r w:rsidRPr="00E137EC" w:rsidR="6326D40E">
        <w:rPr>
          <w:rFonts w:ascii="Calibri" w:hAnsi="Calibri" w:eastAsia="Calibri" w:cs="Calibri"/>
        </w:rPr>
        <w:t>gh</w:t>
      </w:r>
      <w:r w:rsidRPr="00E137EC" w:rsidR="7960D91D">
        <w:rPr>
          <w:rFonts w:ascii="Calibri" w:hAnsi="Calibri" w:eastAsia="Calibri" w:cs="Calibri"/>
        </w:rPr>
        <w:t xml:space="preserve"> actions that</w:t>
      </w:r>
      <w:r w:rsidRPr="00E137EC" w:rsidR="76A22A1D">
        <w:rPr>
          <w:rFonts w:ascii="Calibri" w:hAnsi="Calibri" w:eastAsia="Calibri" w:cs="Calibri"/>
        </w:rPr>
        <w:t xml:space="preserve"> build long-term Tribal or community support</w:t>
      </w:r>
      <w:r w:rsidRPr="00E137EC" w:rsidR="23E22313">
        <w:rPr>
          <w:rFonts w:ascii="Calibri" w:hAnsi="Calibri" w:eastAsia="Calibri" w:cs="Calibri"/>
        </w:rPr>
        <w:t>, secure a stable workforce</w:t>
      </w:r>
      <w:r w:rsidRPr="00E137EC" w:rsidR="76A22A1D">
        <w:rPr>
          <w:rFonts w:ascii="Calibri" w:hAnsi="Calibri" w:eastAsia="Calibri" w:cs="Calibri"/>
        </w:rPr>
        <w:t xml:space="preserve"> or </w:t>
      </w:r>
      <w:r w:rsidRPr="00E137EC" w:rsidR="4B548F82">
        <w:rPr>
          <w:rFonts w:ascii="Calibri" w:hAnsi="Calibri" w:eastAsia="Calibri" w:cs="Calibri"/>
        </w:rPr>
        <w:t>ensur</w:t>
      </w:r>
      <w:r w:rsidRPr="00E137EC" w:rsidR="673B37F9">
        <w:rPr>
          <w:rFonts w:ascii="Calibri" w:hAnsi="Calibri" w:eastAsia="Calibri" w:cs="Calibri"/>
        </w:rPr>
        <w:t>e</w:t>
      </w:r>
      <w:r w:rsidRPr="00E137EC" w:rsidR="1F8ED74A">
        <w:rPr>
          <w:rFonts w:ascii="Calibri" w:hAnsi="Calibri" w:eastAsia="Calibri" w:cs="Calibri"/>
        </w:rPr>
        <w:t xml:space="preserve"> supplier diversity</w:t>
      </w:r>
      <w:r w:rsidRPr="00E137EC" w:rsidR="76A22A1D">
        <w:rPr>
          <w:rFonts w:ascii="Calibri" w:hAnsi="Calibri" w:eastAsia="Calibri" w:cs="Calibri"/>
        </w:rPr>
        <w:t>.</w:t>
      </w:r>
      <w:r w:rsidRPr="429D9088" w:rsidR="76A22A1D">
        <w:rPr>
          <w:rFonts w:ascii="Calibri" w:hAnsi="Calibri" w:eastAsia="Calibri" w:cs="Calibri"/>
          <w:b/>
          <w:bCs/>
        </w:rPr>
        <w:t xml:space="preserve"> </w:t>
      </w:r>
      <w:r w:rsidRPr="429D9088" w:rsidR="76A22A1D">
        <w:rPr>
          <w:rFonts w:ascii="Calibri" w:hAnsi="Calibri" w:eastAsia="Calibri" w:cs="Calibri"/>
        </w:rPr>
        <w:t xml:space="preserve">If </w:t>
      </w:r>
      <w:r w:rsidR="00332EF5">
        <w:rPr>
          <w:rFonts w:ascii="Calibri" w:hAnsi="Calibri" w:eastAsia="Calibri" w:cs="Calibri"/>
        </w:rPr>
        <w:t xml:space="preserve">the </w:t>
      </w:r>
      <w:r w:rsidRPr="429D9088" w:rsidR="76A22A1D">
        <w:rPr>
          <w:rFonts w:ascii="Calibri" w:hAnsi="Calibri" w:eastAsia="Calibri" w:cs="Calibri"/>
        </w:rPr>
        <w:t>applicant describes an activity or policy covering any of the stated objectives attributed to the parent-level organization, for example, then the applicant must show how the applicant organization is implementing the policy or activity at the project level</w:t>
      </w:r>
      <w:r w:rsidRPr="569DE34C" w:rsidR="0AA9B9B6">
        <w:rPr>
          <w:rFonts w:ascii="Calibri" w:hAnsi="Calibri" w:eastAsia="Calibri" w:cs="Calibri"/>
        </w:rPr>
        <w:t>.</w:t>
      </w:r>
    </w:p>
    <w:p w:rsidRPr="000446A8" w:rsidR="000446A8" w:rsidP="00FB3D6A" w:rsidRDefault="000446A8" w14:paraId="47749309" w14:textId="77777777">
      <w:pPr>
        <w:rPr>
          <w:rFonts w:ascii="Calibri" w:hAnsi="Calibri" w:eastAsia="Segoe UI" w:cs="Segoe UI"/>
          <w:highlight w:val="cyan"/>
        </w:rPr>
      </w:pPr>
    </w:p>
    <w:p w:rsidRPr="00634768" w:rsidR="00247701" w:rsidP="00FB3D6A" w:rsidRDefault="00247701" w14:paraId="77F7641C" w14:textId="5DD61AFE">
      <w:r w:rsidRPr="00634768">
        <w:t xml:space="preserve">Applicants are strongly encouraged to use the template to complete their specific Plan. If the template is not used, the Plan must address all of the elements described below, and as outlined in the template. For the purposes of formulating the CBP budget justification, any overlapping or duplicative activities described in the CBP need only be accounted for in the budget once.  </w:t>
      </w:r>
    </w:p>
    <w:p w:rsidR="00AA1780" w:rsidP="00FB3D6A" w:rsidRDefault="00AA1780" w14:paraId="59FAAF71" w14:textId="77777777">
      <w:pPr>
        <w:rPr>
          <w:rFonts w:ascii="Calibri" w:hAnsi="Calibri" w:eastAsia="Segoe UI" w:cs="Segoe UI"/>
        </w:rPr>
      </w:pPr>
    </w:p>
    <w:p w:rsidRPr="000446A8" w:rsidR="000446A8" w:rsidP="00FB3D6A" w:rsidRDefault="000446A8" w14:paraId="1BBDF74B" w14:textId="77777777">
      <w:pPr>
        <w:widowControl w:val="0"/>
        <w:autoSpaceDE w:val="0"/>
        <w:autoSpaceDN w:val="0"/>
        <w:rPr>
          <w:rFonts w:ascii="Calibri" w:hAnsi="Calibri" w:eastAsia="Calibri" w:cs="Calibri"/>
        </w:rPr>
      </w:pPr>
      <w:r w:rsidRPr="000446A8">
        <w:rPr>
          <w:rFonts w:ascii="Calibri" w:hAnsi="Calibri" w:eastAsia="Calibri" w:cs="Calibri"/>
        </w:rPr>
        <w:t>The</w:t>
      </w:r>
      <w:r w:rsidRPr="000446A8">
        <w:rPr>
          <w:rFonts w:ascii="Calibri" w:hAnsi="Calibri" w:eastAsia="Calibri" w:cs="Calibri"/>
          <w:spacing w:val="-3"/>
        </w:rPr>
        <w:t xml:space="preserve"> </w:t>
      </w:r>
      <w:r w:rsidRPr="000446A8">
        <w:rPr>
          <w:rFonts w:ascii="Calibri" w:hAnsi="Calibri" w:eastAsia="Calibri" w:cs="Calibri"/>
        </w:rPr>
        <w:t>applicant’s</w:t>
      </w:r>
      <w:r w:rsidRPr="000446A8">
        <w:rPr>
          <w:rFonts w:ascii="Calibri" w:hAnsi="Calibri" w:eastAsia="Calibri" w:cs="Calibri"/>
          <w:spacing w:val="-6"/>
        </w:rPr>
        <w:t xml:space="preserve"> </w:t>
      </w:r>
      <w:r w:rsidRPr="000446A8">
        <w:rPr>
          <w:rFonts w:ascii="Calibri" w:hAnsi="Calibri" w:eastAsia="Calibri" w:cs="Calibri"/>
        </w:rPr>
        <w:t>R&amp;D</w:t>
      </w:r>
      <w:r w:rsidRPr="000446A8">
        <w:rPr>
          <w:rFonts w:ascii="Calibri" w:hAnsi="Calibri" w:eastAsia="Calibri" w:cs="Calibri"/>
          <w:spacing w:val="-2"/>
        </w:rPr>
        <w:t xml:space="preserve"> </w:t>
      </w:r>
      <w:r w:rsidRPr="000446A8">
        <w:rPr>
          <w:rFonts w:ascii="Calibri" w:hAnsi="Calibri" w:eastAsia="Calibri" w:cs="Calibri"/>
        </w:rPr>
        <w:t>Community</w:t>
      </w:r>
      <w:r w:rsidRPr="000446A8">
        <w:rPr>
          <w:rFonts w:ascii="Calibri" w:hAnsi="Calibri" w:eastAsia="Calibri" w:cs="Calibri"/>
          <w:spacing w:val="-4"/>
        </w:rPr>
        <w:t xml:space="preserve"> </w:t>
      </w:r>
      <w:r w:rsidRPr="000446A8">
        <w:rPr>
          <w:rFonts w:ascii="Calibri" w:hAnsi="Calibri" w:eastAsia="Calibri" w:cs="Calibri"/>
        </w:rPr>
        <w:t>Benefits</w:t>
      </w:r>
      <w:r w:rsidRPr="000446A8">
        <w:rPr>
          <w:rFonts w:ascii="Calibri" w:hAnsi="Calibri" w:eastAsia="Calibri" w:cs="Calibri"/>
          <w:spacing w:val="-6"/>
        </w:rPr>
        <w:t xml:space="preserve"> </w:t>
      </w:r>
      <w:r w:rsidRPr="000446A8">
        <w:rPr>
          <w:rFonts w:ascii="Calibri" w:hAnsi="Calibri" w:eastAsia="Calibri" w:cs="Calibri"/>
        </w:rPr>
        <w:t>Plan</w:t>
      </w:r>
      <w:r w:rsidRPr="000446A8">
        <w:rPr>
          <w:rFonts w:ascii="Calibri" w:hAnsi="Calibri" w:eastAsia="Calibri" w:cs="Calibri"/>
          <w:spacing w:val="-3"/>
        </w:rPr>
        <w:t xml:space="preserve"> </w:t>
      </w:r>
      <w:r w:rsidRPr="000446A8">
        <w:rPr>
          <w:rFonts w:ascii="Calibri" w:hAnsi="Calibri" w:eastAsia="Calibri" w:cs="Calibri"/>
        </w:rPr>
        <w:t>should</w:t>
      </w:r>
      <w:r w:rsidRPr="000446A8">
        <w:rPr>
          <w:rFonts w:ascii="Calibri" w:hAnsi="Calibri" w:eastAsia="Calibri" w:cs="Calibri"/>
          <w:spacing w:val="-2"/>
        </w:rPr>
        <w:t xml:space="preserve"> </w:t>
      </w:r>
      <w:r w:rsidRPr="000446A8">
        <w:rPr>
          <w:rFonts w:ascii="Calibri" w:hAnsi="Calibri" w:eastAsia="Calibri" w:cs="Calibri"/>
        </w:rPr>
        <w:t>include</w:t>
      </w:r>
      <w:r w:rsidRPr="000446A8">
        <w:rPr>
          <w:rFonts w:ascii="Calibri" w:hAnsi="Calibri" w:eastAsia="Calibri" w:cs="Calibri"/>
          <w:spacing w:val="-3"/>
        </w:rPr>
        <w:t xml:space="preserve"> </w:t>
      </w:r>
      <w:r w:rsidRPr="000446A8">
        <w:rPr>
          <w:rFonts w:ascii="Calibri" w:hAnsi="Calibri" w:eastAsia="Calibri" w:cs="Calibri"/>
        </w:rPr>
        <w:t>at</w:t>
      </w:r>
      <w:r w:rsidRPr="000446A8">
        <w:rPr>
          <w:rFonts w:ascii="Calibri" w:hAnsi="Calibri" w:eastAsia="Calibri" w:cs="Calibri"/>
          <w:spacing w:val="-2"/>
        </w:rPr>
        <w:t xml:space="preserve"> </w:t>
      </w:r>
      <w:r w:rsidRPr="000446A8">
        <w:rPr>
          <w:rFonts w:ascii="Calibri" w:hAnsi="Calibri" w:eastAsia="Calibri" w:cs="Calibri"/>
        </w:rPr>
        <w:t>least</w:t>
      </w:r>
      <w:r w:rsidRPr="000446A8">
        <w:rPr>
          <w:rFonts w:ascii="Calibri" w:hAnsi="Calibri" w:eastAsia="Calibri" w:cs="Calibri"/>
          <w:spacing w:val="-2"/>
        </w:rPr>
        <w:t xml:space="preserve"> </w:t>
      </w:r>
      <w:r w:rsidRPr="000446A8">
        <w:rPr>
          <w:rFonts w:ascii="Calibri" w:hAnsi="Calibri" w:eastAsia="Calibri" w:cs="Calibri"/>
        </w:rPr>
        <w:t>one</w:t>
      </w:r>
      <w:r w:rsidRPr="000446A8">
        <w:rPr>
          <w:rFonts w:ascii="Calibri" w:hAnsi="Calibri" w:eastAsia="Calibri" w:cs="Calibri"/>
          <w:spacing w:val="-6"/>
        </w:rPr>
        <w:t xml:space="preserve"> </w:t>
      </w:r>
      <w:r w:rsidRPr="000446A8">
        <w:rPr>
          <w:rFonts w:ascii="Calibri" w:hAnsi="Calibri" w:eastAsia="Calibri" w:cs="Calibri"/>
        </w:rPr>
        <w:t xml:space="preserve">Specific, Measurable, Achievable, Relevant, and Timely (SMART) milestone per budget period to measure progress on the </w:t>
      </w:r>
      <w:r w:rsidRPr="000446A8">
        <w:rPr>
          <w:rFonts w:ascii="Calibri" w:hAnsi="Calibri" w:eastAsia="Calibri" w:cs="Calibri"/>
        </w:rPr>
        <w:lastRenderedPageBreak/>
        <w:t xml:space="preserve">proposed actions. </w:t>
      </w:r>
    </w:p>
    <w:p w:rsidRPr="000446A8" w:rsidR="000446A8" w:rsidP="00FB3D6A" w:rsidRDefault="000446A8" w14:paraId="61C4B550" w14:textId="77777777">
      <w:pPr>
        <w:widowControl w:val="0"/>
        <w:autoSpaceDE w:val="0"/>
        <w:autoSpaceDN w:val="0"/>
        <w:rPr>
          <w:rFonts w:ascii="Calibri" w:hAnsi="Calibri" w:eastAsia="Calibri" w:cs="Calibri"/>
        </w:rPr>
      </w:pPr>
    </w:p>
    <w:p w:rsidRPr="000446A8" w:rsidR="000446A8" w:rsidP="429D9088" w:rsidRDefault="23CAAB97" w14:paraId="526C9953" w14:textId="105F83E0">
      <w:pPr>
        <w:widowControl w:val="0"/>
        <w:autoSpaceDE w:val="0"/>
        <w:autoSpaceDN w:val="0"/>
        <w:rPr>
          <w:rFonts w:ascii="Calibri" w:hAnsi="Calibri" w:eastAsia="Calibri" w:cs="Calibri"/>
          <w:spacing w:val="-2"/>
        </w:rPr>
      </w:pPr>
      <w:r w:rsidRPr="000446A8" w:rsidR="23CAAB97">
        <w:rPr>
          <w:rFonts w:ascii="Calibri" w:hAnsi="Calibri" w:eastAsia="Calibri" w:cs="Calibri"/>
        </w:rPr>
        <w:t xml:space="preserve">The R&amp;D Community Benefits Plan will be evaluated as part of the technical review process. If a project is selected, </w:t>
      </w:r>
      <w:r w:rsidRPr="000446A8" w:rsidR="23CAAB97">
        <w:rPr>
          <w:rFonts w:ascii="Calibri" w:hAnsi="Calibri" w:eastAsia="Segoe UI" w:cs="Times New Roman"/>
        </w:rPr>
        <w:t xml:space="preserve">the selectee </w:t>
      </w:r>
      <w:r w:rsidRPr="429D9088" w:rsidR="30149970">
        <w:rPr>
          <w:rFonts w:ascii="Calibri" w:hAnsi="Calibri" w:eastAsia="Segoe UI" w:cs="Times New Roman"/>
        </w:rPr>
        <w:t xml:space="preserve">may </w:t>
      </w:r>
      <w:r w:rsidRPr="429D9088" w:rsidR="30149970">
        <w:rPr>
          <w:rFonts w:ascii="Calibri" w:hAnsi="Calibri" w:eastAsia="Segoe UI" w:cs="Times New Roman"/>
        </w:rPr>
        <w:t xml:space="preserve">be </w:t>
      </w:r>
      <w:r w:rsidRPr="000446A8" w:rsidR="23CAAB97">
        <w:rPr>
          <w:rFonts w:ascii="Calibri" w:hAnsi="Calibri" w:eastAsia="Segoe UI" w:cs="Times New Roman"/>
        </w:rPr>
        <w:t xml:space="preserve">responsible for</w:t>
      </w:r>
      <w:r w:rsidRPr="000446A8" w:rsidR="23CAAB97">
        <w:rPr>
          <w:rFonts w:ascii="Calibri" w:hAnsi="Calibri" w:eastAsia="Segoe UI" w:cs="Times New Roman"/>
        </w:rPr>
        <w:t xml:space="preserve"> developing a Community Benefits Outcomes and Objectives (CBOO) document</w:t>
      </w:r>
      <w:r w:rsidRPr="000446A8" w:rsidR="23CAAB97">
        <w:rPr>
          <w:rFonts w:ascii="Calibri" w:hAnsi="Calibri" w:eastAsia="Segoe UI" w:cs="Times New Roman"/>
        </w:rPr>
        <w:t xml:space="preserve">.</w:t>
      </w:r>
      <w:r w:rsidRPr="000446A8" w:rsidR="2123417B">
        <w:rPr>
          <w:rFonts w:ascii="Calibri" w:hAnsi="Calibri" w:eastAsia="Segoe UI" w:cs="Times New Roman"/>
        </w:rPr>
        <w:t xml:space="preserve"> </w:t>
      </w:r>
      <w:r w:rsidRPr="000446A8" w:rsidR="2123417B">
        <w:rPr>
          <w:rFonts w:ascii="Calibri" w:hAnsi="Calibri" w:eastAsia="Segoe UI" w:cs="Times New Roman"/>
        </w:rPr>
        <w:t xml:space="preserve">Community benefits commitments are included in the terms of the </w:t>
      </w:r>
      <w:r w:rsidRPr="000446A8" w:rsidR="1EABE8F5">
        <w:rPr>
          <w:rFonts w:ascii="Calibri" w:hAnsi="Calibri" w:eastAsia="Segoe UI" w:cs="Times New Roman"/>
        </w:rPr>
        <w:t xml:space="preserve">federal </w:t>
      </w:r>
      <w:r w:rsidRPr="000446A8" w:rsidR="2123417B">
        <w:rPr>
          <w:rFonts w:ascii="Calibri" w:hAnsi="Calibri" w:eastAsia="Segoe UI" w:cs="Times New Roman"/>
        </w:rPr>
        <w:t>aw</w:t>
      </w:r>
      <w:r w:rsidRPr="000446A8" w:rsidR="6884B622">
        <w:rPr>
          <w:rFonts w:ascii="Calibri" w:hAnsi="Calibri" w:eastAsia="Segoe UI" w:cs="Times New Roman"/>
        </w:rPr>
        <w:t>a</w:t>
      </w:r>
      <w:r w:rsidRPr="000446A8" w:rsidR="2123417B">
        <w:rPr>
          <w:rFonts w:ascii="Calibri" w:hAnsi="Calibri" w:eastAsia="Segoe UI" w:cs="Times New Roman"/>
        </w:rPr>
        <w:t xml:space="preserve">rd </w:t>
      </w:r>
      <w:r w:rsidR="00460902">
        <w:rPr>
          <w:rFonts w:ascii="Calibri" w:hAnsi="Calibri" w:eastAsia="Calibri" w:cs="Calibri"/>
        </w:rPr>
        <w:t>via</w:t>
      </w:r>
      <w:r w:rsidR="00E137EC">
        <w:rPr>
          <w:rFonts w:ascii="Calibri" w:hAnsi="Calibri" w:eastAsia="Calibri" w:cs="Calibri"/>
        </w:rPr>
        <w:t xml:space="preserve"> </w:t>
      </w:r>
      <w:r w:rsidRPr="000446A8" w:rsidR="23CAAB97">
        <w:rPr>
          <w:rFonts w:ascii="Calibri" w:hAnsi="Calibri" w:eastAsia="Calibri" w:cs="Calibri"/>
        </w:rPr>
        <w:t>the CBOO</w:t>
      </w:r>
      <w:r w:rsidRPr="000446A8" w:rsidR="17BD5A94">
        <w:rPr>
          <w:rFonts w:ascii="Calibri" w:hAnsi="Calibri" w:eastAsia="Calibri" w:cs="Calibri"/>
        </w:rPr>
        <w:t>, as terms and conditions or otherwise</w:t>
      </w:r>
      <w:r w:rsidRPr="000446A8" w:rsidR="21EFD615">
        <w:rPr>
          <w:rFonts w:ascii="Calibri" w:hAnsi="Calibri" w:eastAsia="Calibri" w:cs="Calibri"/>
        </w:rPr>
        <w:t xml:space="preserve"> </w:t>
      </w:r>
      <w:r w:rsidRPr="000446A8" w:rsidR="23CAAB97">
        <w:rPr>
          <w:rFonts w:ascii="Calibri" w:hAnsi="Calibri" w:eastAsia="Calibri" w:cs="Calibri"/>
        </w:rPr>
        <w:t xml:space="preserve">into the award </w:t>
      </w:r>
      <w:r w:rsidRPr="000446A8" w:rsidR="6BCE1915">
        <w:rPr>
          <w:rFonts w:ascii="Calibri" w:hAnsi="Calibri" w:eastAsia="Calibri" w:cs="Calibri"/>
        </w:rPr>
        <w:t xml:space="preserve">as </w:t>
      </w:r>
      <w:r w:rsidRPr="00217E53" w:rsidR="6E053274">
        <w:rPr>
          <w:rFonts w:ascii="Calibri" w:hAnsi="Calibri" w:eastAsia="Calibri" w:cs="Calibri"/>
        </w:rPr>
        <w:t>part of the go/no-go determination, and/or as elements in other award documentation</w:t>
      </w:r>
      <w:r w:rsidR="000C4B95">
        <w:rPr>
          <w:rFonts w:ascii="Calibri" w:hAnsi="Calibri" w:eastAsia="Calibri" w:cs="Calibri"/>
        </w:rPr>
        <w:t>.</w:t>
      </w:r>
      <w:r w:rsidR="00BF50A3">
        <w:rPr>
          <w:rFonts w:ascii="Calibri" w:hAnsi="Calibri" w:eastAsia="Calibri" w:cs="Calibri"/>
        </w:rPr>
        <w:t xml:space="preserve"> </w:t>
      </w:r>
      <w:r w:rsidRPr="000446A8" w:rsidR="2B689F8D">
        <w:rPr>
          <w:rFonts w:ascii="Calibri" w:hAnsi="Calibri" w:eastAsia="Calibri" w:cs="Calibri"/>
        </w:rPr>
        <w:t xml:space="preserve">The </w:t>
      </w:r>
      <w:r w:rsidRPr="000446A8" w:rsidR="49D0F887">
        <w:rPr>
          <w:rFonts w:ascii="Calibri" w:hAnsi="Calibri" w:eastAsia="Calibri" w:cs="Calibri"/>
        </w:rPr>
        <w:t>r</w:t>
      </w:r>
      <w:r w:rsidRPr="000446A8" w:rsidR="23CAAB97">
        <w:rPr>
          <w:rFonts w:ascii="Calibri" w:hAnsi="Calibri" w:eastAsia="Calibri" w:cs="Calibri"/>
        </w:rPr>
        <w:t xml:space="preserve">ecipient must implement the </w:t>
      </w:r>
      <w:r w:rsidRPr="000446A8" w:rsidR="2220F30C">
        <w:rPr>
          <w:rFonts w:ascii="Calibri" w:hAnsi="Calibri" w:eastAsia="Calibri" w:cs="Calibri"/>
        </w:rPr>
        <w:t xml:space="preserve">community benefits commitments within the </w:t>
      </w:r>
      <w:r w:rsidRPr="000446A8" w:rsidR="23CAAB97">
        <w:rPr>
          <w:rFonts w:ascii="Calibri" w:hAnsi="Calibri" w:eastAsia="Calibri" w:cs="Calibri"/>
        </w:rPr>
        <w:t>CBOO</w:t>
      </w:r>
      <w:r w:rsidRPr="000446A8" w:rsidR="07E501AF">
        <w:rPr>
          <w:rFonts w:ascii="Calibri" w:hAnsi="Calibri" w:eastAsia="Calibri" w:cs="Calibri"/>
        </w:rPr>
        <w:t xml:space="preserve"> and/or </w:t>
      </w:r>
      <w:r w:rsidRPr="000446A8" w:rsidR="4330348C">
        <w:rPr>
          <w:rFonts w:ascii="Calibri" w:hAnsi="Calibri" w:eastAsia="Calibri" w:cs="Calibri"/>
        </w:rPr>
        <w:t xml:space="preserve">other community benefits elements in the award documentation </w:t>
      </w:r>
      <w:r w:rsidRPr="000446A8" w:rsidR="23CAAB97">
        <w:rPr>
          <w:rFonts w:ascii="Calibri" w:hAnsi="Calibri" w:eastAsia="Calibri" w:cs="Calibri"/>
        </w:rPr>
        <w:t>when carrying out its project. Public transparency around the plan and SMART commitments ensure accountability. As such, DOE plans to make the content of each CBOO available</w:t>
      </w:r>
      <w:r w:rsidRPr="000446A8" w:rsidR="23CAAB97">
        <w:rPr>
          <w:rFonts w:ascii="Calibri" w:hAnsi="Calibri" w:eastAsia="Calibri" w:cs="Calibri"/>
          <w:b w:val="1"/>
          <w:bCs w:val="1"/>
        </w:rPr>
        <w:t xml:space="preserve"> </w:t>
      </w:r>
      <w:r w:rsidRPr="000446A8" w:rsidR="23CAAB97">
        <w:rPr>
          <w:rFonts w:ascii="Calibri" w:hAnsi="Calibri" w:eastAsia="Calibri" w:cs="Calibri"/>
        </w:rPr>
        <w:t>publicly</w:t>
      </w:r>
      <w:r w:rsidRPr="000446A8" w:rsidR="23CAAB97">
        <w:rPr>
          <w:rFonts w:ascii="Calibri" w:hAnsi="Calibri" w:eastAsia="Calibri" w:cs="Calibri"/>
        </w:rPr>
        <w:t xml:space="preserve">.  </w:t>
      </w:r>
      <w:r w:rsidRPr="000446A8" w:rsidR="23CAAB97">
        <w:rPr>
          <w:rFonts w:ascii="Calibri" w:hAnsi="Calibri" w:eastAsia="Calibri" w:cs="Calibri"/>
        </w:rPr>
        <w:t>DOE will evaluate the recipient’s progress throughout the life of the award</w:t>
      </w:r>
      <w:r w:rsidRPr="429D9088" w:rsidR="645F3893">
        <w:rPr>
          <w:rFonts w:ascii="Calibri" w:hAnsi="Calibri" w:eastAsia="Calibri" w:cs="Calibri"/>
        </w:rPr>
        <w:t>, including as part of the Go/No-Go or continuation review process</w:t>
      </w:r>
      <w:r w:rsidRPr="000446A8" w:rsidR="23CAAB97">
        <w:rPr>
          <w:rFonts w:ascii="Calibri" w:hAnsi="Calibri" w:eastAsia="Calibri" w:cs="Calibri"/>
          <w:spacing w:val="-2"/>
        </w:rPr>
        <w:t>.</w:t>
      </w:r>
      <w:r w:rsidRPr="24967DC9" w:rsidR="23CAAB97">
        <w:rPr>
          <w:rFonts w:ascii="Calibri" w:hAnsi="Calibri" w:eastAsia="Calibri" w:cs="Calibri"/>
        </w:rPr>
        <w:t xml:space="preserve"> </w:t>
      </w:r>
    </w:p>
    <w:p w:rsidRPr="000446A8" w:rsidR="000446A8" w:rsidP="00FB3D6A" w:rsidRDefault="000446A8" w14:paraId="2B42E822" w14:textId="77777777">
      <w:pPr>
        <w:widowControl w:val="0"/>
        <w:autoSpaceDE w:val="0"/>
        <w:autoSpaceDN w:val="0"/>
        <w:rPr>
          <w:rFonts w:ascii="Calibri" w:hAnsi="Calibri" w:eastAsia="Calibri" w:cs="Calibri"/>
        </w:rPr>
      </w:pPr>
    </w:p>
    <w:p w:rsidRPr="000446A8" w:rsidR="00E137EC" w:rsidP="00FB3D6A" w:rsidRDefault="23CAAB97" w14:paraId="2873E2B6" w14:textId="231857AB">
      <w:pPr>
        <w:widowControl w:val="0"/>
        <w:autoSpaceDE w:val="0"/>
        <w:autoSpaceDN w:val="0"/>
        <w:spacing w:before="3"/>
        <w:rPr>
          <w:rFonts w:ascii="Calibri" w:hAnsi="Calibri" w:eastAsia="Calibri" w:cs="Calibri"/>
        </w:rPr>
      </w:pPr>
      <w:r w:rsidRPr="000446A8">
        <w:rPr>
          <w:rFonts w:ascii="Calibri" w:hAnsi="Calibri" w:eastAsia="Calibri" w:cs="Calibri"/>
        </w:rPr>
        <w:t>The</w:t>
      </w:r>
      <w:r w:rsidRPr="000446A8">
        <w:rPr>
          <w:rFonts w:ascii="Calibri" w:hAnsi="Calibri" w:eastAsia="Calibri" w:cs="Calibri"/>
          <w:spacing w:val="-4"/>
        </w:rPr>
        <w:t xml:space="preserve"> </w:t>
      </w:r>
      <w:r w:rsidRPr="000446A8">
        <w:rPr>
          <w:rFonts w:ascii="Calibri" w:hAnsi="Calibri" w:eastAsia="Calibri" w:cs="Calibri"/>
        </w:rPr>
        <w:t>plan</w:t>
      </w:r>
      <w:r w:rsidRPr="000446A8">
        <w:rPr>
          <w:rFonts w:ascii="Calibri" w:hAnsi="Calibri" w:eastAsia="Calibri" w:cs="Calibri"/>
          <w:spacing w:val="-4"/>
        </w:rPr>
        <w:t xml:space="preserve"> </w:t>
      </w:r>
      <w:r w:rsidRPr="000446A8">
        <w:rPr>
          <w:rFonts w:ascii="Calibri" w:hAnsi="Calibri" w:eastAsia="Calibri" w:cs="Calibri"/>
        </w:rPr>
        <w:t>must</w:t>
      </w:r>
      <w:r w:rsidRPr="000446A8">
        <w:rPr>
          <w:rFonts w:ascii="Calibri" w:hAnsi="Calibri" w:eastAsia="Calibri" w:cs="Calibri"/>
          <w:spacing w:val="-4"/>
        </w:rPr>
        <w:t xml:space="preserve"> </w:t>
      </w:r>
      <w:r w:rsidRPr="000446A8">
        <w:rPr>
          <w:rFonts w:ascii="Calibri" w:hAnsi="Calibri" w:eastAsia="Calibri" w:cs="Calibri"/>
        </w:rPr>
        <w:t>be</w:t>
      </w:r>
      <w:r w:rsidRPr="000446A8">
        <w:rPr>
          <w:rFonts w:ascii="Calibri" w:hAnsi="Calibri" w:eastAsia="Calibri" w:cs="Calibri"/>
          <w:spacing w:val="-4"/>
        </w:rPr>
        <w:t xml:space="preserve"> </w:t>
      </w:r>
      <w:r w:rsidRPr="000446A8">
        <w:rPr>
          <w:rFonts w:ascii="Calibri" w:hAnsi="Calibri" w:eastAsia="Calibri" w:cs="Calibri"/>
        </w:rPr>
        <w:t>specific</w:t>
      </w:r>
      <w:r w:rsidRPr="000446A8">
        <w:rPr>
          <w:rFonts w:ascii="Calibri" w:hAnsi="Calibri" w:eastAsia="Calibri" w:cs="Calibri"/>
          <w:spacing w:val="-3"/>
        </w:rPr>
        <w:t xml:space="preserve"> </w:t>
      </w:r>
      <w:r w:rsidRPr="000446A8">
        <w:rPr>
          <w:rFonts w:ascii="Calibri" w:hAnsi="Calibri" w:eastAsia="Calibri" w:cs="Calibri"/>
        </w:rPr>
        <w:t>to</w:t>
      </w:r>
      <w:r w:rsidRPr="000446A8">
        <w:rPr>
          <w:rFonts w:ascii="Calibri" w:hAnsi="Calibri" w:eastAsia="Calibri" w:cs="Calibri"/>
          <w:spacing w:val="-4"/>
        </w:rPr>
        <w:t xml:space="preserve"> </w:t>
      </w:r>
      <w:r w:rsidRPr="000446A8">
        <w:rPr>
          <w:rFonts w:ascii="Calibri" w:hAnsi="Calibri" w:eastAsia="Calibri" w:cs="Calibri"/>
        </w:rPr>
        <w:t>the</w:t>
      </w:r>
      <w:r w:rsidRPr="000446A8">
        <w:rPr>
          <w:rFonts w:ascii="Calibri" w:hAnsi="Calibri" w:eastAsia="Calibri" w:cs="Calibri"/>
          <w:spacing w:val="-4"/>
        </w:rPr>
        <w:t xml:space="preserve"> </w:t>
      </w:r>
      <w:r w:rsidRPr="000446A8">
        <w:rPr>
          <w:rFonts w:ascii="Calibri" w:hAnsi="Calibri" w:eastAsia="Calibri" w:cs="Calibri"/>
        </w:rPr>
        <w:t>proposed</w:t>
      </w:r>
      <w:r w:rsidRPr="000446A8">
        <w:rPr>
          <w:rFonts w:ascii="Calibri" w:hAnsi="Calibri" w:eastAsia="Calibri" w:cs="Calibri"/>
          <w:spacing w:val="-2"/>
        </w:rPr>
        <w:t xml:space="preserve"> </w:t>
      </w:r>
      <w:r w:rsidRPr="000446A8">
        <w:rPr>
          <w:rFonts w:ascii="Calibri" w:hAnsi="Calibri" w:eastAsia="Calibri" w:cs="Calibri"/>
        </w:rPr>
        <w:t>project</w:t>
      </w:r>
      <w:r w:rsidRPr="000446A8">
        <w:rPr>
          <w:rFonts w:ascii="Calibri" w:hAnsi="Calibri" w:eastAsia="Calibri" w:cs="Calibri"/>
          <w:spacing w:val="-1"/>
        </w:rPr>
        <w:t xml:space="preserve"> </w:t>
      </w:r>
      <w:r w:rsidRPr="000446A8">
        <w:rPr>
          <w:rFonts w:ascii="Calibri" w:hAnsi="Calibri" w:eastAsia="Calibri" w:cs="Calibri"/>
        </w:rPr>
        <w:t>and</w:t>
      </w:r>
      <w:r w:rsidRPr="000446A8">
        <w:rPr>
          <w:rFonts w:ascii="Calibri" w:hAnsi="Calibri" w:eastAsia="Calibri" w:cs="Calibri"/>
          <w:spacing w:val="-2"/>
        </w:rPr>
        <w:t xml:space="preserve"> </w:t>
      </w:r>
      <w:r w:rsidRPr="000446A8">
        <w:rPr>
          <w:rFonts w:ascii="Calibri" w:hAnsi="Calibri" w:eastAsia="Calibri" w:cs="Calibri"/>
        </w:rPr>
        <w:t>not</w:t>
      </w:r>
      <w:r w:rsidRPr="000446A8">
        <w:rPr>
          <w:rFonts w:ascii="Calibri" w:hAnsi="Calibri" w:eastAsia="Calibri" w:cs="Calibri"/>
          <w:spacing w:val="-4"/>
        </w:rPr>
        <w:t xml:space="preserve"> </w:t>
      </w:r>
      <w:r w:rsidRPr="000446A8">
        <w:rPr>
          <w:rFonts w:ascii="Calibri" w:hAnsi="Calibri" w:eastAsia="Calibri" w:cs="Calibri"/>
        </w:rPr>
        <w:t>a</w:t>
      </w:r>
      <w:r w:rsidRPr="000446A8">
        <w:rPr>
          <w:rFonts w:ascii="Calibri" w:hAnsi="Calibri" w:eastAsia="Calibri" w:cs="Calibri"/>
          <w:spacing w:val="-2"/>
        </w:rPr>
        <w:t xml:space="preserve"> </w:t>
      </w:r>
      <w:r w:rsidRPr="000446A8">
        <w:rPr>
          <w:rFonts w:ascii="Calibri" w:hAnsi="Calibri" w:eastAsia="Calibri" w:cs="Calibri"/>
        </w:rPr>
        <w:t>restatement</w:t>
      </w:r>
      <w:r w:rsidRPr="000446A8">
        <w:rPr>
          <w:rFonts w:ascii="Calibri" w:hAnsi="Calibri" w:eastAsia="Calibri" w:cs="Calibri"/>
          <w:spacing w:val="-4"/>
        </w:rPr>
        <w:t xml:space="preserve"> </w:t>
      </w:r>
      <w:r w:rsidRPr="000446A8">
        <w:rPr>
          <w:rFonts w:ascii="Calibri" w:hAnsi="Calibri" w:eastAsia="Calibri" w:cs="Calibri"/>
        </w:rPr>
        <w:t>of</w:t>
      </w:r>
      <w:r w:rsidRPr="000446A8">
        <w:rPr>
          <w:rFonts w:ascii="Calibri" w:hAnsi="Calibri" w:eastAsia="Calibri" w:cs="Calibri"/>
          <w:spacing w:val="-4"/>
        </w:rPr>
        <w:t xml:space="preserve"> </w:t>
      </w:r>
      <w:r w:rsidRPr="000446A8">
        <w:rPr>
          <w:rFonts w:ascii="Calibri" w:hAnsi="Calibri" w:eastAsia="Calibri" w:cs="Calibri"/>
        </w:rPr>
        <w:t>an organization’s policies. Applicants must describe the future implications or a milestone-based plan for identifying future implications of their research on energy and/or environmental justice, including, but not limited to, benefits for the U.S. workforce. These impacts may be uncertain, occur over a long period of time, and/or have many factors within and outside the specific proposed research. Applicants are encouraged</w:t>
      </w:r>
      <w:r w:rsidRPr="000446A8">
        <w:rPr>
          <w:rFonts w:ascii="Calibri" w:hAnsi="Calibri" w:eastAsia="Calibri" w:cs="Calibri"/>
          <w:spacing w:val="-4"/>
        </w:rPr>
        <w:t xml:space="preserve"> </w:t>
      </w:r>
      <w:r w:rsidRPr="000446A8">
        <w:rPr>
          <w:rFonts w:ascii="Calibri" w:hAnsi="Calibri" w:eastAsia="Calibri" w:cs="Calibri"/>
        </w:rPr>
        <w:t>to</w:t>
      </w:r>
      <w:r w:rsidRPr="000446A8">
        <w:rPr>
          <w:rFonts w:ascii="Calibri" w:hAnsi="Calibri" w:eastAsia="Calibri" w:cs="Calibri"/>
          <w:spacing w:val="-4"/>
        </w:rPr>
        <w:t xml:space="preserve"> </w:t>
      </w:r>
      <w:r w:rsidRPr="000446A8">
        <w:rPr>
          <w:rFonts w:ascii="Calibri" w:hAnsi="Calibri" w:eastAsia="Calibri" w:cs="Calibri"/>
        </w:rPr>
        <w:t>describe</w:t>
      </w:r>
      <w:r w:rsidRPr="000446A8">
        <w:rPr>
          <w:rFonts w:ascii="Calibri" w:hAnsi="Calibri" w:eastAsia="Calibri" w:cs="Calibri"/>
          <w:spacing w:val="-4"/>
        </w:rPr>
        <w:t xml:space="preserve"> </w:t>
      </w:r>
      <w:r w:rsidRPr="000446A8">
        <w:rPr>
          <w:rFonts w:ascii="Calibri" w:hAnsi="Calibri" w:eastAsia="Calibri" w:cs="Calibri"/>
        </w:rPr>
        <w:t>the</w:t>
      </w:r>
      <w:r w:rsidRPr="000446A8">
        <w:rPr>
          <w:rFonts w:ascii="Calibri" w:hAnsi="Calibri" w:eastAsia="Calibri" w:cs="Calibri"/>
          <w:spacing w:val="-2"/>
        </w:rPr>
        <w:t xml:space="preserve"> </w:t>
      </w:r>
      <w:r w:rsidRPr="000446A8">
        <w:rPr>
          <w:rFonts w:ascii="Calibri" w:hAnsi="Calibri" w:eastAsia="Calibri" w:cs="Calibri"/>
        </w:rPr>
        <w:t>influencing</w:t>
      </w:r>
      <w:r w:rsidRPr="000446A8">
        <w:rPr>
          <w:rFonts w:ascii="Calibri" w:hAnsi="Calibri" w:eastAsia="Calibri" w:cs="Calibri"/>
          <w:spacing w:val="-5"/>
        </w:rPr>
        <w:t xml:space="preserve"> </w:t>
      </w:r>
      <w:r w:rsidRPr="000446A8">
        <w:rPr>
          <w:rFonts w:ascii="Calibri" w:hAnsi="Calibri" w:eastAsia="Calibri" w:cs="Calibri"/>
        </w:rPr>
        <w:t>factors</w:t>
      </w:r>
      <w:r w:rsidRPr="000446A8">
        <w:rPr>
          <w:rFonts w:ascii="Calibri" w:hAnsi="Calibri" w:eastAsia="Calibri" w:cs="Calibri"/>
          <w:spacing w:val="-3"/>
        </w:rPr>
        <w:t xml:space="preserve"> </w:t>
      </w:r>
      <w:r w:rsidRPr="000446A8">
        <w:rPr>
          <w:rFonts w:ascii="Calibri" w:hAnsi="Calibri" w:eastAsia="Calibri" w:cs="Calibri"/>
        </w:rPr>
        <w:t>and</w:t>
      </w:r>
      <w:r w:rsidRPr="000446A8">
        <w:rPr>
          <w:rFonts w:ascii="Calibri" w:hAnsi="Calibri" w:eastAsia="Calibri" w:cs="Calibri"/>
          <w:spacing w:val="-2"/>
        </w:rPr>
        <w:t xml:space="preserve"> </w:t>
      </w:r>
      <w:r w:rsidRPr="000446A8">
        <w:rPr>
          <w:rFonts w:ascii="Calibri" w:hAnsi="Calibri" w:eastAsia="Calibri" w:cs="Calibri"/>
        </w:rPr>
        <w:t>the</w:t>
      </w:r>
      <w:r w:rsidRPr="000446A8">
        <w:rPr>
          <w:rFonts w:ascii="Calibri" w:hAnsi="Calibri" w:eastAsia="Calibri" w:cs="Calibri"/>
          <w:spacing w:val="-5"/>
        </w:rPr>
        <w:t xml:space="preserve"> </w:t>
      </w:r>
      <w:r w:rsidRPr="000446A8">
        <w:rPr>
          <w:rFonts w:ascii="Calibri" w:hAnsi="Calibri" w:eastAsia="Calibri" w:cs="Calibri"/>
        </w:rPr>
        <w:t>most</w:t>
      </w:r>
      <w:r w:rsidRPr="000446A8">
        <w:rPr>
          <w:rFonts w:ascii="Calibri" w:hAnsi="Calibri" w:eastAsia="Calibri" w:cs="Calibri"/>
          <w:spacing w:val="-4"/>
        </w:rPr>
        <w:t xml:space="preserve"> </w:t>
      </w:r>
      <w:r w:rsidRPr="000446A8">
        <w:rPr>
          <w:rFonts w:ascii="Calibri" w:hAnsi="Calibri" w:eastAsia="Calibri" w:cs="Calibri"/>
        </w:rPr>
        <w:t>likely</w:t>
      </w:r>
      <w:r w:rsidRPr="000446A8">
        <w:rPr>
          <w:rFonts w:ascii="Calibri" w:hAnsi="Calibri" w:eastAsia="Calibri" w:cs="Calibri"/>
          <w:spacing w:val="-3"/>
        </w:rPr>
        <w:t xml:space="preserve"> </w:t>
      </w:r>
      <w:r w:rsidRPr="000446A8">
        <w:rPr>
          <w:rFonts w:ascii="Calibri" w:hAnsi="Calibri" w:eastAsia="Calibri" w:cs="Calibri"/>
        </w:rPr>
        <w:t>workforce</w:t>
      </w:r>
      <w:r w:rsidRPr="000446A8">
        <w:rPr>
          <w:rFonts w:ascii="Calibri" w:hAnsi="Calibri" w:eastAsia="Calibri" w:cs="Calibri"/>
          <w:spacing w:val="-2"/>
        </w:rPr>
        <w:t xml:space="preserve"> </w:t>
      </w:r>
      <w:r w:rsidRPr="000446A8">
        <w:rPr>
          <w:rFonts w:ascii="Calibri" w:hAnsi="Calibri" w:eastAsia="Calibri" w:cs="Calibri"/>
        </w:rPr>
        <w:t xml:space="preserve">and community implications of the proposed research if the research is successful, as well as energy and/or environmental justice implications. </w:t>
      </w:r>
    </w:p>
    <w:p w:rsidR="004F357C" w:rsidP="00FB3D6A" w:rsidRDefault="004F357C" w14:paraId="638254BE" w14:textId="77777777">
      <w:pPr>
        <w:widowControl w:val="0"/>
        <w:autoSpaceDE w:val="0"/>
        <w:autoSpaceDN w:val="0"/>
        <w:rPr>
          <w:rFonts w:ascii="Calibri" w:hAnsi="Calibri" w:eastAsia="Calibri" w:cs="Calibri"/>
        </w:rPr>
      </w:pPr>
    </w:p>
    <w:p w:rsidRPr="000446A8" w:rsidR="000446A8" w:rsidP="00FB3D6A" w:rsidRDefault="000446A8" w14:paraId="326A3F4D" w14:textId="340FF6F8">
      <w:pPr>
        <w:widowControl w:val="0"/>
        <w:autoSpaceDE w:val="0"/>
        <w:autoSpaceDN w:val="0"/>
        <w:rPr>
          <w:rFonts w:ascii="Calibri" w:hAnsi="Calibri" w:eastAsia="Calibri" w:cs="Calibri"/>
        </w:rPr>
      </w:pPr>
      <w:r w:rsidRPr="00BB0733">
        <w:rPr>
          <w:rFonts w:ascii="Calibri" w:hAnsi="Calibri" w:eastAsia="Calibri" w:cs="Calibri"/>
        </w:rPr>
        <w:t>This</w:t>
      </w:r>
      <w:r w:rsidRPr="00BB0733">
        <w:rPr>
          <w:rFonts w:ascii="Calibri" w:hAnsi="Calibri" w:eastAsia="Calibri" w:cs="Calibri"/>
          <w:spacing w:val="-5"/>
        </w:rPr>
        <w:t xml:space="preserve"> </w:t>
      </w:r>
      <w:r w:rsidRPr="00BB0733">
        <w:rPr>
          <w:rFonts w:ascii="Calibri" w:hAnsi="Calibri" w:eastAsia="Calibri" w:cs="Calibri"/>
        </w:rPr>
        <w:t>Plan</w:t>
      </w:r>
      <w:r w:rsidRPr="00BB0733">
        <w:rPr>
          <w:rFonts w:ascii="Calibri" w:hAnsi="Calibri" w:eastAsia="Calibri" w:cs="Calibri"/>
          <w:spacing w:val="-4"/>
        </w:rPr>
        <w:t xml:space="preserve"> </w:t>
      </w:r>
      <w:r w:rsidRPr="00BB0733">
        <w:rPr>
          <w:rFonts w:ascii="Calibri" w:hAnsi="Calibri" w:eastAsia="Calibri" w:cs="Calibri"/>
        </w:rPr>
        <w:t>must</w:t>
      </w:r>
      <w:r w:rsidRPr="00BB0733">
        <w:rPr>
          <w:rFonts w:ascii="Calibri" w:hAnsi="Calibri" w:eastAsia="Calibri" w:cs="Calibri"/>
          <w:spacing w:val="-3"/>
        </w:rPr>
        <w:t xml:space="preserve"> </w:t>
      </w:r>
      <w:r w:rsidRPr="00BB0733">
        <w:rPr>
          <w:rFonts w:ascii="Calibri" w:hAnsi="Calibri" w:eastAsia="Calibri" w:cs="Calibri"/>
        </w:rPr>
        <w:t>address</w:t>
      </w:r>
      <w:r w:rsidRPr="00BB0733">
        <w:rPr>
          <w:rFonts w:ascii="Calibri" w:hAnsi="Calibri" w:eastAsia="Calibri" w:cs="Calibri"/>
          <w:spacing w:val="-5"/>
        </w:rPr>
        <w:t xml:space="preserve"> </w:t>
      </w:r>
      <w:r w:rsidRPr="00BB0733">
        <w:rPr>
          <w:rFonts w:ascii="Calibri" w:hAnsi="Calibri" w:eastAsia="Calibri" w:cs="Calibri"/>
        </w:rPr>
        <w:t>the</w:t>
      </w:r>
      <w:r w:rsidRPr="00BB0733">
        <w:rPr>
          <w:rFonts w:ascii="Calibri" w:hAnsi="Calibri" w:eastAsia="Calibri" w:cs="Calibri"/>
          <w:spacing w:val="-6"/>
        </w:rPr>
        <w:t xml:space="preserve"> </w:t>
      </w:r>
      <w:r w:rsidR="00AD36FB">
        <w:rPr>
          <w:rFonts w:ascii="Calibri" w:hAnsi="Calibri" w:eastAsia="Calibri" w:cs="Calibri"/>
          <w:spacing w:val="-6"/>
        </w:rPr>
        <w:t xml:space="preserve">CBP </w:t>
      </w:r>
      <w:r w:rsidR="0055645B">
        <w:rPr>
          <w:rFonts w:ascii="Calibri" w:hAnsi="Calibri" w:eastAsia="Calibri" w:cs="Calibri"/>
          <w:spacing w:val="-6"/>
        </w:rPr>
        <w:t xml:space="preserve">R&amp;D </w:t>
      </w:r>
      <w:r w:rsidRPr="00BB0733">
        <w:rPr>
          <w:rFonts w:ascii="Calibri" w:hAnsi="Calibri" w:eastAsia="Calibri" w:cs="Calibri"/>
        </w:rPr>
        <w:t xml:space="preserve">technical review criterion </w:t>
      </w:r>
      <w:bookmarkStart w:name="_Hlk175865872" w:id="69"/>
      <w:r w:rsidRPr="00BB0733" w:rsidR="00BB6B77">
        <w:rPr>
          <w:rFonts w:ascii="Calibri" w:hAnsi="Calibri" w:eastAsia="Calibri" w:cs="Calibri"/>
        </w:rPr>
        <w:t>in</w:t>
      </w:r>
      <w:r w:rsidRPr="00BB0733">
        <w:rPr>
          <w:rFonts w:ascii="Calibri" w:hAnsi="Calibri" w:eastAsia="Calibri" w:cs="Calibri"/>
        </w:rPr>
        <w:t xml:space="preserve"> the </w:t>
      </w:r>
      <w:r w:rsidRPr="00861FED">
        <w:rPr>
          <w:rFonts w:ascii="Calibri" w:hAnsi="Calibri" w:eastAsia="Calibri" w:cs="Calibri"/>
          <w:color w:val="C83000"/>
          <w:spacing w:val="-4"/>
        </w:rPr>
        <w:t>NOFO</w:t>
      </w:r>
      <w:r w:rsidRPr="00861FED" w:rsidR="00BB6B77">
        <w:rPr>
          <w:rFonts w:ascii="Calibri" w:hAnsi="Calibri" w:eastAsia="Calibri" w:cs="Calibri"/>
          <w:color w:val="C83000"/>
          <w:spacing w:val="-4"/>
        </w:rPr>
        <w:t xml:space="preserve"> Part 1</w:t>
      </w:r>
      <w:bookmarkEnd w:id="69"/>
      <w:r w:rsidRPr="00861FED" w:rsidR="0055645B">
        <w:rPr>
          <w:rFonts w:ascii="Calibri" w:hAnsi="Calibri" w:eastAsia="Calibri" w:cs="Calibri"/>
          <w:color w:val="C83000"/>
          <w:spacing w:val="-4"/>
        </w:rPr>
        <w:t xml:space="preserve">, </w:t>
      </w:r>
      <w:r w:rsidRPr="00861FED" w:rsidR="0055645B">
        <w:rPr>
          <w:rFonts w:ascii="Calibri" w:hAnsi="Calibri" w:eastAsia="Calibri" w:cs="Calibri"/>
          <w:i/>
          <w:color w:val="C83000"/>
          <w:spacing w:val="-4"/>
        </w:rPr>
        <w:t>Application Review Information—Technical Review Criteria</w:t>
      </w:r>
      <w:r w:rsidRPr="00BB0733">
        <w:rPr>
          <w:rFonts w:ascii="Calibri" w:hAnsi="Calibri" w:eastAsia="Calibri" w:cs="Calibri"/>
          <w:spacing w:val="-4"/>
        </w:rPr>
        <w:t>.</w:t>
      </w:r>
    </w:p>
    <w:p w:rsidRPr="000446A8" w:rsidR="000446A8" w:rsidP="00FB3D6A" w:rsidRDefault="000446A8" w14:paraId="310B3115" w14:textId="0AD10723">
      <w:pPr>
        <w:widowControl w:val="0"/>
        <w:autoSpaceDE w:val="0"/>
        <w:autoSpaceDN w:val="0"/>
        <w:spacing w:before="11"/>
        <w:rPr>
          <w:rFonts w:ascii="Calibri" w:hAnsi="Calibri" w:eastAsia="Calibri" w:cs="Calibri"/>
        </w:rPr>
      </w:pPr>
    </w:p>
    <w:p w:rsidRPr="000446A8" w:rsidR="000446A8" w:rsidP="00FB3D6A" w:rsidRDefault="000446A8" w14:paraId="73D2D580" w14:textId="068F8B1C">
      <w:pPr>
        <w:rPr>
          <w:rFonts w:ascii="Calibri" w:hAnsi="Calibri" w:eastAsia="Aptos" w:cs="Calibri"/>
          <w:kern w:val="2"/>
          <w14:ligatures w14:val="standardContextual"/>
        </w:rPr>
      </w:pPr>
      <w:r w:rsidRPr="000446A8">
        <w:rPr>
          <w:rFonts w:ascii="Calibri" w:hAnsi="Calibri" w:eastAsia="Aptos" w:cs="Calibri"/>
          <w:kern w:val="2"/>
          <w14:ligatures w14:val="standardContextual"/>
        </w:rPr>
        <w:t>The</w:t>
      </w:r>
      <w:r w:rsidRPr="000446A8">
        <w:rPr>
          <w:rFonts w:ascii="Calibri" w:hAnsi="Calibri" w:eastAsia="Aptos" w:cs="Calibri"/>
          <w:spacing w:val="-6"/>
          <w:kern w:val="2"/>
          <w14:ligatures w14:val="standardContextual"/>
        </w:rPr>
        <w:t xml:space="preserve"> </w:t>
      </w:r>
      <w:r w:rsidRPr="000446A8">
        <w:rPr>
          <w:rFonts w:ascii="Calibri" w:hAnsi="Calibri" w:eastAsia="Aptos" w:cs="Calibri"/>
          <w:kern w:val="2"/>
          <w14:ligatures w14:val="standardContextual"/>
        </w:rPr>
        <w:t>R&amp;D</w:t>
      </w:r>
      <w:r w:rsidRPr="000446A8">
        <w:rPr>
          <w:rFonts w:ascii="Calibri" w:hAnsi="Calibri" w:eastAsia="Aptos" w:cs="Calibri"/>
          <w:spacing w:val="-2"/>
          <w:kern w:val="2"/>
          <w14:ligatures w14:val="standardContextual"/>
        </w:rPr>
        <w:t xml:space="preserve"> </w:t>
      </w:r>
      <w:r w:rsidRPr="000446A8">
        <w:rPr>
          <w:rFonts w:ascii="Calibri" w:hAnsi="Calibri" w:eastAsia="Aptos" w:cs="Calibri"/>
          <w:kern w:val="2"/>
          <w14:ligatures w14:val="standardContextual"/>
        </w:rPr>
        <w:t>Community</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Benefits</w:t>
      </w:r>
      <w:r w:rsidRPr="000446A8">
        <w:rPr>
          <w:rFonts w:ascii="Calibri" w:hAnsi="Calibri" w:eastAsia="Aptos" w:cs="Calibri"/>
          <w:spacing w:val="-6"/>
          <w:kern w:val="2"/>
          <w14:ligatures w14:val="standardContextual"/>
        </w:rPr>
        <w:t xml:space="preserve"> </w:t>
      </w:r>
      <w:r w:rsidRPr="000446A8">
        <w:rPr>
          <w:rFonts w:ascii="Calibri" w:hAnsi="Calibri" w:eastAsia="Aptos" w:cs="Calibri"/>
          <w:kern w:val="2"/>
          <w14:ligatures w14:val="standardContextual"/>
        </w:rPr>
        <w:t>Plan</w:t>
      </w:r>
      <w:r w:rsidRPr="000446A8">
        <w:rPr>
          <w:rFonts w:ascii="Calibri" w:hAnsi="Calibri" w:eastAsia="Aptos" w:cs="Calibri"/>
          <w:spacing w:val="-3"/>
          <w:kern w:val="2"/>
          <w14:ligatures w14:val="standardContextual"/>
        </w:rPr>
        <w:t xml:space="preserve"> </w:t>
      </w:r>
      <w:r w:rsidRPr="11F92FBC" w:rsidR="009D45A5">
        <w:rPr>
          <w:rFonts w:ascii="Calibri" w:hAnsi="Calibri" w:eastAsia="Aptos" w:cs="Calibri"/>
        </w:rPr>
        <w:t>typically</w:t>
      </w:r>
      <w:r w:rsidRPr="11F92FBC" w:rsidR="003355F8">
        <w:rPr>
          <w:rFonts w:ascii="Calibri" w:hAnsi="Calibri" w:eastAsia="Aptos" w:cs="Calibri"/>
        </w:rPr>
        <w:t xml:space="preserve"> </w:t>
      </w:r>
      <w:r w:rsidRPr="000446A8">
        <w:rPr>
          <w:rFonts w:ascii="Calibri" w:hAnsi="Calibri" w:eastAsia="Aptos" w:cs="Calibri"/>
          <w:kern w:val="2"/>
          <w14:ligatures w14:val="standardContextual"/>
        </w:rPr>
        <w:t>address</w:t>
      </w:r>
      <w:r w:rsidRPr="11F92FBC" w:rsidR="00E81C2C">
        <w:rPr>
          <w:rFonts w:ascii="Calibri" w:hAnsi="Calibri" w:eastAsia="Aptos" w:cs="Calibri"/>
        </w:rPr>
        <w:t>es</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the</w:t>
      </w:r>
      <w:r w:rsidRPr="000446A8">
        <w:rPr>
          <w:rFonts w:ascii="Calibri" w:hAnsi="Calibri" w:eastAsia="Aptos" w:cs="Calibri"/>
          <w:spacing w:val="-6"/>
          <w:kern w:val="2"/>
          <w14:ligatures w14:val="standardContextual"/>
        </w:rPr>
        <w:t xml:space="preserve"> </w:t>
      </w:r>
      <w:r w:rsidRPr="000446A8">
        <w:rPr>
          <w:rFonts w:ascii="Calibri" w:hAnsi="Calibri" w:eastAsia="Aptos" w:cs="Calibri"/>
          <w:kern w:val="2"/>
          <w14:ligatures w14:val="standardContextual"/>
        </w:rPr>
        <w:t>following</w:t>
      </w:r>
      <w:r w:rsidRPr="000446A8">
        <w:rPr>
          <w:rFonts w:ascii="Calibri" w:hAnsi="Calibri" w:eastAsia="Aptos" w:cs="Calibri"/>
          <w:spacing w:val="-6"/>
          <w:kern w:val="2"/>
          <w14:ligatures w14:val="standardContextual"/>
        </w:rPr>
        <w:t xml:space="preserve"> </w:t>
      </w:r>
      <w:r w:rsidRPr="000446A8">
        <w:rPr>
          <w:rFonts w:ascii="Calibri" w:hAnsi="Calibri" w:eastAsia="Aptos" w:cs="Calibri"/>
          <w:kern w:val="2"/>
          <w14:ligatures w14:val="standardContextual"/>
        </w:rPr>
        <w:t xml:space="preserve">three </w:t>
      </w:r>
      <w:r w:rsidRPr="000446A8">
        <w:rPr>
          <w:rFonts w:ascii="Calibri" w:hAnsi="Calibri" w:eastAsia="Aptos" w:cs="Calibri"/>
          <w:spacing w:val="-2"/>
          <w:kern w:val="2"/>
          <w14:ligatures w14:val="standardContextual"/>
        </w:rPr>
        <w:t>sections:</w:t>
      </w:r>
    </w:p>
    <w:p w:rsidRPr="00C028F7" w:rsidR="00C028F7" w:rsidP="00FB3D6A" w:rsidRDefault="00C028F7" w14:paraId="34F0752E" w14:textId="77777777"/>
    <w:p w:rsidRPr="00C028F7" w:rsidR="000446A8" w:rsidP="00FB3D6A" w:rsidRDefault="00C028F7" w14:paraId="7A5578C5" w14:textId="432D712F">
      <w:pPr>
        <w:rPr>
          <w:b/>
          <w:bCs/>
        </w:rPr>
      </w:pPr>
      <w:r w:rsidRPr="00C028F7">
        <w:rPr>
          <w:b/>
          <w:bCs/>
        </w:rPr>
        <w:t xml:space="preserve">1. </w:t>
      </w:r>
      <w:r w:rsidR="00813AFB">
        <w:rPr>
          <w:b/>
          <w:bCs/>
        </w:rPr>
        <w:t xml:space="preserve"> D</w:t>
      </w:r>
      <w:r w:rsidR="00106D81">
        <w:rPr>
          <w:b/>
          <w:bCs/>
        </w:rPr>
        <w:t>i</w:t>
      </w:r>
      <w:r w:rsidRPr="00C028F7" w:rsidR="000446A8">
        <w:rPr>
          <w:b/>
          <w:bCs/>
        </w:rPr>
        <w:t>versity, Equity, Inclusion, and Accessibility:</w:t>
      </w:r>
    </w:p>
    <w:p w:rsidRPr="000446A8" w:rsidR="000446A8" w:rsidP="00FB3D6A" w:rsidRDefault="000446A8" w14:paraId="3C0725B6" w14:textId="77777777">
      <w:pPr>
        <w:spacing w:before="2"/>
        <w:ind w:left="288"/>
        <w:rPr>
          <w:rFonts w:ascii="Calibri" w:hAnsi="Calibri" w:eastAsia="Aptos" w:cs="Calibri"/>
          <w:kern w:val="2"/>
          <w14:ligatures w14:val="standardContextual"/>
        </w:rPr>
      </w:pPr>
      <w:r w:rsidRPr="000446A8">
        <w:rPr>
          <w:rFonts w:ascii="Calibri" w:hAnsi="Calibri" w:eastAsia="Aptos" w:cs="Calibri"/>
          <w:kern w:val="2"/>
          <w14:ligatures w14:val="standardContextual"/>
        </w:rPr>
        <w:t>To</w:t>
      </w:r>
      <w:r w:rsidRPr="000446A8">
        <w:rPr>
          <w:rFonts w:ascii="Calibri" w:hAnsi="Calibri" w:eastAsia="Aptos" w:cs="Calibri"/>
          <w:spacing w:val="-3"/>
          <w:kern w:val="2"/>
          <w14:ligatures w14:val="standardContextual"/>
        </w:rPr>
        <w:t xml:space="preserve"> </w:t>
      </w:r>
      <w:r w:rsidRPr="000446A8">
        <w:rPr>
          <w:rFonts w:ascii="Calibri" w:hAnsi="Calibri" w:eastAsia="Aptos" w:cs="Calibri"/>
          <w:kern w:val="2"/>
          <w14:ligatures w14:val="standardContextual"/>
        </w:rPr>
        <w:t>building</w:t>
      </w:r>
      <w:r w:rsidRPr="000446A8">
        <w:rPr>
          <w:rFonts w:ascii="Calibri" w:hAnsi="Calibri" w:eastAsia="Aptos" w:cs="Calibri"/>
          <w:spacing w:val="-3"/>
          <w:kern w:val="2"/>
          <w14:ligatures w14:val="standardContextual"/>
        </w:rPr>
        <w:t xml:space="preserve"> </w:t>
      </w:r>
      <w:r w:rsidRPr="000446A8">
        <w:rPr>
          <w:rFonts w:ascii="Calibri" w:hAnsi="Calibri" w:eastAsia="Aptos" w:cs="Calibri"/>
          <w:kern w:val="2"/>
          <w14:ligatures w14:val="standardContextual"/>
        </w:rPr>
        <w:t>a</w:t>
      </w:r>
      <w:r w:rsidRPr="000446A8">
        <w:rPr>
          <w:rFonts w:ascii="Calibri" w:hAnsi="Calibri" w:eastAsia="Aptos" w:cs="Calibri"/>
          <w:spacing w:val="-5"/>
          <w:kern w:val="2"/>
          <w14:ligatures w14:val="standardContextual"/>
        </w:rPr>
        <w:t xml:space="preserve"> </w:t>
      </w:r>
      <w:r w:rsidRPr="000446A8">
        <w:rPr>
          <w:rFonts w:ascii="Calibri" w:hAnsi="Calibri" w:eastAsia="Aptos" w:cs="Calibri"/>
          <w:kern w:val="2"/>
          <w14:ligatures w14:val="standardContextual"/>
        </w:rPr>
        <w:t>clean</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and</w:t>
      </w:r>
      <w:r w:rsidRPr="000446A8">
        <w:rPr>
          <w:rFonts w:ascii="Calibri" w:hAnsi="Calibri" w:eastAsia="Aptos" w:cs="Calibri"/>
          <w:spacing w:val="-3"/>
          <w:kern w:val="2"/>
          <w14:ligatures w14:val="standardContextual"/>
        </w:rPr>
        <w:t xml:space="preserve"> </w:t>
      </w:r>
      <w:r w:rsidRPr="000446A8">
        <w:rPr>
          <w:rFonts w:ascii="Calibri" w:hAnsi="Calibri" w:eastAsia="Aptos" w:cs="Calibri"/>
          <w:kern w:val="2"/>
          <w14:ligatures w14:val="standardContextual"/>
        </w:rPr>
        <w:t>equitable</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energy</w:t>
      </w:r>
      <w:r w:rsidRPr="000446A8">
        <w:rPr>
          <w:rFonts w:ascii="Calibri" w:hAnsi="Calibri" w:eastAsia="Aptos" w:cs="Calibri"/>
          <w:spacing w:val="-3"/>
          <w:kern w:val="2"/>
          <w14:ligatures w14:val="standardContextual"/>
        </w:rPr>
        <w:t xml:space="preserve"> </w:t>
      </w:r>
      <w:r w:rsidRPr="000446A8">
        <w:rPr>
          <w:rFonts w:ascii="Calibri" w:hAnsi="Calibri" w:eastAsia="Aptos" w:cs="Calibri"/>
          <w:kern w:val="2"/>
          <w14:ligatures w14:val="standardContextual"/>
        </w:rPr>
        <w:t>economy,</w:t>
      </w:r>
      <w:r w:rsidRPr="000446A8">
        <w:rPr>
          <w:rFonts w:ascii="Calibri" w:hAnsi="Calibri" w:eastAsia="Aptos" w:cs="Calibri"/>
          <w:spacing w:val="-3"/>
          <w:kern w:val="2"/>
          <w14:ligatures w14:val="standardContextual"/>
        </w:rPr>
        <w:t xml:space="preserve"> </w:t>
      </w:r>
      <w:r w:rsidRPr="000446A8">
        <w:rPr>
          <w:rFonts w:ascii="Calibri" w:hAnsi="Calibri" w:eastAsia="Aptos" w:cs="Calibri"/>
          <w:kern w:val="2"/>
          <w14:ligatures w14:val="standardContextual"/>
        </w:rPr>
        <w:t>it</w:t>
      </w:r>
      <w:r w:rsidRPr="000446A8">
        <w:rPr>
          <w:rFonts w:ascii="Calibri" w:hAnsi="Calibri" w:eastAsia="Aptos" w:cs="Calibri"/>
          <w:spacing w:val="-2"/>
          <w:kern w:val="2"/>
          <w14:ligatures w14:val="standardContextual"/>
        </w:rPr>
        <w:t xml:space="preserve"> </w:t>
      </w:r>
      <w:r w:rsidRPr="000446A8">
        <w:rPr>
          <w:rFonts w:ascii="Calibri" w:hAnsi="Calibri" w:eastAsia="Aptos" w:cs="Calibri"/>
          <w:kern w:val="2"/>
          <w14:ligatures w14:val="standardContextual"/>
        </w:rPr>
        <w:t>is</w:t>
      </w:r>
      <w:r w:rsidRPr="000446A8">
        <w:rPr>
          <w:rFonts w:ascii="Calibri" w:hAnsi="Calibri" w:eastAsia="Aptos" w:cs="Calibri"/>
          <w:spacing w:val="-3"/>
          <w:kern w:val="2"/>
          <w14:ligatures w14:val="standardContextual"/>
        </w:rPr>
        <w:t xml:space="preserve"> </w:t>
      </w:r>
      <w:r w:rsidRPr="000446A8">
        <w:rPr>
          <w:rFonts w:ascii="Calibri" w:hAnsi="Calibri" w:eastAsia="Aptos" w:cs="Calibri"/>
          <w:kern w:val="2"/>
          <w14:ligatures w14:val="standardContextual"/>
        </w:rPr>
        <w:t>important</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that</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there are opportunities for people of all racial, ethnic, socioeconomic, and geographic backgrounds, sexual orientation, gender identity, persons with disabilities, and those re-entering the workforce from incarceration. This section of the plan must demonstrate how DEIA is incorporated in the technical project objectives. The plan must identify the specific action the applicant would take that integrates into the research goals and project teams.</w:t>
      </w:r>
      <w:r w:rsidRPr="000446A8">
        <w:rPr>
          <w:rFonts w:ascii="Calibri" w:hAnsi="Calibri" w:eastAsia="Aptos" w:cs="Calibri"/>
          <w:spacing w:val="40"/>
          <w:kern w:val="2"/>
          <w14:ligatures w14:val="standardContextual"/>
        </w:rPr>
        <w:t xml:space="preserve"> </w:t>
      </w:r>
      <w:r w:rsidRPr="000446A8">
        <w:rPr>
          <w:rFonts w:ascii="Calibri" w:hAnsi="Calibri" w:eastAsia="Aptos" w:cs="Calibri"/>
          <w:kern w:val="2"/>
          <w14:ligatures w14:val="standardContextual"/>
        </w:rPr>
        <w:t>Submitting an institutional DEIA plan without specific integration into the project will be deemed insufficient.</w:t>
      </w:r>
    </w:p>
    <w:p w:rsidRPr="00C028F7" w:rsidR="00C028F7" w:rsidP="00FB3D6A" w:rsidRDefault="00C028F7" w14:paraId="1D076806" w14:textId="77777777"/>
    <w:p w:rsidRPr="00AB27CC" w:rsidR="000446A8" w:rsidP="00FB3D6A" w:rsidRDefault="00C028F7" w14:paraId="793E929A" w14:textId="415BE148">
      <w:pPr>
        <w:rPr>
          <w:rFonts w:ascii="Calibri" w:hAnsi="Calibri" w:eastAsia="Aptos" w:cs="Calibri"/>
          <w:b/>
          <w:bCs/>
          <w:kern w:val="2"/>
          <w14:ligatures w14:val="standardContextual"/>
        </w:rPr>
      </w:pPr>
      <w:r w:rsidRPr="00AB27CC">
        <w:rPr>
          <w:rFonts w:ascii="Calibri" w:hAnsi="Calibri" w:eastAsia="Aptos" w:cs="Calibri"/>
          <w:b/>
          <w:bCs/>
          <w:kern w:val="2"/>
          <w14:ligatures w14:val="standardContextual"/>
        </w:rPr>
        <w:t xml:space="preserve">2. </w:t>
      </w:r>
      <w:r w:rsidR="00106D81">
        <w:rPr>
          <w:rFonts w:ascii="Calibri" w:hAnsi="Calibri" w:eastAsia="Aptos" w:cs="Calibri"/>
          <w:b/>
          <w:bCs/>
          <w:kern w:val="2"/>
          <w14:ligatures w14:val="standardContextual"/>
        </w:rPr>
        <w:t xml:space="preserve"> </w:t>
      </w:r>
      <w:r w:rsidRPr="00AB27CC" w:rsidR="000446A8">
        <w:rPr>
          <w:b/>
          <w:bCs/>
        </w:rPr>
        <w:t>The</w:t>
      </w:r>
      <w:r w:rsidRPr="00AB27CC" w:rsidR="000446A8">
        <w:rPr>
          <w:rFonts w:ascii="Calibri" w:hAnsi="Calibri" w:eastAsia="Aptos" w:cs="Calibri"/>
          <w:b/>
          <w:bCs/>
          <w:spacing w:val="-2"/>
          <w:kern w:val="2"/>
          <w14:ligatures w14:val="standardContextual"/>
        </w:rPr>
        <w:t xml:space="preserve"> Justice 40 Initiative and other considerations linked with energy and/or environmental justice:</w:t>
      </w:r>
    </w:p>
    <w:p w:rsidR="000446A8" w:rsidP="00FB3D6A" w:rsidRDefault="000446A8" w14:paraId="708B15D4" w14:textId="22089DE3">
      <w:pPr>
        <w:ind w:left="288"/>
        <w:rPr>
          <w:rFonts w:ascii="Calibri" w:hAnsi="Calibri" w:eastAsia="Aptos" w:cs="Calibri"/>
          <w:spacing w:val="-2"/>
          <w:kern w:val="2"/>
          <w14:ligatures w14:val="standardContextual"/>
        </w:rPr>
      </w:pPr>
      <w:r w:rsidRPr="000446A8" w:rsidR="000446A8">
        <w:rPr>
          <w:rFonts w:ascii="Calibri" w:hAnsi="Calibri" w:eastAsia="Aptos" w:cs="Calibri"/>
          <w:kern w:val="2"/>
          <w14:ligatures w14:val="standardContextual"/>
        </w:rPr>
        <w:t>This section should include information on how the project will advance the Justice40 Initiative’s</w:t>
      </w:r>
      <w:r w:rsidRPr="000446A8" w:rsidR="20175BFC">
        <w:rPr>
          <w:rFonts w:ascii="Calibri" w:hAnsi="Calibri" w:eastAsia="Aptos" w:cs="Calibri"/>
          <w:kern w:val="2"/>
          <w14:ligatures w14:val="standardContextual"/>
        </w:rPr>
        <w:t xml:space="preserve"> </w:t>
      </w:r>
      <w:r w:rsidRPr="000446A8" w:rsidR="000446A8">
        <w:rPr>
          <w:rFonts w:ascii="Calibri" w:hAnsi="Calibri" w:eastAsia="Aptos" w:cs="Calibri"/>
          <w:kern w:val="2"/>
          <w14:ligatures w14:val="standardContextual"/>
        </w:rPr>
        <w:t>goa</w:t>
      </w:r>
      <w:r w:rsidRPr="000446A8" w:rsidR="1B16CC7C">
        <w:rPr>
          <w:rFonts w:ascii="Calibri" w:hAnsi="Calibri" w:eastAsia="Aptos" w:cs="Calibri"/>
          <w:kern w:val="2"/>
          <w14:ligatures w14:val="standardContextual"/>
        </w:rPr>
        <w:t>l</w:t>
      </w:r>
      <w:r w:rsidR="00116AD1">
        <w:rPr>
          <w:rStyle w:val="FootnoteReference"/>
          <w:rFonts w:ascii="Calibri" w:hAnsi="Calibri" w:eastAsia="Aptos" w:cs="Calibri"/>
          <w:kern w:val="2"/>
          <w14:ligatures w14:val="standardContextual"/>
        </w:rPr>
        <w:footnoteReference w:id="8"/>
      </w:r>
      <w:r w:rsidRPr="000446A8" w:rsidR="000446A8">
        <w:rPr>
          <w:rFonts w:ascii="Calibri" w:hAnsi="Calibri" w:eastAsia="Aptos" w:cs="Calibri"/>
          <w:kern w:val="2"/>
          <w14:ligatures w14:val="standardContextual"/>
        </w:rPr>
        <w:t>. In addition, this</w:t>
      </w:r>
      <w:r w:rsidRPr="000446A8" w:rsidR="000446A8">
        <w:rPr>
          <w:rFonts w:ascii="Calibri" w:hAnsi="Calibri" w:eastAsia="Aptos" w:cs="Calibri"/>
          <w:spacing w:val="-4"/>
          <w:kern w:val="2"/>
          <w14:ligatures w14:val="standardContextual"/>
        </w:rPr>
        <w:t xml:space="preserve"> </w:t>
      </w:r>
      <w:r w:rsidRPr="000446A8" w:rsidR="000446A8">
        <w:rPr>
          <w:rFonts w:ascii="Calibri" w:hAnsi="Calibri" w:eastAsia="Aptos" w:cs="Calibri"/>
          <w:kern w:val="2"/>
          <w14:ligatures w14:val="standardContextual"/>
        </w:rPr>
        <w:t>section</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must</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articulate</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the</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applicant’s</w:t>
      </w:r>
      <w:r w:rsidRPr="000446A8" w:rsidR="000446A8">
        <w:rPr>
          <w:rFonts w:ascii="Calibri" w:hAnsi="Calibri" w:eastAsia="Aptos" w:cs="Calibri"/>
          <w:spacing w:val="-4"/>
          <w:kern w:val="2"/>
          <w14:ligatures w14:val="standardContextual"/>
        </w:rPr>
        <w:t xml:space="preserve"> </w:t>
      </w:r>
      <w:r w:rsidRPr="000446A8" w:rsidR="000446A8">
        <w:rPr>
          <w:rFonts w:ascii="Calibri" w:hAnsi="Calibri" w:eastAsia="Aptos" w:cs="Calibri"/>
          <w:kern w:val="2"/>
          <w14:ligatures w14:val="standardContextual"/>
        </w:rPr>
        <w:t>consideration</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of</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long-term</w:t>
      </w:r>
      <w:r w:rsidRPr="000446A8" w:rsidR="000446A8">
        <w:rPr>
          <w:rFonts w:ascii="Calibri" w:hAnsi="Calibri" w:eastAsia="Aptos" w:cs="Calibri"/>
          <w:spacing w:val="-3"/>
          <w:kern w:val="2"/>
          <w14:ligatures w14:val="standardContextual"/>
        </w:rPr>
        <w:t xml:space="preserve"> </w:t>
      </w:r>
      <w:r w:rsidRPr="000446A8" w:rsidR="000446A8">
        <w:rPr>
          <w:rFonts w:ascii="Calibri" w:hAnsi="Calibri" w:eastAsia="Aptos" w:cs="Calibri"/>
          <w:kern w:val="2"/>
          <w14:ligatures w14:val="standardContextual"/>
        </w:rPr>
        <w:t xml:space="preserve">equity implications of the research and any implications for environmental justice. It must </w:t>
      </w:r>
      <w:r w:rsidRPr="000446A8" w:rsidR="000446A8">
        <w:rPr>
          <w:rFonts w:ascii="Calibri" w:hAnsi="Calibri" w:eastAsia="Aptos" w:cs="Calibri"/>
          <w:kern w:val="2"/>
          <w14:ligatures w14:val="standardContextual"/>
        </w:rPr>
        <w:t xml:space="preserve">identify</w:t>
      </w:r>
      <w:r w:rsidRPr="000446A8" w:rsidR="000446A8">
        <w:rPr>
          <w:rFonts w:ascii="Calibri" w:hAnsi="Calibri" w:eastAsia="Aptos" w:cs="Calibri"/>
          <w:kern w:val="2"/>
          <w14:ligatures w14:val="standardContextual"/>
        </w:rPr>
        <w:t xml:space="preserve"> how the </w:t>
      </w:r>
      <w:r w:rsidRPr="000446A8" w:rsidR="000446A8">
        <w:rPr>
          <w:rFonts w:ascii="Calibri" w:hAnsi="Calibri" w:eastAsia="Aptos" w:cs="Calibri"/>
          <w:kern w:val="2"/>
          <w14:ligatures w14:val="standardContextual"/>
        </w:rPr>
        <w:lastRenderedPageBreak/>
        <w:t>specific project integrates</w:t>
      </w:r>
      <w:r w:rsidRPr="000446A8" w:rsidR="000446A8">
        <w:rPr>
          <w:rFonts w:ascii="Calibri" w:hAnsi="Calibri" w:eastAsia="Aptos" w:cs="Calibri"/>
          <w:spacing w:val="-1"/>
          <w:kern w:val="2"/>
          <w14:ligatures w14:val="standardContextual"/>
        </w:rPr>
        <w:t xml:space="preserve"> </w:t>
      </w:r>
      <w:r w:rsidRPr="000446A8" w:rsidR="000446A8">
        <w:rPr>
          <w:rFonts w:ascii="Calibri" w:hAnsi="Calibri" w:eastAsia="Aptos" w:cs="Calibri"/>
          <w:kern w:val="2"/>
          <w14:ligatures w14:val="standardContextual"/>
        </w:rPr>
        <w:t xml:space="preserve">equity and environmental justice considerations into the project design to support </w:t>
      </w:r>
      <w:r w:rsidRPr="000446A8" w:rsidR="000446A8">
        <w:rPr>
          <w:rFonts w:ascii="Calibri" w:hAnsi="Calibri" w:eastAsia="Aptos" w:cs="Calibri"/>
          <w:kern w:val="2"/>
          <w14:ligatures w14:val="standardContextual"/>
        </w:rPr>
        <w:t>equitable</w:t>
      </w:r>
      <w:r w:rsidRPr="000446A8" w:rsidR="000446A8">
        <w:rPr>
          <w:rFonts w:ascii="Calibri" w:hAnsi="Calibri" w:eastAsia="Aptos" w:cs="Calibri"/>
          <w:kern w:val="2"/>
          <w14:ligatures w14:val="standardContextual"/>
        </w:rPr>
        <w:t xml:space="preserve"> outcomes for affected communities if the innovation is successful. Like cost reductions and commercialization</w:t>
      </w:r>
      <w:r w:rsidRPr="000446A8" w:rsidR="000446A8">
        <w:rPr>
          <w:rFonts w:ascii="Calibri" w:hAnsi="Calibri" w:eastAsia="Aptos" w:cs="Calibri"/>
          <w:spacing w:val="-7"/>
          <w:kern w:val="2"/>
          <w14:ligatures w14:val="standardContextual"/>
        </w:rPr>
        <w:t xml:space="preserve"> </w:t>
      </w:r>
      <w:r w:rsidRPr="000446A8" w:rsidR="000446A8">
        <w:rPr>
          <w:rFonts w:ascii="Calibri" w:hAnsi="Calibri" w:eastAsia="Aptos" w:cs="Calibri"/>
          <w:kern w:val="2"/>
          <w14:ligatures w14:val="standardContextual"/>
        </w:rPr>
        <w:t>plans,</w:t>
      </w:r>
      <w:r w:rsidRPr="000446A8" w:rsidR="000446A8">
        <w:rPr>
          <w:rFonts w:ascii="Calibri" w:hAnsi="Calibri" w:eastAsia="Aptos" w:cs="Calibri"/>
          <w:spacing w:val="-7"/>
          <w:kern w:val="2"/>
          <w14:ligatures w14:val="standardContextual"/>
        </w:rPr>
        <w:t xml:space="preserve"> </w:t>
      </w:r>
      <w:r w:rsidRPr="000446A8" w:rsidR="000446A8">
        <w:rPr>
          <w:rFonts w:ascii="Calibri" w:hAnsi="Calibri" w:eastAsia="Aptos" w:cs="Calibri"/>
          <w:kern w:val="2"/>
          <w14:ligatures w14:val="standardContextual"/>
        </w:rPr>
        <w:t>the</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R&amp;D</w:t>
      </w:r>
      <w:r w:rsidRPr="000446A8" w:rsidR="000446A8">
        <w:rPr>
          <w:rFonts w:ascii="Calibri" w:hAnsi="Calibri" w:eastAsia="Aptos" w:cs="Calibri"/>
          <w:spacing w:val="-4"/>
          <w:kern w:val="2"/>
          <w14:ligatures w14:val="standardContextual"/>
        </w:rPr>
        <w:t xml:space="preserve"> </w:t>
      </w:r>
      <w:r w:rsidRPr="000446A8" w:rsidR="000446A8">
        <w:rPr>
          <w:rFonts w:ascii="Calibri" w:hAnsi="Calibri" w:eastAsia="Aptos" w:cs="Calibri"/>
          <w:kern w:val="2"/>
          <w14:ligatures w14:val="standardContextual"/>
        </w:rPr>
        <w:t>Community</w:t>
      </w:r>
      <w:r w:rsidRPr="000446A8" w:rsidR="000446A8">
        <w:rPr>
          <w:rFonts w:ascii="Calibri" w:hAnsi="Calibri" w:eastAsia="Aptos" w:cs="Calibri"/>
          <w:spacing w:val="-6"/>
          <w:kern w:val="2"/>
          <w14:ligatures w14:val="standardContextual"/>
        </w:rPr>
        <w:t xml:space="preserve"> </w:t>
      </w:r>
      <w:r w:rsidRPr="000446A8" w:rsidR="000446A8">
        <w:rPr>
          <w:rFonts w:ascii="Calibri" w:hAnsi="Calibri" w:eastAsia="Aptos" w:cs="Calibri"/>
          <w:kern w:val="2"/>
          <w14:ligatures w14:val="standardContextual"/>
        </w:rPr>
        <w:t>Benefits</w:t>
      </w:r>
      <w:r w:rsidRPr="000446A8" w:rsidR="000446A8">
        <w:rPr>
          <w:rFonts w:ascii="Calibri" w:hAnsi="Calibri" w:eastAsia="Aptos" w:cs="Calibri"/>
          <w:spacing w:val="-6"/>
          <w:kern w:val="2"/>
          <w14:ligatures w14:val="standardContextual"/>
        </w:rPr>
        <w:t xml:space="preserve"> </w:t>
      </w:r>
      <w:r w:rsidRPr="000446A8" w:rsidR="000446A8">
        <w:rPr>
          <w:rFonts w:ascii="Calibri" w:hAnsi="Calibri" w:eastAsia="Aptos" w:cs="Calibri"/>
          <w:kern w:val="2"/>
          <w14:ligatures w14:val="standardContextual"/>
        </w:rPr>
        <w:t>Plan</w:t>
      </w:r>
      <w:r w:rsidRPr="000446A8" w:rsidR="000446A8">
        <w:rPr>
          <w:rFonts w:ascii="Calibri" w:hAnsi="Calibri" w:eastAsia="Aptos" w:cs="Calibri"/>
          <w:spacing w:val="-5"/>
          <w:kern w:val="2"/>
          <w14:ligatures w14:val="standardContextual"/>
        </w:rPr>
        <w:t xml:space="preserve"> </w:t>
      </w:r>
      <w:r w:rsidRPr="000446A8" w:rsidR="000446A8">
        <w:rPr>
          <w:rFonts w:ascii="Calibri" w:hAnsi="Calibri" w:eastAsia="Aptos" w:cs="Calibri"/>
          <w:kern w:val="2"/>
          <w14:ligatures w14:val="standardContextual"/>
        </w:rPr>
        <w:t>requires description</w:t>
      </w:r>
      <w:r w:rsidRPr="000446A8" w:rsidR="000446A8">
        <w:rPr>
          <w:rFonts w:ascii="Calibri" w:hAnsi="Calibri" w:eastAsia="Aptos" w:cs="Calibri"/>
          <w:spacing w:val="-2"/>
          <w:kern w:val="2"/>
          <w14:ligatures w14:val="standardContextual"/>
        </w:rPr>
        <w:t xml:space="preserve"> </w:t>
      </w:r>
      <w:r w:rsidRPr="000446A8" w:rsidR="000446A8">
        <w:rPr>
          <w:rFonts w:ascii="Calibri" w:hAnsi="Calibri" w:eastAsia="Aptos" w:cs="Calibri"/>
          <w:kern w:val="2"/>
          <w14:ligatures w14:val="standardContextual"/>
        </w:rPr>
        <w:t>of</w:t>
      </w:r>
      <w:r w:rsidRPr="000446A8" w:rsidR="000446A8">
        <w:rPr>
          <w:rFonts w:ascii="Calibri" w:hAnsi="Calibri" w:eastAsia="Aptos" w:cs="Calibri"/>
          <w:spacing w:val="-2"/>
          <w:kern w:val="2"/>
          <w14:ligatures w14:val="standardContextual"/>
        </w:rPr>
        <w:t xml:space="preserve"> </w:t>
      </w:r>
      <w:r w:rsidRPr="000446A8" w:rsidR="000446A8">
        <w:rPr>
          <w:rFonts w:ascii="Calibri" w:hAnsi="Calibri" w:eastAsia="Aptos" w:cs="Calibri"/>
          <w:kern w:val="2"/>
          <w14:ligatures w14:val="standardContextual"/>
        </w:rPr>
        <w:t>the</w:t>
      </w:r>
      <w:r w:rsidRPr="000446A8" w:rsidR="000446A8">
        <w:rPr>
          <w:rFonts w:ascii="Calibri" w:hAnsi="Calibri" w:eastAsia="Aptos" w:cs="Calibri"/>
          <w:spacing w:val="-2"/>
          <w:kern w:val="2"/>
          <w14:ligatures w14:val="standardContextual"/>
        </w:rPr>
        <w:t xml:space="preserve"> </w:t>
      </w:r>
      <w:r w:rsidRPr="000446A8" w:rsidR="000446A8">
        <w:rPr>
          <w:rFonts w:ascii="Calibri" w:hAnsi="Calibri" w:eastAsia="Aptos" w:cs="Calibri"/>
          <w:kern w:val="2"/>
          <w14:ligatures w14:val="standardContextual"/>
        </w:rPr>
        <w:t>implications</w:t>
      </w:r>
      <w:r w:rsidRPr="000446A8" w:rsidR="000446A8">
        <w:rPr>
          <w:rFonts w:ascii="Calibri" w:hAnsi="Calibri" w:eastAsia="Aptos" w:cs="Calibri"/>
          <w:spacing w:val="-1"/>
          <w:kern w:val="2"/>
          <w14:ligatures w14:val="standardContextual"/>
        </w:rPr>
        <w:t xml:space="preserve"> </w:t>
      </w:r>
      <w:r w:rsidRPr="000446A8" w:rsidR="000446A8">
        <w:rPr>
          <w:rFonts w:ascii="Calibri" w:hAnsi="Calibri" w:eastAsia="Aptos" w:cs="Calibri"/>
          <w:kern w:val="2"/>
          <w14:ligatures w14:val="standardContextual"/>
        </w:rPr>
        <w:t>of</w:t>
      </w:r>
      <w:r w:rsidRPr="000446A8" w:rsidR="000446A8">
        <w:rPr>
          <w:rFonts w:ascii="Calibri" w:hAnsi="Calibri" w:eastAsia="Aptos" w:cs="Calibri"/>
          <w:spacing w:val="-1"/>
          <w:kern w:val="2"/>
          <w14:ligatures w14:val="standardContextual"/>
        </w:rPr>
        <w:t xml:space="preserve"> </w:t>
      </w:r>
      <w:r w:rsidRPr="000446A8" w:rsidR="000446A8">
        <w:rPr>
          <w:rFonts w:ascii="Calibri" w:hAnsi="Calibri" w:eastAsia="Aptos" w:cs="Calibri"/>
          <w:kern w:val="2"/>
          <w14:ligatures w14:val="standardContextual"/>
        </w:rPr>
        <w:t>the</w:t>
      </w:r>
      <w:r w:rsidRPr="000446A8" w:rsidR="000446A8">
        <w:rPr>
          <w:rFonts w:ascii="Calibri" w:hAnsi="Calibri" w:eastAsia="Aptos" w:cs="Calibri"/>
          <w:spacing w:val="-2"/>
          <w:kern w:val="2"/>
          <w14:ligatures w14:val="standardContextual"/>
        </w:rPr>
        <w:t xml:space="preserve"> </w:t>
      </w:r>
      <w:r w:rsidRPr="000446A8" w:rsidR="000446A8">
        <w:rPr>
          <w:rFonts w:ascii="Calibri" w:hAnsi="Calibri" w:eastAsia="Aptos" w:cs="Calibri"/>
          <w:kern w:val="2"/>
          <w14:ligatures w14:val="standardContextual"/>
        </w:rPr>
        <w:t>innovation for local affected communities</w:t>
      </w:r>
      <w:r w:rsidRPr="000446A8" w:rsidR="000446A8">
        <w:rPr>
          <w:rFonts w:ascii="Calibri" w:hAnsi="Calibri" w:eastAsia="Aptos" w:cs="Calibri"/>
          <w:spacing w:val="-2"/>
          <w:kern w:val="2"/>
          <w14:ligatures w14:val="standardContextual"/>
        </w:rPr>
        <w:t>.</w:t>
      </w:r>
    </w:p>
    <w:p w:rsidRPr="000446A8" w:rsidR="00C028F7" w:rsidP="00FB3D6A" w:rsidRDefault="00C028F7" w14:paraId="2287376B" w14:textId="77777777">
      <w:pPr>
        <w:rPr>
          <w:rFonts w:ascii="Calibri" w:hAnsi="Calibri" w:eastAsia="Aptos" w:cs="Calibri"/>
          <w:kern w:val="2"/>
          <w14:ligatures w14:val="standardContextual"/>
        </w:rPr>
      </w:pPr>
    </w:p>
    <w:p w:rsidRPr="00AB27CC" w:rsidR="000446A8" w:rsidP="00FB3D6A" w:rsidRDefault="005F57EF" w14:paraId="22D157D5" w14:textId="7CDE4C63">
      <w:pPr>
        <w:rPr>
          <w:b/>
          <w:bCs/>
        </w:rPr>
      </w:pPr>
      <w:r w:rsidRPr="00AB27CC">
        <w:rPr>
          <w:rFonts w:ascii="Calibri" w:hAnsi="Calibri" w:eastAsia="Aptos" w:cs="Calibri"/>
          <w:b/>
          <w:bCs/>
          <w:kern w:val="2"/>
          <w14:ligatures w14:val="standardContextual"/>
        </w:rPr>
        <w:t xml:space="preserve">3. </w:t>
      </w:r>
      <w:r w:rsidR="00106D81">
        <w:rPr>
          <w:rFonts w:ascii="Calibri" w:hAnsi="Calibri" w:eastAsia="Aptos" w:cs="Calibri"/>
          <w:b/>
          <w:bCs/>
          <w:kern w:val="2"/>
          <w14:ligatures w14:val="standardContextual"/>
        </w:rPr>
        <w:t xml:space="preserve"> </w:t>
      </w:r>
      <w:r w:rsidRPr="00AB27CC" w:rsidR="000446A8">
        <w:rPr>
          <w:rFonts w:ascii="Calibri" w:hAnsi="Calibri" w:eastAsia="Aptos" w:cs="Calibri"/>
          <w:b/>
          <w:bCs/>
          <w:kern w:val="2"/>
          <w14:ligatures w14:val="standardContextual"/>
        </w:rPr>
        <w:t>Quality Jobs</w:t>
      </w:r>
      <w:r w:rsidRPr="00AB27CC" w:rsidR="000446A8">
        <w:rPr>
          <w:rFonts w:ascii="Calibri" w:hAnsi="Calibri" w:eastAsia="Aptos" w:cs="Calibri"/>
          <w:b/>
          <w:bCs/>
          <w:spacing w:val="-2"/>
          <w:kern w:val="2"/>
          <w14:ligatures w14:val="standardContextual"/>
        </w:rPr>
        <w:t>:</w:t>
      </w:r>
    </w:p>
    <w:p w:rsidRPr="000446A8" w:rsidR="000446A8" w:rsidP="00FB3D6A" w:rsidRDefault="000446A8" w14:paraId="54235CEC" w14:textId="4A0E0223">
      <w:pPr>
        <w:ind w:left="288"/>
        <w:rPr>
          <w:rFonts w:ascii="Calibri" w:hAnsi="Calibri" w:eastAsia="Aptos" w:cs="Calibri"/>
          <w:kern w:val="2"/>
          <w14:ligatures w14:val="standardContextual"/>
        </w:rPr>
      </w:pPr>
      <w:r w:rsidRPr="000446A8">
        <w:rPr>
          <w:rFonts w:ascii="Calibri" w:hAnsi="Calibri" w:eastAsia="Aptos" w:cs="Calibri"/>
          <w:kern w:val="2"/>
          <w14:ligatures w14:val="standardContextual"/>
        </w:rPr>
        <w:t>This section must articulate the applicant’s consideration of long-term workforce</w:t>
      </w:r>
      <w:r w:rsidRPr="000446A8">
        <w:rPr>
          <w:rFonts w:ascii="Calibri" w:hAnsi="Calibri" w:eastAsia="Aptos" w:cs="Calibri"/>
          <w:spacing w:val="-5"/>
          <w:kern w:val="2"/>
          <w14:ligatures w14:val="standardContextual"/>
        </w:rPr>
        <w:t xml:space="preserve"> </w:t>
      </w:r>
      <w:r w:rsidRPr="000446A8">
        <w:rPr>
          <w:rFonts w:ascii="Calibri" w:hAnsi="Calibri" w:eastAsia="Aptos" w:cs="Calibri"/>
          <w:kern w:val="2"/>
          <w14:ligatures w14:val="standardContextual"/>
        </w:rPr>
        <w:t>impacts</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and</w:t>
      </w:r>
      <w:r w:rsidRPr="000446A8">
        <w:rPr>
          <w:rFonts w:ascii="Calibri" w:hAnsi="Calibri" w:eastAsia="Aptos" w:cs="Calibri"/>
          <w:spacing w:val="-5"/>
          <w:kern w:val="2"/>
          <w14:ligatures w14:val="standardContextual"/>
        </w:rPr>
        <w:t xml:space="preserve"> </w:t>
      </w:r>
      <w:r w:rsidRPr="000446A8">
        <w:rPr>
          <w:rFonts w:ascii="Calibri" w:hAnsi="Calibri" w:eastAsia="Aptos" w:cs="Calibri"/>
          <w:kern w:val="2"/>
          <w14:ligatures w14:val="standardContextual"/>
        </w:rPr>
        <w:t>opportunities</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of</w:t>
      </w:r>
      <w:r w:rsidRPr="000446A8">
        <w:rPr>
          <w:rFonts w:ascii="Calibri" w:hAnsi="Calibri" w:eastAsia="Aptos" w:cs="Calibri"/>
          <w:spacing w:val="-2"/>
          <w:kern w:val="2"/>
          <w14:ligatures w14:val="standardContextual"/>
        </w:rPr>
        <w:t xml:space="preserve"> </w:t>
      </w:r>
      <w:r w:rsidRPr="000446A8">
        <w:rPr>
          <w:rFonts w:ascii="Calibri" w:hAnsi="Calibri" w:eastAsia="Aptos" w:cs="Calibri"/>
          <w:kern w:val="2"/>
          <w14:ligatures w14:val="standardContextual"/>
        </w:rPr>
        <w:t>the</w:t>
      </w:r>
      <w:r w:rsidRPr="000446A8">
        <w:rPr>
          <w:rFonts w:ascii="Calibri" w:hAnsi="Calibri" w:eastAsia="Aptos" w:cs="Calibri"/>
          <w:spacing w:val="-6"/>
          <w:kern w:val="2"/>
          <w14:ligatures w14:val="standardContextual"/>
        </w:rPr>
        <w:t xml:space="preserve"> </w:t>
      </w:r>
      <w:r w:rsidRPr="000446A8">
        <w:rPr>
          <w:rFonts w:ascii="Calibri" w:hAnsi="Calibri" w:eastAsia="Aptos" w:cs="Calibri"/>
          <w:kern w:val="2"/>
          <w14:ligatures w14:val="standardContextual"/>
        </w:rPr>
        <w:t>research.</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It</w:t>
      </w:r>
      <w:r w:rsidRPr="000446A8">
        <w:rPr>
          <w:rFonts w:ascii="Calibri" w:hAnsi="Calibri" w:eastAsia="Aptos" w:cs="Calibri"/>
          <w:spacing w:val="-2"/>
          <w:kern w:val="2"/>
          <w14:ligatures w14:val="standardContextual"/>
        </w:rPr>
        <w:t xml:space="preserve"> </w:t>
      </w:r>
      <w:r w:rsidRPr="000446A8">
        <w:rPr>
          <w:rFonts w:ascii="Calibri" w:hAnsi="Calibri" w:eastAsia="Aptos" w:cs="Calibri"/>
          <w:kern w:val="2"/>
          <w14:ligatures w14:val="standardContextual"/>
        </w:rPr>
        <w:t>must</w:t>
      </w:r>
      <w:r w:rsidRPr="000446A8">
        <w:rPr>
          <w:rFonts w:ascii="Calibri" w:hAnsi="Calibri" w:eastAsia="Aptos" w:cs="Calibri"/>
          <w:spacing w:val="-5"/>
          <w:kern w:val="2"/>
          <w14:ligatures w14:val="standardContextual"/>
        </w:rPr>
        <w:t xml:space="preserve"> </w:t>
      </w:r>
      <w:r w:rsidRPr="000446A8">
        <w:rPr>
          <w:rFonts w:ascii="Calibri" w:hAnsi="Calibri" w:eastAsia="Aptos" w:cs="Calibri"/>
          <w:kern w:val="2"/>
          <w14:ligatures w14:val="standardContextual"/>
        </w:rPr>
        <w:t>identify</w:t>
      </w:r>
      <w:r w:rsidRPr="000446A8">
        <w:rPr>
          <w:rFonts w:ascii="Calibri" w:hAnsi="Calibri" w:eastAsia="Aptos" w:cs="Calibri"/>
          <w:spacing w:val="-4"/>
          <w:kern w:val="2"/>
          <w14:ligatures w14:val="standardContextual"/>
        </w:rPr>
        <w:t xml:space="preserve"> </w:t>
      </w:r>
      <w:r w:rsidRPr="000446A8">
        <w:rPr>
          <w:rFonts w:ascii="Calibri" w:hAnsi="Calibri" w:eastAsia="Aptos" w:cs="Calibri"/>
          <w:kern w:val="2"/>
          <w14:ligatures w14:val="standardContextual"/>
        </w:rPr>
        <w:t>how the project is designed and executed to include an understanding of the future workforce needs if the innovation is successful.</w:t>
      </w:r>
    </w:p>
    <w:p w:rsidR="00FB3D6A" w:rsidP="00FB3D6A" w:rsidRDefault="00FB3D6A" w14:paraId="0C94BAC2" w14:textId="77777777">
      <w:pPr>
        <w:rPr>
          <w:rFonts w:ascii="Calibri" w:hAnsi="Calibri" w:eastAsia="Aptos" w:cs="Calibri"/>
          <w:kern w:val="2"/>
          <w14:ligatures w14:val="standardContextual"/>
        </w:rPr>
      </w:pPr>
    </w:p>
    <w:p w:rsidR="0004718C" w:rsidP="00FB3D6A" w:rsidRDefault="000446A8" w14:paraId="0DAB6EA1" w14:textId="28D67620">
      <w:pPr>
        <w:rPr>
          <w:rFonts w:ascii="Calibri" w:hAnsi="Calibri" w:eastAsia="Aptos" w:cs="Calibri"/>
          <w:spacing w:val="-2"/>
          <w:kern w:val="2"/>
          <w14:ligatures w14:val="standardContextual"/>
        </w:rPr>
      </w:pPr>
      <w:r w:rsidRPr="000446A8">
        <w:rPr>
          <w:rFonts w:ascii="Calibri" w:hAnsi="Calibri" w:eastAsia="Aptos" w:cs="Calibri"/>
          <w:kern w:val="2"/>
          <w14:ligatures w14:val="standardContextual"/>
        </w:rPr>
        <w:t>See</w:t>
      </w:r>
      <w:r w:rsidRPr="000446A8">
        <w:rPr>
          <w:rFonts w:ascii="Calibri" w:hAnsi="Calibri" w:eastAsia="Aptos" w:cs="Calibri"/>
          <w:spacing w:val="-1"/>
          <w:kern w:val="2"/>
          <w14:ligatures w14:val="standardContextual"/>
        </w:rPr>
        <w:t xml:space="preserve"> </w:t>
      </w:r>
      <w:r w:rsidRPr="000446A8">
        <w:rPr>
          <w:rFonts w:ascii="Calibri" w:hAnsi="Calibri" w:eastAsia="Aptos" w:cs="Calibri"/>
          <w:kern w:val="2"/>
          <w14:ligatures w14:val="standardContextual"/>
        </w:rPr>
        <w:t xml:space="preserve">the Community Benefits Plan Template </w:t>
      </w:r>
      <w:r w:rsidRPr="000446A8">
        <w:rPr>
          <w:rFonts w:ascii="Calibri" w:hAnsi="Calibri" w:eastAsia="Segoe UI" w:cs="Calibri"/>
          <w:kern w:val="2"/>
          <w14:ligatures w14:val="standardContextual"/>
        </w:rPr>
        <w:t xml:space="preserve">and </w:t>
      </w:r>
      <w:hyperlink w:history="1" r:id="rId57">
        <w:r>
          <w:rPr>
            <w:rStyle w:val="Hyperlink"/>
          </w:rPr>
          <w:t>https://www.energy.gov/bil/community-benefits-plan-frequently-asked-questions-faqs</w:t>
        </w:r>
      </w:hyperlink>
      <w:hyperlink w:history="1" r:id="rId58">
        <w:r w:rsidRPr="0029032E" w:rsidR="0029032E">
          <w:rPr>
            <w:rStyle w:val="Hyperlink"/>
            <w:rFonts w:ascii="Calibri" w:hAnsi="Calibri" w:eastAsia="Aptos" w:cs="Calibri"/>
            <w:kern w:val="2"/>
            <w14:ligatures w14:val="standardContextual"/>
          </w:rPr>
          <w:t>About Community Benefits Plans | Department of Energy</w:t>
        </w:r>
      </w:hyperlink>
      <w:r w:rsidRPr="0029032E" w:rsidR="0029032E">
        <w:rPr>
          <w:rFonts w:ascii="Calibri" w:hAnsi="Calibri" w:eastAsia="Aptos" w:cs="Calibri"/>
          <w:kern w:val="2"/>
          <w14:ligatures w14:val="standardContextual"/>
        </w:rPr>
        <w:t xml:space="preserve"> </w:t>
      </w:r>
      <w:r w:rsidR="0029032E">
        <w:rPr>
          <w:rFonts w:ascii="Calibri" w:hAnsi="Calibri" w:eastAsia="Aptos" w:cs="Calibri"/>
          <w:kern w:val="2"/>
          <w14:ligatures w14:val="standardContextual"/>
        </w:rPr>
        <w:t xml:space="preserve">for </w:t>
      </w:r>
      <w:r w:rsidRPr="000446A8">
        <w:rPr>
          <w:rFonts w:ascii="Calibri" w:hAnsi="Calibri" w:eastAsia="Aptos" w:cs="Calibri"/>
          <w:kern w:val="2"/>
          <w14:ligatures w14:val="standardContextual"/>
        </w:rPr>
        <w:t>more</w:t>
      </w:r>
      <w:r w:rsidRPr="000446A8">
        <w:rPr>
          <w:rFonts w:ascii="Calibri" w:hAnsi="Calibri" w:eastAsia="Aptos" w:cs="Calibri"/>
          <w:spacing w:val="-2"/>
          <w:kern w:val="2"/>
          <w14:ligatures w14:val="standardContextual"/>
        </w:rPr>
        <w:t xml:space="preserve"> guidance.</w:t>
      </w:r>
    </w:p>
    <w:p w:rsidRPr="008106C2" w:rsidR="007C2360" w:rsidP="007C2360" w:rsidRDefault="007C2360" w14:paraId="7C28EB35" w14:textId="229B0915">
      <w:pPr>
        <w:widowControl w:val="0"/>
        <w:autoSpaceDE w:val="0"/>
        <w:autoSpaceDN w:val="0"/>
        <w:ind w:right="540"/>
        <w:rPr>
          <w:rFonts w:ascii="Calibri" w:hAnsi="Calibri" w:eastAsia="Times New Roman" w:cs="Times New Roman"/>
        </w:rPr>
      </w:pPr>
    </w:p>
    <w:p w:rsidRPr="008106C2" w:rsidR="007C2360" w:rsidP="004D129C" w:rsidRDefault="007C2360" w14:paraId="48D443B8" w14:textId="263FD33D">
      <w:pPr>
        <w:pStyle w:val="Heading3"/>
      </w:pPr>
      <w:bookmarkStart w:name="_Toc180073902" w:id="70"/>
      <w:r>
        <w:t>Community Partnership Documentation</w:t>
      </w:r>
      <w:bookmarkEnd w:id="70"/>
    </w:p>
    <w:p w:rsidRPr="008106C2" w:rsidR="007C2360" w:rsidP="003F430A" w:rsidRDefault="007C2360" w14:paraId="1236C03D" w14:textId="77777777">
      <w:pPr>
        <w:widowControl w:val="0"/>
        <w:autoSpaceDE w:val="0"/>
        <w:autoSpaceDN w:val="0"/>
        <w:rPr>
          <w:rFonts w:ascii="Calibri" w:hAnsi="Calibri" w:eastAsia="Times New Roman" w:cs="Times New Roman"/>
        </w:rPr>
      </w:pPr>
      <w:r w:rsidRPr="008106C2">
        <w:rPr>
          <w:rFonts w:ascii="Calibri" w:hAnsi="Calibri" w:eastAsia="Times New Roman" w:cs="Times New Roman"/>
        </w:rPr>
        <w:t xml:space="preserve">In support of the Community Benefits Plan, applicants are encouraged to submit documentation to demonstrate existing or planned partnerships with community entities, such as organizations that work with local stakeholders most vulnerable to or affected by the project. Examples of such entities include organizations that carry out workforce development programs, labor unions, Indian Tribes, Tribal organizations, and community-based organizations that work with disadvantaged communities. The partnership documentation can be a letter on a partner’s letterhead outlining the planned partnership and signed by an officer of the entity, a Memorandum of Understanding, or another similar agreement. Such letters must state the specific nature of the partnership and must not be general letters of support. If the applicant intends to enter into Workforce and Community Agreements as part of the Community Benefits Plan, they should include letters from proposed partners. Each letter must not exceed one page. In total, the partnership documentation must not exceed 10 pages. </w:t>
      </w:r>
    </w:p>
    <w:p w:rsidRPr="0004718C" w:rsidR="00B32DD1" w:rsidP="0004718C" w:rsidRDefault="00B32DD1" w14:paraId="0A092D70" w14:textId="6E082443">
      <w:pPr>
        <w:ind w:right="540"/>
        <w:rPr>
          <w:rFonts w:ascii="Calibri" w:hAnsi="Calibri" w:eastAsia="Segoe UI" w:cs="Calibri"/>
          <w:kern w:val="2"/>
          <w14:ligatures w14:val="standardContextual"/>
        </w:rPr>
      </w:pPr>
    </w:p>
    <w:p w:rsidRPr="008106C2" w:rsidR="00FA1FF0" w:rsidP="004D129C" w:rsidRDefault="00FA1FF0" w14:paraId="572B152A" w14:textId="1EFFBE46">
      <w:pPr>
        <w:pStyle w:val="Heading3"/>
      </w:pPr>
      <w:bookmarkStart w:name="_Toc180073903" w:id="71"/>
      <w:r w:rsidRPr="008106C2">
        <w:t>Resumes</w:t>
      </w:r>
      <w:r>
        <w:t xml:space="preserve"> for Research and Development (R&amp;D) NOFOs</w:t>
      </w:r>
      <w:bookmarkEnd w:id="71"/>
    </w:p>
    <w:p w:rsidR="006873D3" w:rsidP="00E23059" w:rsidRDefault="00FA1FF0" w14:paraId="5D5260FD" w14:textId="16723F42">
      <w:pPr>
        <w:pStyle w:val="FootnoteText"/>
        <w:rPr>
          <w:rFonts w:ascii="Calibri" w:hAnsi="Calibri" w:eastAsia="Times New Roman" w:cs="Times New Roman"/>
          <w:sz w:val="22"/>
          <w:szCs w:val="22"/>
        </w:rPr>
      </w:pPr>
      <w:r w:rsidRPr="003F430A">
        <w:rPr>
          <w:rFonts w:ascii="Calibri" w:hAnsi="Calibri" w:eastAsia="Times New Roman" w:cs="Times New Roman"/>
          <w:sz w:val="22"/>
          <w:szCs w:val="22"/>
        </w:rPr>
        <w:t>A resume provides information reviewers can use to evaluate an individual’s skills, experience, and potential for leadership within the scientific community. Applicants must submit a resume or biographical sketch (see description below the table) for each Principal Investigator or Lead Project Manager,</w:t>
      </w:r>
      <w:r w:rsidRPr="003F430A" w:rsidDel="00F12B4C">
        <w:rPr>
          <w:rFonts w:ascii="Calibri" w:hAnsi="Calibri" w:eastAsia="Times New Roman" w:cs="Times New Roman"/>
          <w:sz w:val="22"/>
          <w:szCs w:val="22"/>
        </w:rPr>
        <w:t xml:space="preserve"> </w:t>
      </w:r>
      <w:r w:rsidRPr="003F430A">
        <w:rPr>
          <w:rFonts w:ascii="Calibri" w:hAnsi="Calibri" w:eastAsia="Times New Roman" w:cs="Times New Roman"/>
          <w:sz w:val="22"/>
          <w:szCs w:val="22"/>
        </w:rPr>
        <w:t xml:space="preserve">Senior/Key Personnel, and all covered individuals </w:t>
      </w:r>
      <w:r w:rsidRPr="003F430A">
        <w:rPr>
          <w:rFonts w:ascii="Calibri" w:hAnsi="Calibri" w:eastAsia="Times New Roman" w:cs="Calibri"/>
          <w:kern w:val="2"/>
          <w:sz w:val="22"/>
          <w:szCs w:val="22"/>
          <w14:ligatures w14:val="standardContextual"/>
        </w:rPr>
        <w:t xml:space="preserve">as defined in the </w:t>
      </w:r>
      <w:r w:rsidRPr="00683E14">
        <w:rPr>
          <w:rFonts w:ascii="Calibri" w:hAnsi="Calibri" w:eastAsia="Times New Roman" w:cs="Calibri"/>
          <w:color w:val="C83000"/>
          <w:kern w:val="2"/>
          <w:sz w:val="22"/>
          <w:szCs w:val="22"/>
          <w14:ligatures w14:val="standardContextual"/>
        </w:rPr>
        <w:t xml:space="preserve">NOFO Part 1, </w:t>
      </w:r>
      <w:r w:rsidRPr="004D3595" w:rsidR="004D3595">
        <w:rPr>
          <w:rFonts w:ascii="Calibri" w:hAnsi="Calibri" w:eastAsia="Times New Roman" w:cs="Calibri"/>
          <w:i/>
          <w:iCs/>
          <w:color w:val="C83000"/>
          <w:kern w:val="2"/>
          <w:sz w:val="22"/>
          <w:szCs w:val="22"/>
          <w14:ligatures w14:val="standardContextual"/>
        </w:rPr>
        <w:t>Application Content and Form—Application Content Requirements</w:t>
      </w:r>
      <w:r w:rsidR="00BF449B">
        <w:rPr>
          <w:rFonts w:ascii="Calibri" w:hAnsi="Calibri" w:eastAsia="Times New Roman" w:cs="Calibri"/>
          <w:i/>
          <w:iCs/>
          <w:color w:val="C83000"/>
          <w:kern w:val="2"/>
          <w:sz w:val="22"/>
          <w:szCs w:val="22"/>
          <w14:ligatures w14:val="standardContextual"/>
        </w:rPr>
        <w:t xml:space="preserve">, </w:t>
      </w:r>
      <w:r w:rsidRPr="00683E14">
        <w:rPr>
          <w:rFonts w:ascii="Calibri" w:hAnsi="Calibri" w:eastAsia="Times New Roman" w:cs="Calibri"/>
          <w:i/>
          <w:color w:val="C83000"/>
          <w:kern w:val="2"/>
          <w:sz w:val="22"/>
          <w:szCs w:val="22"/>
          <w14:ligatures w14:val="standardContextual"/>
        </w:rPr>
        <w:t>Covered Individual Definition</w:t>
      </w:r>
      <w:r w:rsidR="004D3595">
        <w:rPr>
          <w:rFonts w:ascii="Calibri" w:hAnsi="Calibri" w:eastAsia="Times New Roman" w:cs="Calibri"/>
          <w:i/>
          <w:color w:val="C83000"/>
          <w:kern w:val="2"/>
          <w:sz w:val="22"/>
          <w:szCs w:val="22"/>
          <w14:ligatures w14:val="standardContextual"/>
        </w:rPr>
        <w:t xml:space="preserve">, </w:t>
      </w:r>
      <w:r w:rsidRPr="00683E14">
        <w:rPr>
          <w:rFonts w:ascii="Calibri" w:hAnsi="Calibri" w:eastAsia="Times New Roman" w:cs="Calibri"/>
          <w:i/>
          <w:color w:val="C83000"/>
          <w:kern w:val="2"/>
          <w:sz w:val="22"/>
          <w:szCs w:val="22"/>
          <w14:ligatures w14:val="standardContextual"/>
        </w:rPr>
        <w:t>Designation and Responsibility</w:t>
      </w:r>
      <w:r w:rsidRPr="003F430A">
        <w:rPr>
          <w:rFonts w:ascii="Calibri" w:hAnsi="Calibri" w:eastAsia="Times New Roman" w:cs="Times New Roman"/>
          <w:color w:val="020079"/>
          <w:sz w:val="22"/>
          <w:szCs w:val="22"/>
        </w:rPr>
        <w:t>.</w:t>
      </w:r>
      <w:r w:rsidRPr="003F430A">
        <w:rPr>
          <w:rFonts w:ascii="Calibri" w:hAnsi="Calibri" w:eastAsia="Times New Roman" w:cs="Times New Roman"/>
          <w:sz w:val="22"/>
          <w:szCs w:val="22"/>
        </w:rPr>
        <w:t xml:space="preserve"> </w:t>
      </w:r>
    </w:p>
    <w:p w:rsidR="006873D3" w:rsidP="00E23059" w:rsidRDefault="006873D3" w14:paraId="096BB196" w14:textId="77777777">
      <w:pPr>
        <w:pStyle w:val="FootnoteText"/>
        <w:rPr>
          <w:rFonts w:ascii="Calibri" w:hAnsi="Calibri" w:eastAsia="Times New Roman" w:cs="Times New Roman"/>
          <w:sz w:val="22"/>
          <w:szCs w:val="22"/>
        </w:rPr>
      </w:pPr>
    </w:p>
    <w:p w:rsidRPr="003F430A" w:rsidR="00FA1FF0" w:rsidP="00FA1FF0" w:rsidRDefault="00FA1FF0" w14:paraId="2AD7C367" w14:textId="15E0B4F1">
      <w:pPr>
        <w:keepNext/>
        <w:tabs>
          <w:tab w:val="left" w:pos="1260"/>
        </w:tabs>
        <w:rPr>
          <w:rFonts w:ascii="Calibri" w:hAnsi="Calibri" w:eastAsia="Times New Roman" w:cs="Calibri"/>
        </w:rPr>
      </w:pPr>
      <w:r w:rsidRPr="003F430A">
        <w:rPr>
          <w:rFonts w:ascii="Calibri" w:hAnsi="Calibri" w:eastAsia="Times New Roman" w:cs="Times New Roman"/>
        </w:rPr>
        <w:t>DOE reserves the right to not proceed with merit reviews for incomplete applications. A</w:t>
      </w:r>
      <w:r w:rsidRPr="003F430A">
        <w:rPr>
          <w:rFonts w:ascii="Calibri" w:hAnsi="Calibri" w:eastAsia="Times New Roman" w:cs="Calibri"/>
        </w:rPr>
        <w:t xml:space="preserve">pplicants must screen resumes to ensure that they do not contain PII such as personal addresses, personal landline/cell phone numbers, and personal emails. </w:t>
      </w:r>
    </w:p>
    <w:p w:rsidRPr="003F430A" w:rsidR="00FA1FF0" w:rsidP="00FA1FF0" w:rsidRDefault="00FA1FF0" w14:paraId="32700369" w14:textId="77777777">
      <w:pPr>
        <w:keepNext/>
        <w:tabs>
          <w:tab w:val="left" w:pos="1260"/>
        </w:tabs>
        <w:rPr>
          <w:rFonts w:ascii="Calibri" w:hAnsi="Calibri" w:eastAsia="Times New Roman" w:cs="Times New Roman"/>
        </w:rPr>
      </w:pPr>
    </w:p>
    <w:p w:rsidRPr="003F430A" w:rsidR="00FA1FF0" w:rsidP="00254BA1" w:rsidRDefault="00FA1FF0" w14:paraId="0E3FA771" w14:textId="77777777">
      <w:pPr>
        <w:keepNext/>
        <w:tabs>
          <w:tab w:val="left" w:pos="1260"/>
        </w:tabs>
        <w:spacing w:after="120"/>
        <w:contextualSpacing w:val="0"/>
        <w:rPr>
          <w:rFonts w:ascii="Calibri" w:hAnsi="Calibri" w:eastAsia="Times New Roman" w:cs="Times New Roman"/>
        </w:rPr>
      </w:pPr>
      <w:r w:rsidRPr="003F430A">
        <w:rPr>
          <w:rFonts w:ascii="Calibri" w:hAnsi="Calibri" w:eastAsia="Times New Roman" w:cs="Times New Roman"/>
        </w:rPr>
        <w:t xml:space="preserve">Resumes must include the following information, at a minimum: </w:t>
      </w:r>
    </w:p>
    <w:tbl>
      <w:tblPr>
        <w:tblW w:w="0" w:type="auto"/>
        <w:jc w:val="center"/>
        <w:tblCellMar>
          <w:top w:w="14" w:type="dxa"/>
          <w:left w:w="14" w:type="dxa"/>
          <w:bottom w:w="14" w:type="dxa"/>
          <w:right w:w="14" w:type="dxa"/>
        </w:tblCellMar>
        <w:tblLook w:val="0000" w:firstRow="0" w:lastRow="0" w:firstColumn="0" w:lastColumn="0" w:noHBand="0" w:noVBand="0"/>
      </w:tblPr>
      <w:tblGrid>
        <w:gridCol w:w="1698"/>
        <w:gridCol w:w="7646"/>
      </w:tblGrid>
      <w:tr w:rsidRPr="008106C2" w:rsidR="00FA1FF0" w:rsidTr="00591D64" w14:paraId="4C354D84" w14:textId="77777777">
        <w:trPr>
          <w:trHeight w:val="300"/>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2432CED3" w14:textId="77777777">
            <w:pPr>
              <w:widowControl w:val="0"/>
              <w:autoSpaceDE w:val="0"/>
              <w:autoSpaceDN w:val="0"/>
              <w:adjustRightInd w:val="0"/>
              <w:jc w:val="center"/>
              <w:rPr>
                <w:rFonts w:ascii="Calibri" w:hAnsi="Calibri" w:eastAsia="Calibri" w:cs="Calibri"/>
                <w:b/>
                <w:bCs/>
                <w:color w:val="FFFFFF" w:themeColor="background1"/>
                <w14:ligatures w14:val="standardContextual"/>
              </w:rPr>
            </w:pPr>
            <w:r w:rsidRPr="00C1444B">
              <w:rPr>
                <w:rFonts w:ascii="Calibri" w:hAnsi="Calibri" w:eastAsia="Calibri" w:cs="Calibri"/>
                <w:b/>
                <w:bCs/>
                <w:color w:val="FFFFFF" w:themeColor="background1"/>
                <w14:ligatures w14:val="standardContextual"/>
              </w:rPr>
              <w:t xml:space="preserve">Resume Requirements (Research </w:t>
            </w:r>
            <w:r>
              <w:rPr>
                <w:rFonts w:ascii="Calibri" w:hAnsi="Calibri" w:eastAsia="Calibri" w:cs="Calibri"/>
                <w:b/>
                <w:bCs/>
                <w:color w:val="FFFFFF" w:themeColor="background1"/>
                <w14:ligatures w14:val="standardContextual"/>
              </w:rPr>
              <w:t>&amp;</w:t>
            </w:r>
            <w:r w:rsidRPr="00C1444B">
              <w:rPr>
                <w:rFonts w:ascii="Calibri" w:hAnsi="Calibri" w:eastAsia="Calibri" w:cs="Calibri"/>
                <w:b/>
                <w:bCs/>
                <w:color w:val="FFFFFF" w:themeColor="background1"/>
                <w14:ligatures w14:val="standardContextual"/>
              </w:rPr>
              <w:t xml:space="preserve"> Development Activities)</w:t>
            </w:r>
          </w:p>
        </w:tc>
      </w:tr>
      <w:tr w:rsidRPr="008106C2" w:rsidR="00FA1FF0" w:rsidTr="00591D64" w14:paraId="6784216C"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33EBAB21"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Contact Information</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7310D339" w14:textId="77777777">
            <w:pPr>
              <w:widowControl w:val="0"/>
              <w:ind w:left="165" w:right="154"/>
              <w:rPr>
                <w:rFonts w:ascii="Calibri" w:hAnsi="Calibri" w:eastAsia="Times New Roman" w:cs="Calibri"/>
              </w:rPr>
            </w:pPr>
            <w:r w:rsidRPr="008106C2">
              <w:rPr>
                <w:rFonts w:ascii="Calibri" w:hAnsi="Calibri" w:eastAsia="Times New Roman" w:cs="Calibri"/>
              </w:rPr>
              <w:t>Phone, email, and address</w:t>
            </w:r>
          </w:p>
        </w:tc>
      </w:tr>
      <w:tr w:rsidRPr="008106C2" w:rsidR="00FA1FF0" w:rsidTr="00591D64" w14:paraId="4A7CBA6F"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530325D8"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Education &amp; Training</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3ACFA1BE" w14:textId="77777777">
            <w:pPr>
              <w:widowControl w:val="0"/>
              <w:ind w:left="165" w:right="154"/>
              <w:rPr>
                <w:rFonts w:ascii="Calibri" w:hAnsi="Calibri" w:eastAsia="Times New Roman" w:cs="Calibri"/>
              </w:rPr>
            </w:pPr>
            <w:r w:rsidRPr="008106C2">
              <w:rPr>
                <w:rFonts w:ascii="Calibri" w:hAnsi="Calibri" w:eastAsia="Times New Roman" w:cs="Calibri"/>
              </w:rPr>
              <w:t>Provide name of institution, major/area, degree, and year for undergraduate, graduate, and postdoctoral training</w:t>
            </w:r>
          </w:p>
        </w:tc>
      </w:tr>
      <w:tr w:rsidRPr="008106C2" w:rsidR="00FA1FF0" w:rsidTr="00591D64" w14:paraId="4CE758ED" w14:textId="77777777">
        <w:trPr>
          <w:trHeight w:val="1492"/>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2E0907F2"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lastRenderedPageBreak/>
              <w:t xml:space="preserve">Research </w:t>
            </w:r>
            <w:r>
              <w:rPr>
                <w:rFonts w:ascii="Calibri" w:hAnsi="Calibri" w:eastAsia="Times New Roman" w:cs="Calibri"/>
                <w:b/>
                <w:bCs/>
                <w:color w:val="FFFFFF" w:themeColor="background1"/>
              </w:rPr>
              <w:t>&amp;</w:t>
            </w:r>
            <w:r w:rsidRPr="00C1444B">
              <w:rPr>
                <w:rFonts w:ascii="Calibri" w:hAnsi="Calibri" w:eastAsia="Times New Roman" w:cs="Calibri"/>
                <w:b/>
                <w:bCs/>
                <w:color w:val="FFFFFF" w:themeColor="background1"/>
              </w:rPr>
              <w:t xml:space="preserve"> Professional Experience</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2B829DAA" w14:textId="046279E6">
            <w:pPr>
              <w:widowControl w:val="0"/>
              <w:ind w:left="165" w:right="154"/>
              <w:rPr>
                <w:rFonts w:ascii="Calibri" w:hAnsi="Calibri" w:eastAsia="Times New Roman" w:cs="Calibri"/>
              </w:rPr>
            </w:pPr>
            <w:r w:rsidRPr="008106C2">
              <w:rPr>
                <w:rFonts w:ascii="Calibri" w:hAnsi="Calibri" w:eastAsia="Times New Roman" w:cs="Calibri"/>
              </w:rPr>
              <w:t>Beginning with the current position, list professional/academic positions in chronological order with a brief description. List all current academic, professional, or institutional appointments, foreign or domestic, at the applicant institution or elsewhere, whether remuneration is received, and, whether full-time, part-time, or voluntary</w:t>
            </w:r>
          </w:p>
        </w:tc>
      </w:tr>
      <w:tr w:rsidRPr="008106C2" w:rsidR="00FA1FF0" w:rsidTr="00591D64" w14:paraId="738938A6"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624B5197"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 xml:space="preserve">Awards </w:t>
            </w:r>
            <w:r>
              <w:rPr>
                <w:rFonts w:ascii="Calibri" w:hAnsi="Calibri" w:eastAsia="Times New Roman" w:cs="Calibri"/>
                <w:b/>
                <w:bCs/>
                <w:color w:val="FFFFFF" w:themeColor="background1"/>
              </w:rPr>
              <w:t>&amp;</w:t>
            </w:r>
            <w:r w:rsidRPr="00C1444B">
              <w:rPr>
                <w:rFonts w:ascii="Calibri" w:hAnsi="Calibri" w:eastAsia="Times New Roman" w:cs="Calibri"/>
                <w:b/>
                <w:bCs/>
                <w:color w:val="FFFFFF" w:themeColor="background1"/>
              </w:rPr>
              <w:t xml:space="preserve"> Honors</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7E85F15B" w14:textId="77777777">
            <w:pPr>
              <w:widowControl w:val="0"/>
              <w:ind w:left="165" w:right="154"/>
              <w:rPr>
                <w:rFonts w:ascii="Calibri" w:hAnsi="Calibri" w:eastAsia="Times New Roman" w:cs="Calibri"/>
              </w:rPr>
            </w:pPr>
            <w:r w:rsidRPr="008106C2">
              <w:rPr>
                <w:rFonts w:ascii="Calibri" w:hAnsi="Calibri" w:eastAsia="Times New Roman" w:cs="Calibri"/>
              </w:rPr>
              <w:t>List any notable awards and honors received</w:t>
            </w:r>
          </w:p>
        </w:tc>
      </w:tr>
      <w:tr w:rsidRPr="008106C2" w:rsidR="00FA1FF0" w:rsidTr="00591D64" w14:paraId="1074E575" w14:textId="77777777">
        <w:trPr>
          <w:trHeight w:val="2235"/>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724F3D99"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Publications</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64FB1C2D" w14:textId="77777777">
            <w:pPr>
              <w:widowControl w:val="0"/>
              <w:ind w:left="165" w:right="154"/>
              <w:rPr>
                <w:rFonts w:ascii="Calibri" w:hAnsi="Calibri" w:eastAsia="Times New Roman" w:cs="Calibri"/>
              </w:rPr>
            </w:pPr>
            <w:r w:rsidRPr="008106C2">
              <w:rPr>
                <w:rFonts w:ascii="Calibri" w:hAnsi="Calibri" w:eastAsia="Times New Roman" w:cs="Calibri"/>
              </w:rPr>
              <w:t>List of up to 10 publications most closely related to the proposed project. For each publication, identify the names of all authors (in the same sequence in which they appear in the publication), the article title, book or journal title, volume number, page numbers, year of publication, and website address if available electronically. Patents, copyrights, and software systems developed may be provided in addition to or substituted for publications. An abbreviated style such as the Physical Review Letters (PRL) convention for citations (list only the first author) may be used for publications with more than 10 authors</w:t>
            </w:r>
          </w:p>
        </w:tc>
      </w:tr>
      <w:tr w:rsidRPr="008106C2" w:rsidR="00FA1FF0" w14:paraId="0DA5AAA5"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215E99"/>
          </w:tcPr>
          <w:p w:rsidRPr="00C1444B" w:rsidR="00FA1FF0" w:rsidRDefault="00FA1FF0" w14:paraId="6F937DB0"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Synergistic Activities</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0849AE05" w14:textId="77777777">
            <w:pPr>
              <w:widowControl w:val="0"/>
              <w:ind w:left="165" w:right="154"/>
              <w:rPr>
                <w:rFonts w:ascii="Calibri" w:hAnsi="Calibri" w:eastAsia="Times New Roman" w:cs="Calibri"/>
              </w:rPr>
            </w:pPr>
            <w:r w:rsidRPr="008106C2">
              <w:rPr>
                <w:rFonts w:ascii="Calibri" w:hAnsi="Calibri" w:eastAsia="Times New Roman" w:cs="Calibri"/>
              </w:rPr>
              <w:t>List up to five professional and scholarly activities related to the proposed effort;</w:t>
            </w:r>
          </w:p>
        </w:tc>
      </w:tr>
      <w:tr w:rsidRPr="008106C2" w:rsidR="00FA1FF0" w14:paraId="4EDAC5B7"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215E99"/>
          </w:tcPr>
          <w:p w:rsidRPr="00C1444B" w:rsidR="00FA1FF0" w:rsidRDefault="00FA1FF0" w14:paraId="27903198" w14:textId="77777777">
            <w:pPr>
              <w:widowControl w:val="0"/>
              <w:ind w:left="163"/>
              <w:rPr>
                <w:rFonts w:ascii="Calibri" w:hAnsi="Calibri" w:eastAsia="Times New Roman" w:cs="Calibri"/>
                <w:b/>
                <w:bCs/>
                <w:color w:val="FFFFFF" w:themeColor="background1"/>
              </w:rPr>
            </w:pPr>
            <w:r w:rsidRPr="00C1444B">
              <w:rPr>
                <w:rFonts w:ascii="Calibri" w:hAnsi="Calibri" w:eastAsia="Times New Roman" w:cs="Calibri"/>
                <w:b/>
                <w:bCs/>
                <w:color w:val="FFFFFF" w:themeColor="background1"/>
              </w:rPr>
              <w:t>Additional Criteria</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61CB49CA" w14:textId="77777777">
            <w:pPr>
              <w:widowControl w:val="0"/>
              <w:ind w:left="165" w:right="154"/>
              <w:rPr>
                <w:rFonts w:ascii="Calibri" w:hAnsi="Calibri" w:eastAsia="Times New Roman" w:cs="Calibri"/>
              </w:rPr>
            </w:pPr>
            <w:r w:rsidRPr="008106C2">
              <w:rPr>
                <w:rFonts w:ascii="Calibri" w:hAnsi="Calibri" w:eastAsia="Times New Roman" w:cs="Calibri"/>
              </w:rPr>
              <w:t>There should be no lapses in time over the past 10 years or since age 18, whichever period is shorter.</w:t>
            </w:r>
          </w:p>
        </w:tc>
      </w:tr>
    </w:tbl>
    <w:p w:rsidRPr="008106C2" w:rsidR="00FA1FF0" w:rsidP="00FA1FF0" w:rsidRDefault="00FA1FF0" w14:paraId="39DFD692" w14:textId="77777777">
      <w:pPr>
        <w:keepNext/>
        <w:tabs>
          <w:tab w:val="left" w:pos="1260"/>
        </w:tabs>
        <w:rPr>
          <w:rFonts w:ascii="Calibri" w:hAnsi="Calibri" w:eastAsia="Times New Roman" w:cs="Times New Roman"/>
        </w:rPr>
      </w:pPr>
    </w:p>
    <w:p w:rsidRPr="008106C2" w:rsidR="00FA1FF0" w:rsidP="00FA1FF0" w:rsidRDefault="00FA1FF0" w14:paraId="5B3777C1" w14:textId="54920025">
      <w:pPr>
        <w:rPr>
          <w:rFonts w:ascii="Calibri" w:hAnsi="Calibri" w:eastAsia="Times New Roman" w:cs="Times New Roman"/>
        </w:rPr>
      </w:pPr>
      <w:r w:rsidRPr="008106C2">
        <w:rPr>
          <w:rFonts w:ascii="Calibri" w:hAnsi="Calibri" w:eastAsia="Times New Roman" w:cs="Times New Roman"/>
        </w:rPr>
        <w:t xml:space="preserve">As an alternative to a resume, it is acceptable to use the biographical sketch format approved by the National Science Foundation (NSF). The biographical sketch format may be generated by the Science Experts Network Curriculum Vita (SciENcv), a cooperative venture maintained at </w:t>
      </w:r>
      <w:hyperlink w:history="1" r:id="rId59">
        <w:r w:rsidRPr="000E2A5D" w:rsidR="000E2A5D">
          <w:rPr>
            <w:rStyle w:val="Hyperlink"/>
            <w:rFonts w:ascii="Calibri" w:hAnsi="Calibri" w:eastAsia="Times New Roman" w:cs="Times New Roman"/>
          </w:rPr>
          <w:t>SciENcv: Science Experts Network Curriculum Vitae (nih.gov)</w:t>
        </w:r>
      </w:hyperlink>
      <w:r w:rsidRPr="008106C2">
        <w:rPr>
          <w:rFonts w:ascii="Calibri" w:hAnsi="Calibri" w:eastAsia="Times New Roman" w:cs="Times New Roman"/>
        </w:rPr>
        <w:t xml:space="preserve"> also available at </w:t>
      </w:r>
      <w:hyperlink w:history="1" r:id="rId60">
        <w:r w:rsidRPr="00C04839" w:rsidR="00C04839">
          <w:rPr>
            <w:rStyle w:val="Hyperlink"/>
            <w:rFonts w:ascii="Calibri" w:hAnsi="Calibri" w:eastAsia="Times New Roman" w:cs="Times New Roman"/>
          </w:rPr>
          <w:t>Common Form for Biographical Sketch (nsf.gov)</w:t>
        </w:r>
      </w:hyperlink>
      <w:r w:rsidRPr="008106C2">
        <w:rPr>
          <w:rFonts w:ascii="Calibri" w:hAnsi="Calibri" w:eastAsia="Times New Roman" w:cs="Times New Roman"/>
        </w:rPr>
        <w:t>. The use of a format required by another agency is intended to reduce the administrative burden to researchers by promoting the use of common formats.</w:t>
      </w:r>
    </w:p>
    <w:p w:rsidR="00FA1FF0" w:rsidP="00FA1FF0" w:rsidRDefault="00FA1FF0" w14:paraId="79FA0359" w14:textId="77777777">
      <w:pPr>
        <w:rPr>
          <w:rFonts w:ascii="Calibri" w:hAnsi="Calibri" w:eastAsia="Times New Roman" w:cs="Times New Roman"/>
        </w:rPr>
      </w:pPr>
    </w:p>
    <w:p w:rsidRPr="008106C2" w:rsidR="00FA1FF0" w:rsidP="004D129C" w:rsidRDefault="00FA1FF0" w14:paraId="0DAB93A4" w14:textId="45E428CB">
      <w:pPr>
        <w:pStyle w:val="Heading3"/>
      </w:pPr>
      <w:bookmarkStart w:name="_Toc180073904" w:id="72"/>
      <w:r w:rsidRPr="008106C2">
        <w:t>Resumes</w:t>
      </w:r>
      <w:r>
        <w:t xml:space="preserve"> for Non-Research &amp; Development (R&amp;D) NOFOs</w:t>
      </w:r>
      <w:bookmarkEnd w:id="72"/>
    </w:p>
    <w:p w:rsidR="00FA1FF0" w:rsidP="00FA1FF0" w:rsidRDefault="00FA1FF0" w14:paraId="0A4BA6F0" w14:textId="4CD3E9A7">
      <w:pPr>
        <w:keepNext/>
        <w:rPr>
          <w:rFonts w:ascii="Calibri" w:hAnsi="Calibri" w:eastAsia="Times New Roman" w:cs="Calibri"/>
        </w:rPr>
      </w:pPr>
      <w:r w:rsidRPr="008106C2">
        <w:rPr>
          <w:rFonts w:ascii="Calibri" w:hAnsi="Calibri" w:eastAsia="Times New Roman" w:cs="Times New Roman"/>
        </w:rPr>
        <w:t>A resume provides information reviewers can use to evaluate an individual’s relevant skills and the experience of the key project personnel. Applicants must submit a resume for each project manager</w:t>
      </w:r>
      <w:r>
        <w:rPr>
          <w:rFonts w:ascii="Calibri" w:hAnsi="Calibri" w:eastAsia="Times New Roman" w:cs="Times New Roman"/>
        </w:rPr>
        <w:t>,</w:t>
      </w:r>
      <w:r w:rsidRPr="008106C2">
        <w:rPr>
          <w:rFonts w:ascii="Calibri" w:hAnsi="Calibri" w:eastAsia="Times New Roman" w:cs="Times New Roman"/>
        </w:rPr>
        <w:t xml:space="preserve"> Senior/Key Personnel</w:t>
      </w:r>
      <w:r>
        <w:rPr>
          <w:rFonts w:ascii="Calibri" w:hAnsi="Calibri" w:eastAsia="Times New Roman" w:cs="Times New Roman"/>
        </w:rPr>
        <w:t xml:space="preserve">, and all covered individuals </w:t>
      </w:r>
      <w:r>
        <w:rPr>
          <w:rFonts w:ascii="Calibri" w:hAnsi="Calibri" w:eastAsia="Times New Roman" w:cs="Calibri"/>
          <w:kern w:val="2"/>
          <w14:ligatures w14:val="standardContextual"/>
        </w:rPr>
        <w:t xml:space="preserve">as defined in the </w:t>
      </w:r>
      <w:r w:rsidRPr="00254BA1">
        <w:rPr>
          <w:rFonts w:ascii="Calibri" w:hAnsi="Calibri" w:eastAsia="Times New Roman" w:cs="Calibri"/>
          <w:color w:val="C83000"/>
          <w:kern w:val="2"/>
          <w14:ligatures w14:val="standardContextual"/>
        </w:rPr>
        <w:t xml:space="preserve">NOFO Part 1, </w:t>
      </w:r>
      <w:r w:rsidRPr="004D3595" w:rsidR="002C7C58">
        <w:rPr>
          <w:rFonts w:ascii="Calibri" w:hAnsi="Calibri" w:eastAsia="Times New Roman" w:cs="Calibri"/>
          <w:i/>
          <w:iCs/>
          <w:color w:val="C83000"/>
          <w:kern w:val="2"/>
          <w14:ligatures w14:val="standardContextual"/>
        </w:rPr>
        <w:t>Application Content and Form—Application Content Requirements</w:t>
      </w:r>
      <w:r w:rsidR="00BF449B">
        <w:rPr>
          <w:rFonts w:ascii="Calibri" w:hAnsi="Calibri" w:eastAsia="Times New Roman" w:cs="Calibri"/>
          <w:i/>
          <w:iCs/>
          <w:color w:val="C83000"/>
          <w:kern w:val="2"/>
          <w14:ligatures w14:val="standardContextual"/>
        </w:rPr>
        <w:t xml:space="preserve">, </w:t>
      </w:r>
      <w:r w:rsidRPr="00254BA1">
        <w:rPr>
          <w:rFonts w:ascii="Calibri" w:hAnsi="Calibri" w:eastAsia="Times New Roman" w:cs="Calibri"/>
          <w:i/>
          <w:color w:val="C83000"/>
          <w:kern w:val="2"/>
          <w14:ligatures w14:val="standardContextual"/>
        </w:rPr>
        <w:t>Covered Individual Definition, Designation and Responsibility</w:t>
      </w:r>
      <w:r>
        <w:rPr>
          <w:rFonts w:ascii="Calibri" w:hAnsi="Calibri" w:eastAsia="Times New Roman" w:cs="Times New Roman"/>
        </w:rPr>
        <w:t>. DOE reserves the right to not proceed with merit reviews for incomplete applications. A</w:t>
      </w:r>
      <w:r w:rsidRPr="009F77CA">
        <w:rPr>
          <w:rFonts w:ascii="Calibri" w:hAnsi="Calibri" w:eastAsia="Times New Roman" w:cs="Calibri"/>
        </w:rPr>
        <w:t xml:space="preserve">pplicants must screen resumes to ensure that they do not contain PII such as personal addresses, personal landline/cell phone numbers, and personal emails. </w:t>
      </w:r>
    </w:p>
    <w:p w:rsidR="00FA1FF0" w:rsidP="00FA1FF0" w:rsidRDefault="00FA1FF0" w14:paraId="13500D0C" w14:textId="77777777">
      <w:pPr>
        <w:keepNext/>
        <w:rPr>
          <w:rFonts w:ascii="Calibri" w:hAnsi="Calibri" w:eastAsia="Times New Roman" w:cs="Calibri"/>
        </w:rPr>
      </w:pPr>
    </w:p>
    <w:p w:rsidRPr="008106C2" w:rsidR="00FA1FF0" w:rsidP="00FA1FF0" w:rsidRDefault="00FA1FF0" w14:paraId="01114042" w14:textId="77777777">
      <w:pPr>
        <w:keepNext/>
        <w:rPr>
          <w:rFonts w:ascii="Calibri" w:hAnsi="Calibri" w:eastAsia="Times New Roman" w:cs="Times New Roman"/>
        </w:rPr>
      </w:pPr>
      <w:r>
        <w:rPr>
          <w:rFonts w:ascii="Calibri" w:hAnsi="Calibri" w:eastAsia="Times New Roman" w:cs="Times New Roman"/>
        </w:rPr>
        <w:t>Resumes must</w:t>
      </w:r>
      <w:r w:rsidRPr="008106C2">
        <w:rPr>
          <w:rFonts w:ascii="Calibri" w:hAnsi="Calibri" w:eastAsia="Times New Roman" w:cs="Times New Roman"/>
        </w:rPr>
        <w:t xml:space="preserve"> include the following</w:t>
      </w:r>
      <w:r>
        <w:rPr>
          <w:rFonts w:ascii="Calibri" w:hAnsi="Calibri" w:eastAsia="Times New Roman" w:cs="Times New Roman"/>
        </w:rPr>
        <w:t xml:space="preserve"> at a minimum</w:t>
      </w:r>
      <w:r w:rsidRPr="008106C2">
        <w:rPr>
          <w:rFonts w:ascii="Calibri" w:hAnsi="Calibri" w:eastAsia="Times New Roman" w:cs="Times New Roman"/>
        </w:rPr>
        <w:t>:</w:t>
      </w:r>
    </w:p>
    <w:p w:rsidRPr="008106C2" w:rsidR="00FA1FF0" w:rsidP="00FA1FF0" w:rsidRDefault="00FA1FF0" w14:paraId="0DDACE9D" w14:textId="77777777">
      <w:pPr>
        <w:keepNext/>
        <w:rPr>
          <w:rFonts w:ascii="Calibri" w:hAnsi="Calibri" w:eastAsia="Times New Roman" w:cs="Times New Roman"/>
        </w:rPr>
      </w:pPr>
    </w:p>
    <w:tbl>
      <w:tblPr>
        <w:tblW w:w="0" w:type="auto"/>
        <w:jc w:val="center"/>
        <w:tblCellMar>
          <w:top w:w="29" w:type="dxa"/>
          <w:left w:w="14" w:type="dxa"/>
          <w:bottom w:w="29" w:type="dxa"/>
          <w:right w:w="14" w:type="dxa"/>
        </w:tblCellMar>
        <w:tblLook w:val="0000" w:firstRow="0" w:lastRow="0" w:firstColumn="0" w:lastColumn="0" w:noHBand="0" w:noVBand="0"/>
      </w:tblPr>
      <w:tblGrid>
        <w:gridCol w:w="1673"/>
        <w:gridCol w:w="7671"/>
      </w:tblGrid>
      <w:tr w:rsidRPr="008106C2" w:rsidR="00FA1FF0" w:rsidTr="00591D64" w14:paraId="76CF975A" w14:textId="77777777">
        <w:trPr>
          <w:trHeight w:val="300"/>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1E351E14" w14:textId="77777777">
            <w:pPr>
              <w:widowControl w:val="0"/>
              <w:autoSpaceDE w:val="0"/>
              <w:autoSpaceDN w:val="0"/>
              <w:jc w:val="center"/>
              <w:rPr>
                <w:rFonts w:ascii="Calibri" w:hAnsi="Calibri" w:eastAsia="Calibri" w:cs="Calibri"/>
                <w:b/>
                <w:bCs/>
                <w:color w:val="FFFFFF" w:themeColor="background1"/>
              </w:rPr>
            </w:pPr>
            <w:r w:rsidRPr="00C1444B">
              <w:rPr>
                <w:rFonts w:ascii="Calibri" w:hAnsi="Calibri" w:eastAsia="Calibri" w:cs="Calibri"/>
                <w:b/>
                <w:bCs/>
                <w:color w:val="FFFFFF" w:themeColor="background1"/>
              </w:rPr>
              <w:t xml:space="preserve">Resume Requirements </w:t>
            </w:r>
          </w:p>
        </w:tc>
      </w:tr>
      <w:tr w:rsidRPr="008106C2" w:rsidR="00FA1FF0" w:rsidTr="00591D64" w14:paraId="27274B7F" w14:textId="77777777">
        <w:trPr>
          <w:trHeight w:val="548"/>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14EE5517" w14:textId="77777777">
            <w:pPr>
              <w:widowControl w:val="0"/>
              <w:autoSpaceDE w:val="0"/>
              <w:autoSpaceDN w:val="0"/>
              <w:ind w:left="73"/>
              <w:rPr>
                <w:rFonts w:ascii="Calibri" w:hAnsi="Calibri" w:eastAsia="Calibri" w:cs="Calibri"/>
                <w:b/>
                <w:bCs/>
                <w:color w:val="FFFFFF" w:themeColor="background1"/>
              </w:rPr>
            </w:pPr>
            <w:r w:rsidRPr="00C1444B">
              <w:rPr>
                <w:rFonts w:ascii="Calibri" w:hAnsi="Calibri" w:eastAsia="Calibri" w:cs="Calibri"/>
                <w:b/>
                <w:bCs/>
                <w:color w:val="FFFFFF" w:themeColor="background1"/>
              </w:rPr>
              <w:t>Contact Information</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1643191E" w14:textId="77777777">
            <w:pPr>
              <w:widowControl w:val="0"/>
              <w:autoSpaceDE w:val="0"/>
              <w:autoSpaceDN w:val="0"/>
              <w:ind w:left="92" w:right="254"/>
              <w:rPr>
                <w:rFonts w:ascii="Calibri" w:hAnsi="Calibri" w:eastAsia="Calibri" w:cs="Calibri"/>
              </w:rPr>
            </w:pPr>
            <w:r w:rsidRPr="008106C2">
              <w:rPr>
                <w:rFonts w:ascii="Calibri" w:hAnsi="Calibri" w:eastAsia="Calibri" w:cs="Calibri"/>
              </w:rPr>
              <w:t>Phone, email, and address</w:t>
            </w:r>
          </w:p>
        </w:tc>
      </w:tr>
      <w:tr w:rsidRPr="008106C2" w:rsidR="00FA1FF0" w:rsidTr="00591D64" w14:paraId="5339DBA0" w14:textId="77777777">
        <w:trPr>
          <w:trHeight w:val="32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29881870" w14:textId="77777777">
            <w:pPr>
              <w:widowControl w:val="0"/>
              <w:autoSpaceDE w:val="0"/>
              <w:autoSpaceDN w:val="0"/>
              <w:ind w:left="73"/>
              <w:rPr>
                <w:rFonts w:ascii="Calibri" w:hAnsi="Calibri" w:eastAsia="Calibri" w:cs="Calibri"/>
                <w:b/>
                <w:bCs/>
                <w:color w:val="FFFFFF" w:themeColor="background1"/>
              </w:rPr>
            </w:pPr>
            <w:r w:rsidRPr="00C1444B">
              <w:rPr>
                <w:rFonts w:ascii="Calibri" w:hAnsi="Calibri" w:eastAsia="Calibri" w:cs="Calibri"/>
                <w:b/>
                <w:bCs/>
                <w:color w:val="FFFFFF" w:themeColor="background1"/>
              </w:rPr>
              <w:t>Education</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651E373C" w14:textId="77777777">
            <w:pPr>
              <w:widowControl w:val="0"/>
              <w:autoSpaceDE w:val="0"/>
              <w:autoSpaceDN w:val="0"/>
              <w:ind w:left="92" w:right="254"/>
              <w:rPr>
                <w:rFonts w:ascii="Calibri" w:hAnsi="Calibri" w:eastAsia="Calibri" w:cs="Calibri"/>
              </w:rPr>
            </w:pPr>
            <w:r w:rsidRPr="008106C2">
              <w:rPr>
                <w:rFonts w:ascii="Calibri" w:hAnsi="Calibri" w:eastAsia="Calibri" w:cs="Calibri"/>
              </w:rPr>
              <w:t>All academic institutions attended, major/area, degree</w:t>
            </w:r>
          </w:p>
        </w:tc>
      </w:tr>
      <w:tr w:rsidRPr="008106C2" w:rsidR="00FA1FF0" w:rsidTr="00591D64" w14:paraId="6EFC4930"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6DAB795D" w14:textId="77777777">
            <w:pPr>
              <w:widowControl w:val="0"/>
              <w:autoSpaceDE w:val="0"/>
              <w:autoSpaceDN w:val="0"/>
              <w:ind w:left="73"/>
              <w:rPr>
                <w:rFonts w:ascii="Calibri" w:hAnsi="Calibri" w:eastAsia="Calibri" w:cs="Calibri"/>
                <w:b/>
                <w:bCs/>
                <w:color w:val="FFFFFF" w:themeColor="background1"/>
              </w:rPr>
            </w:pPr>
            <w:r w:rsidRPr="00C1444B">
              <w:rPr>
                <w:rFonts w:ascii="Calibri" w:hAnsi="Calibri" w:eastAsia="Calibri" w:cs="Calibri"/>
                <w:b/>
                <w:bCs/>
                <w:color w:val="FFFFFF" w:themeColor="background1"/>
              </w:rPr>
              <w:lastRenderedPageBreak/>
              <w:t>Training</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665BE8BB" w14:textId="77777777">
            <w:pPr>
              <w:widowControl w:val="0"/>
              <w:autoSpaceDE w:val="0"/>
              <w:autoSpaceDN w:val="0"/>
              <w:ind w:left="92" w:right="254"/>
              <w:rPr>
                <w:rFonts w:ascii="Calibri" w:hAnsi="Calibri" w:eastAsia="Calibri" w:cs="Calibri"/>
              </w:rPr>
            </w:pPr>
            <w:r w:rsidRPr="008106C2">
              <w:rPr>
                <w:rFonts w:ascii="Calibri" w:hAnsi="Calibri" w:eastAsia="Calibri" w:cs="Calibri"/>
              </w:rPr>
              <w:t>Examples include certification or credential from a Registered Apprenticeship or Labor Management Partnership</w:t>
            </w:r>
          </w:p>
        </w:tc>
      </w:tr>
      <w:tr w:rsidRPr="008106C2" w:rsidR="00FA1FF0" w:rsidTr="00591D64" w14:paraId="4F526CE7"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5F90AEEC" w14:textId="77777777">
            <w:pPr>
              <w:widowControl w:val="0"/>
              <w:autoSpaceDE w:val="0"/>
              <w:autoSpaceDN w:val="0"/>
              <w:ind w:left="73"/>
              <w:rPr>
                <w:rFonts w:ascii="Calibri" w:hAnsi="Calibri" w:eastAsia="Calibri" w:cs="Calibri"/>
                <w:b/>
                <w:bCs/>
                <w:color w:val="FFFFFF" w:themeColor="background1"/>
              </w:rPr>
            </w:pPr>
            <w:r w:rsidRPr="00C1444B">
              <w:rPr>
                <w:rFonts w:ascii="Calibri" w:hAnsi="Calibri" w:eastAsia="Calibri" w:cs="Calibri"/>
                <w:b/>
                <w:bCs/>
                <w:color w:val="FFFFFF" w:themeColor="background1"/>
              </w:rPr>
              <w:t>Professional Experience</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4C937092" w14:textId="77777777">
            <w:pPr>
              <w:widowControl w:val="0"/>
              <w:autoSpaceDE w:val="0"/>
              <w:autoSpaceDN w:val="0"/>
              <w:ind w:left="92" w:right="254"/>
              <w:rPr>
                <w:rFonts w:ascii="Calibri" w:hAnsi="Calibri" w:eastAsia="Calibri" w:cs="Calibri"/>
              </w:rPr>
            </w:pPr>
            <w:r w:rsidRPr="008106C2">
              <w:rPr>
                <w:rFonts w:ascii="Calibri" w:hAnsi="Calibri" w:eastAsia="Calibri" w:cs="Calibri"/>
              </w:rPr>
              <w:t>Beginning with the current position, list professional/academic positions in chronological order with a brief description</w:t>
            </w:r>
          </w:p>
        </w:tc>
      </w:tr>
      <w:tr w:rsidRPr="008106C2" w:rsidR="00FA1FF0" w:rsidTr="00591D64" w14:paraId="42C88F78" w14:textId="77777777">
        <w:trPr>
          <w:trHeight w:val="863"/>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2828A7EC" w14:textId="77777777">
            <w:pPr>
              <w:widowControl w:val="0"/>
              <w:autoSpaceDE w:val="0"/>
              <w:autoSpaceDN w:val="0"/>
              <w:ind w:left="73"/>
              <w:rPr>
                <w:rFonts w:ascii="Calibri" w:hAnsi="Calibri" w:eastAsia="Calibri" w:cs="Calibri"/>
                <w:b/>
                <w:bCs/>
                <w:color w:val="FFFFFF" w:themeColor="background1"/>
              </w:rPr>
            </w:pPr>
            <w:r w:rsidRPr="00C1444B">
              <w:rPr>
                <w:rFonts w:ascii="Calibri" w:hAnsi="Calibri" w:eastAsia="Calibri" w:cs="Calibri"/>
                <w:b/>
                <w:bCs/>
                <w:color w:val="FFFFFF" w:themeColor="background1"/>
              </w:rPr>
              <w:t>Current Appointments</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3ABEBF95" w14:textId="77777777">
            <w:pPr>
              <w:widowControl w:val="0"/>
              <w:autoSpaceDE w:val="0"/>
              <w:autoSpaceDN w:val="0"/>
              <w:ind w:left="92" w:right="254"/>
              <w:rPr>
                <w:rFonts w:ascii="Calibri" w:hAnsi="Calibri" w:eastAsia="Calibri" w:cs="Calibri"/>
              </w:rPr>
            </w:pPr>
            <w:r w:rsidRPr="008106C2">
              <w:rPr>
                <w:rFonts w:ascii="Calibri" w:hAnsi="Calibri" w:eastAsia="Calibri" w:cs="Calibri"/>
              </w:rPr>
              <w:t>All current academic, professional, or institutional appointments, foreign or domestic, at the applicant institution or elsewhere, whether or not remuneration is received, and whether full-time, part-time, or voluntary</w:t>
            </w:r>
            <w:r>
              <w:rPr>
                <w:rFonts w:ascii="Calibri" w:hAnsi="Calibri" w:eastAsia="Calibri" w:cs="Calibri"/>
              </w:rPr>
              <w:t>.</w:t>
            </w:r>
          </w:p>
        </w:tc>
      </w:tr>
      <w:tr w:rsidRPr="008106C2" w:rsidR="00FA1FF0" w:rsidTr="00591D64" w14:paraId="2FCB8C64"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C1444B" w:rsidR="00FA1FF0" w:rsidRDefault="00FA1FF0" w14:paraId="2334CE5B" w14:textId="77777777">
            <w:pPr>
              <w:widowControl w:val="0"/>
              <w:autoSpaceDE w:val="0"/>
              <w:autoSpaceDN w:val="0"/>
              <w:ind w:left="73"/>
              <w:rPr>
                <w:rFonts w:ascii="Calibri" w:hAnsi="Calibri" w:eastAsia="Calibri" w:cs="Calibri"/>
                <w:b/>
                <w:bCs/>
                <w:color w:val="FFFFFF" w:themeColor="background1"/>
              </w:rPr>
            </w:pPr>
            <w:r w:rsidRPr="00C1444B">
              <w:rPr>
                <w:rFonts w:ascii="Calibri" w:hAnsi="Calibri" w:eastAsia="Calibri" w:cs="Calibri"/>
                <w:b/>
                <w:bCs/>
                <w:color w:val="FFFFFF" w:themeColor="background1"/>
              </w:rPr>
              <w:t>Additional Criteria</w:t>
            </w:r>
          </w:p>
        </w:tc>
        <w:tc>
          <w:tcPr>
            <w:tcW w:w="0" w:type="auto"/>
            <w:tcBorders>
              <w:top w:val="single" w:color="auto" w:sz="6" w:space="0"/>
              <w:left w:val="single" w:color="auto" w:sz="6" w:space="0"/>
              <w:bottom w:val="single" w:color="auto" w:sz="6" w:space="0"/>
              <w:right w:val="single" w:color="auto" w:sz="6" w:space="0"/>
            </w:tcBorders>
          </w:tcPr>
          <w:p w:rsidRPr="008106C2" w:rsidR="00FA1FF0" w:rsidRDefault="00FA1FF0" w14:paraId="3BDD31C8" w14:textId="77777777">
            <w:pPr>
              <w:widowControl w:val="0"/>
              <w:autoSpaceDE w:val="0"/>
              <w:autoSpaceDN w:val="0"/>
              <w:ind w:left="92" w:right="254"/>
              <w:rPr>
                <w:rFonts w:ascii="Calibri" w:hAnsi="Calibri" w:eastAsia="Calibri" w:cs="Calibri"/>
              </w:rPr>
            </w:pPr>
            <w:r w:rsidRPr="008106C2">
              <w:rPr>
                <w:rFonts w:ascii="Calibri" w:hAnsi="Calibri" w:eastAsia="Calibri" w:cs="Calibri"/>
              </w:rPr>
              <w:t>There should be no lapses in time over the past 10 years or since age 18, whichever period is shorter.</w:t>
            </w:r>
          </w:p>
        </w:tc>
      </w:tr>
    </w:tbl>
    <w:p w:rsidRPr="008F110B" w:rsidR="00FA1FF0" w:rsidP="00FA1FF0" w:rsidRDefault="00FA1FF0" w14:paraId="2ED59DCA" w14:textId="77777777"/>
    <w:p w:rsidRPr="00324B0D" w:rsidR="00324B0D" w:rsidP="004D129C" w:rsidRDefault="00324B0D" w14:paraId="57578D33" w14:textId="3A4E7A7F">
      <w:pPr>
        <w:pStyle w:val="Heading3"/>
      </w:pPr>
      <w:bookmarkStart w:name="_Current_and_Pending" w:id="73"/>
      <w:bookmarkStart w:name="_Toc180073905" w:id="74"/>
      <w:bookmarkEnd w:id="73"/>
      <w:r w:rsidRPr="00324B0D">
        <w:t>Current and Pending Support</w:t>
      </w:r>
      <w:bookmarkEnd w:id="74"/>
      <w:r w:rsidRPr="00324B0D">
        <w:t xml:space="preserve"> </w:t>
      </w:r>
    </w:p>
    <w:p w:rsidR="00324B0D" w:rsidP="00F13E5F" w:rsidRDefault="00324B0D" w14:paraId="54D0B724" w14:textId="6D3AA418">
      <w:pPr>
        <w:tabs>
          <w:tab w:val="left" w:pos="8820"/>
        </w:tabs>
        <w:rPr>
          <w:rFonts w:ascii="Calibri" w:hAnsi="Calibri" w:eastAsia="Times New Roman" w:cs="Calibri"/>
          <w:kern w:val="2"/>
          <w14:ligatures w14:val="standardContextual"/>
        </w:rPr>
      </w:pPr>
      <w:r w:rsidRPr="00324B0D">
        <w:rPr>
          <w:rFonts w:ascii="Calibri" w:hAnsi="Calibri" w:eastAsia="Times New Roman" w:cs="Calibri"/>
          <w:kern w:val="2"/>
          <w14:ligatures w14:val="standardContextual"/>
        </w:rPr>
        <w:t xml:space="preserve">Current and pending support is intended to allow the identification of potential duplication, overcommitment, potential conflicts of interest or commitment, and all other sources of support. As part of the application, </w:t>
      </w:r>
      <w:r w:rsidRPr="00324B0D">
        <w:rPr>
          <w:rFonts w:ascii="Calibri" w:hAnsi="Calibri" w:eastAsia="Aptos" w:cs="Calibri"/>
          <w:kern w:val="2"/>
          <w14:ligatures w14:val="standardContextual"/>
        </w:rPr>
        <w:t xml:space="preserve">the Principal Investigator or Lead Project Manager </w:t>
      </w:r>
      <w:r w:rsidRPr="00324B0D">
        <w:rPr>
          <w:rFonts w:ascii="Calibri" w:hAnsi="Calibri" w:eastAsia="Times New Roman" w:cs="Calibri"/>
          <w:kern w:val="2"/>
          <w14:ligatures w14:val="standardContextual"/>
        </w:rPr>
        <w:t xml:space="preserve">and all </w:t>
      </w:r>
      <w:r w:rsidR="00B454DC">
        <w:rPr>
          <w:rFonts w:ascii="Calibri" w:hAnsi="Calibri" w:eastAsia="Times New Roman" w:cs="Calibri"/>
          <w:kern w:val="2"/>
          <w14:ligatures w14:val="standardContextual"/>
        </w:rPr>
        <w:t>covered individuals</w:t>
      </w:r>
      <w:r w:rsidR="00B7041B">
        <w:rPr>
          <w:rFonts w:ascii="Calibri" w:hAnsi="Calibri" w:eastAsia="Times New Roman" w:cs="Calibri"/>
          <w:kern w:val="2"/>
          <w14:ligatures w14:val="standardContextual"/>
        </w:rPr>
        <w:t xml:space="preserve"> </w:t>
      </w:r>
      <w:r w:rsidR="00410E98">
        <w:rPr>
          <w:rFonts w:ascii="Calibri" w:hAnsi="Calibri" w:eastAsia="Times New Roman" w:cs="Calibri"/>
          <w:kern w:val="2"/>
          <w14:ligatures w14:val="standardContextual"/>
        </w:rPr>
        <w:t xml:space="preserve">as defined in the </w:t>
      </w:r>
      <w:r w:rsidRPr="00E0368D" w:rsidR="00410E98">
        <w:rPr>
          <w:rFonts w:ascii="Calibri" w:hAnsi="Calibri" w:eastAsia="Times New Roman" w:cs="Calibri"/>
          <w:color w:val="C83000"/>
          <w:kern w:val="2"/>
          <w14:ligatures w14:val="standardContextual"/>
        </w:rPr>
        <w:t>NOFO Part 1</w:t>
      </w:r>
      <w:r w:rsidRPr="00E0368D" w:rsidR="00981D76">
        <w:rPr>
          <w:rFonts w:ascii="Calibri" w:hAnsi="Calibri" w:eastAsia="Times New Roman" w:cs="Calibri"/>
          <w:color w:val="C83000"/>
          <w:kern w:val="2"/>
          <w14:ligatures w14:val="standardContextual"/>
        </w:rPr>
        <w:t>,</w:t>
      </w:r>
      <w:r w:rsidRPr="00E0368D" w:rsidR="00981D76">
        <w:rPr>
          <w:rFonts w:ascii="Calibri" w:hAnsi="Calibri" w:eastAsia="Times New Roman" w:cs="Calibri"/>
          <w:i/>
          <w:color w:val="C83000"/>
          <w:kern w:val="2"/>
          <w14:ligatures w14:val="standardContextual"/>
        </w:rPr>
        <w:t xml:space="preserve"> </w:t>
      </w:r>
      <w:r w:rsidRPr="00E0368D" w:rsidR="00703191">
        <w:rPr>
          <w:rFonts w:ascii="Calibri" w:hAnsi="Calibri" w:eastAsia="Times New Roman" w:cs="Calibri"/>
          <w:i/>
          <w:color w:val="C83000"/>
          <w:kern w:val="2"/>
          <w14:ligatures w14:val="standardContextual"/>
        </w:rPr>
        <w:t>Application Content Requirements--</w:t>
      </w:r>
      <w:r w:rsidRPr="00E0368D" w:rsidR="0018277A">
        <w:rPr>
          <w:rFonts w:ascii="Calibri" w:hAnsi="Calibri" w:eastAsia="Times New Roman" w:cs="Calibri"/>
          <w:i/>
          <w:color w:val="C83000"/>
          <w:kern w:val="2"/>
          <w14:ligatures w14:val="standardContextual"/>
        </w:rPr>
        <w:t>Covered Individual Definition, Designation, and Responsibility</w:t>
      </w:r>
      <w:r w:rsidRPr="0020546B" w:rsidR="00981D76">
        <w:rPr>
          <w:rFonts w:ascii="Calibri" w:hAnsi="Calibri" w:eastAsia="Times New Roman" w:cs="Calibri"/>
          <w:i/>
          <w:color w:val="C00000"/>
          <w:kern w:val="2"/>
          <w14:ligatures w14:val="standardContextual"/>
        </w:rPr>
        <w:t xml:space="preserve"> </w:t>
      </w:r>
      <w:r w:rsidRPr="00324B0D">
        <w:rPr>
          <w:rFonts w:ascii="Calibri" w:hAnsi="Calibri" w:eastAsia="Times New Roman" w:cs="Calibri"/>
          <w:kern w:val="2"/>
          <w14:ligatures w14:val="standardContextual"/>
        </w:rPr>
        <w:t xml:space="preserve">at the applicant and subrecipient level must provide a list of all sponsored activities, awards, and appointments, whether paid or unpaid; provided as a gift </w:t>
      </w:r>
      <w:r w:rsidRPr="00324B0D">
        <w:rPr>
          <w:rFonts w:ascii="Calibri" w:hAnsi="Calibri" w:eastAsia="Aptos" w:cs="Calibri"/>
          <w:kern w:val="2"/>
          <w14:ligatures w14:val="standardContextual"/>
        </w:rPr>
        <w:t>with terms or conditions or provided as a gift without terms or conditions</w:t>
      </w:r>
      <w:r w:rsidRPr="00324B0D">
        <w:rPr>
          <w:rFonts w:ascii="Calibri" w:hAnsi="Calibri" w:eastAsia="Times New Roman" w:cs="Calibri"/>
          <w:kern w:val="2"/>
          <w14:ligatures w14:val="standardContextual"/>
        </w:rPr>
        <w:t xml:space="preserve">; full-time, part-time, or voluntary; faculty, visiting, adjunct, or honorary; cash or in-kind; foreign or domestic; governmental or private-sector; directly supporting the individual’s research or indirectly supporting the individual by supporting students, research staff, space, equipment, or other research expenses. All connections with </w:t>
      </w:r>
      <w:hyperlink w:history="1" w:anchor="page=3" r:id="rId61">
        <w:r w:rsidRPr="00142FCB" w:rsidR="00CA0945">
          <w:rPr>
            <w:rStyle w:val="Hyperlink"/>
            <w:rFonts w:ascii="Calibri" w:hAnsi="Calibri" w:eastAsia="Times New Roman" w:cs="Calibri"/>
            <w:kern w:val="2"/>
            <w14:ligatures w14:val="standardContextual"/>
          </w:rPr>
          <w:t xml:space="preserve">malign </w:t>
        </w:r>
        <w:r w:rsidRPr="00142FCB">
          <w:rPr>
            <w:rStyle w:val="Hyperlink"/>
            <w:rFonts w:ascii="Calibri" w:hAnsi="Calibri" w:eastAsia="Times New Roman" w:cs="Calibri"/>
            <w:kern w:val="2"/>
            <w14:ligatures w14:val="standardContextual"/>
          </w:rPr>
          <w:t>foreign talent recruitment programs</w:t>
        </w:r>
      </w:hyperlink>
      <w:r w:rsidRPr="00324B0D">
        <w:rPr>
          <w:rFonts w:ascii="Calibri" w:hAnsi="Calibri" w:eastAsia="Times New Roman" w:cs="Calibri"/>
          <w:kern w:val="2"/>
          <w14:ligatures w14:val="standardContextual"/>
        </w:rPr>
        <w:t xml:space="preserve"> must be identified in current and pending support. </w:t>
      </w:r>
    </w:p>
    <w:p w:rsidRPr="00D73F9F" w:rsidR="00D73F9F" w:rsidP="00D73F9F" w:rsidRDefault="00D73F9F" w14:paraId="6F521AFC" w14:textId="14F01923">
      <w:pPr>
        <w:tabs>
          <w:tab w:val="left" w:pos="8820"/>
        </w:tabs>
        <w:rPr>
          <w:rFonts w:ascii="Calibri" w:hAnsi="Calibri" w:eastAsia="Times New Roman" w:cs="Calibri"/>
          <w:kern w:val="2"/>
          <w14:ligatures w14:val="standardContextual"/>
        </w:rPr>
      </w:pPr>
    </w:p>
    <w:tbl>
      <w:tblPr>
        <w:tblW w:w="0" w:type="auto"/>
        <w:jc w:val="center"/>
        <w:tblCellMar>
          <w:top w:w="29" w:type="dxa"/>
          <w:bottom w:w="29" w:type="dxa"/>
        </w:tblCellMar>
        <w:tblLook w:val="04A0" w:firstRow="1" w:lastRow="0" w:firstColumn="1" w:lastColumn="0" w:noHBand="0" w:noVBand="1"/>
      </w:tblPr>
      <w:tblGrid>
        <w:gridCol w:w="2152"/>
        <w:gridCol w:w="7192"/>
      </w:tblGrid>
      <w:tr w:rsidRPr="00D73F9F" w:rsidR="00D73F9F" w:rsidTr="00591D64" w14:paraId="6D8017BD" w14:textId="77777777">
        <w:trPr>
          <w:trHeight w:val="435"/>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085A9B"/>
            <w:vAlign w:val="center"/>
            <w:hideMark/>
          </w:tcPr>
          <w:p w:rsidRPr="00724008" w:rsidR="00D73F9F" w:rsidP="00724008" w:rsidRDefault="00D73F9F" w14:paraId="3BE223B1" w14:textId="77777777">
            <w:pPr>
              <w:tabs>
                <w:tab w:val="left" w:pos="8820"/>
              </w:tabs>
              <w:jc w:val="center"/>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Information Required for Each Activity</w:t>
            </w:r>
          </w:p>
        </w:tc>
      </w:tr>
      <w:tr w:rsidRPr="00D73F9F" w:rsidR="00D73F9F" w:rsidTr="006C0A43" w14:paraId="68D610AA" w14:textId="77777777">
        <w:trPr>
          <w:trHeight w:val="586"/>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661B90B7"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Sponsor of the Activity</w:t>
            </w:r>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4A8B9B6A"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The sponsor of the activity or the source of funding.</w:t>
            </w:r>
          </w:p>
        </w:tc>
      </w:tr>
      <w:tr w:rsidRPr="00D73F9F" w:rsidR="00D73F9F" w:rsidTr="006C0A43" w14:paraId="0BBE3ABD" w14:textId="77777777">
        <w:trPr>
          <w:trHeight w:val="320"/>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774A3DD2"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Award Number</w:t>
            </w:r>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763288FD" w14:textId="604C5782">
            <w:pPr>
              <w:tabs>
                <w:tab w:val="left" w:pos="8820"/>
              </w:tabs>
              <w:rPr>
                <w:rFonts w:ascii="Calibri" w:hAnsi="Calibri" w:eastAsia="Times New Roman" w:cs="Calibri"/>
                <w:kern w:val="2"/>
                <w14:ligatures w14:val="standardContextual"/>
              </w:rPr>
            </w:pPr>
            <w:r w:rsidRPr="3D857A4D">
              <w:rPr>
                <w:rFonts w:ascii="Calibri" w:hAnsi="Calibri" w:eastAsia="Times New Roman" w:cs="Calibri"/>
              </w:rPr>
              <w:t xml:space="preserve">The </w:t>
            </w:r>
            <w:r w:rsidR="00793755">
              <w:rPr>
                <w:rFonts w:ascii="Calibri" w:hAnsi="Calibri" w:eastAsia="Times New Roman" w:cs="Calibri"/>
              </w:rPr>
              <w:t>f</w:t>
            </w:r>
            <w:r w:rsidRPr="3D857A4D">
              <w:rPr>
                <w:rFonts w:ascii="Calibri" w:hAnsi="Calibri" w:eastAsia="Times New Roman" w:cs="Calibri"/>
              </w:rPr>
              <w:t>ederal award number or any other identifying number.</w:t>
            </w:r>
          </w:p>
        </w:tc>
      </w:tr>
      <w:tr w:rsidRPr="00D73F9F" w:rsidR="00D73F9F" w:rsidTr="006C0A43" w14:paraId="343728CC" w14:textId="77777777">
        <w:trPr>
          <w:trHeight w:val="883"/>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1BE01CA2"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Award Title</w:t>
            </w:r>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7FB740A0"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If the title of the award or activity is not descriptive, add a brief description of the research being performed that would identify any overlaps or synergies with the proposed research</w:t>
            </w:r>
          </w:p>
        </w:tc>
      </w:tr>
      <w:tr w:rsidRPr="00D73F9F" w:rsidR="00D73F9F" w:rsidTr="006C0A43" w14:paraId="6E9419AE"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4324D886"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Total Cost or Value</w:t>
            </w:r>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77937248"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The total cost or value of the award or activity, including direct and indirect costs and cost share. For pending proposals, provide the total amount of requested funding</w:t>
            </w:r>
          </w:p>
        </w:tc>
      </w:tr>
      <w:tr w:rsidRPr="00D73F9F" w:rsidR="00D73F9F" w:rsidTr="006C0A43" w14:paraId="17F7E2FA" w14:textId="77777777">
        <w:trPr>
          <w:trHeight w:val="320"/>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42AA2D35"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Award Period</w:t>
            </w:r>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159533FB"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The "Start Date" through "End Date".</w:t>
            </w:r>
          </w:p>
        </w:tc>
      </w:tr>
      <w:tr w:rsidRPr="00D73F9F" w:rsidR="00D73F9F" w:rsidTr="006C0A43" w14:paraId="0CCEC886" w14:textId="77777777">
        <w:trPr>
          <w:trHeight w:val="379"/>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1BCB4C8A"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 xml:space="preserve">Person-months </w:t>
            </w:r>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61441B0E"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The person-months of effort per year dedicated to the award or activity</w:t>
            </w:r>
          </w:p>
        </w:tc>
      </w:tr>
      <w:tr w:rsidRPr="00D73F9F" w:rsidR="00D73F9F" w:rsidTr="00170F27" w14:paraId="324ABF26" w14:textId="77777777">
        <w:trPr>
          <w:trHeight w:val="649"/>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724008" w:rsidR="00D73F9F" w:rsidP="00D73F9F" w:rsidRDefault="00D73F9F" w14:paraId="73EF6763" w14:textId="77777777">
            <w:pPr>
              <w:tabs>
                <w:tab w:val="left" w:pos="8820"/>
              </w:tabs>
              <w:rPr>
                <w:rFonts w:ascii="Calibri" w:hAnsi="Calibri" w:eastAsia="Times New Roman" w:cs="Calibri"/>
                <w:b/>
                <w:color w:val="FFFFFF" w:themeColor="background1"/>
                <w:kern w:val="2"/>
                <w14:ligatures w14:val="standardContextual"/>
              </w:rPr>
            </w:pPr>
            <w:r w:rsidRPr="00724008">
              <w:rPr>
                <w:rFonts w:ascii="Calibri" w:hAnsi="Calibri" w:eastAsia="Times New Roman" w:cs="Calibri"/>
                <w:b/>
                <w:color w:val="FFFFFF" w:themeColor="background1"/>
                <w:kern w:val="2"/>
                <w14:ligatures w14:val="standardContextual"/>
              </w:rPr>
              <w:t>Description</w:t>
            </w:r>
          </w:p>
        </w:tc>
        <w:tc>
          <w:tcPr>
            <w:tcW w:w="7192" w:type="dxa"/>
            <w:tcBorders>
              <w:top w:val="single" w:color="auto" w:sz="6" w:space="0"/>
              <w:left w:val="single" w:color="auto" w:sz="6" w:space="0"/>
              <w:bottom w:val="single" w:color="auto" w:sz="6" w:space="0"/>
              <w:right w:val="single" w:color="auto" w:sz="6" w:space="0"/>
            </w:tcBorders>
            <w:shd w:val="clear" w:color="auto" w:fill="auto"/>
            <w:hideMark/>
          </w:tcPr>
          <w:p w:rsidRPr="00D73F9F" w:rsidR="00D73F9F" w:rsidP="00D73F9F" w:rsidRDefault="00D73F9F" w14:paraId="425E2F56"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To identify overlap, duplication of effort, or synergistic efforts, append a description of the other award or activity to the current and pending support.</w:t>
            </w:r>
          </w:p>
        </w:tc>
      </w:tr>
      <w:tr w:rsidRPr="00D73F9F" w:rsidR="00D73F9F" w:rsidTr="00170F27" w14:paraId="5823E642"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820001" w:rsidR="00D73F9F" w:rsidP="00D73F9F" w:rsidRDefault="00D73F9F" w14:paraId="7893E486" w14:textId="77777777">
            <w:pPr>
              <w:tabs>
                <w:tab w:val="left" w:pos="8820"/>
              </w:tabs>
              <w:rPr>
                <w:rFonts w:ascii="Calibri" w:hAnsi="Calibri" w:eastAsia="Times New Roman" w:cs="Calibri"/>
                <w:b/>
                <w:color w:val="FFFFFF" w:themeColor="background1"/>
                <w:kern w:val="2"/>
                <w14:ligatures w14:val="standardContextual"/>
              </w:rPr>
            </w:pPr>
            <w:r w:rsidRPr="00820001">
              <w:rPr>
                <w:rFonts w:ascii="Calibri" w:hAnsi="Calibri" w:eastAsia="Times New Roman" w:cs="Calibri"/>
                <w:b/>
                <w:color w:val="FFFFFF" w:themeColor="background1"/>
                <w:kern w:val="2"/>
                <w14:ligatures w14:val="standardContextual"/>
              </w:rPr>
              <w:lastRenderedPageBreak/>
              <w:t>Digital Persistent Identifier (e.g., ORCID iD)</w:t>
            </w:r>
          </w:p>
        </w:tc>
        <w:tc>
          <w:tcPr>
            <w:tcW w:w="7192" w:type="dxa"/>
            <w:tcBorders>
              <w:top w:val="single" w:color="auto" w:sz="6" w:space="0"/>
              <w:left w:val="single" w:color="auto" w:sz="6" w:space="0"/>
              <w:bottom w:val="single" w:color="auto" w:sz="6" w:space="0"/>
              <w:right w:val="single" w:color="auto" w:sz="6" w:space="0"/>
            </w:tcBorders>
            <w:shd w:val="clear" w:color="auto" w:fill="auto"/>
            <w:hideMark/>
          </w:tcPr>
          <w:p w:rsidRPr="00D73F9F" w:rsidR="00D73F9F" w:rsidP="00D73F9F" w:rsidRDefault="00131AB3" w14:paraId="5CB2F312" w14:textId="6D959AD5">
            <w:pPr>
              <w:tabs>
                <w:tab w:val="left" w:pos="8820"/>
              </w:tabs>
              <w:rPr>
                <w:rFonts w:ascii="Calibri" w:hAnsi="Calibri" w:eastAsia="Times New Roman" w:cs="Calibri"/>
                <w:kern w:val="2"/>
                <w14:ligatures w14:val="standardContextual"/>
              </w:rPr>
            </w:pPr>
            <w:r w:rsidRPr="00EB2EF7">
              <w:rPr>
                <w:rFonts w:ascii="Calibri" w:hAnsi="Calibri" w:eastAsia="Times New Roman" w:cs="Calibri"/>
                <w:kern w:val="2"/>
                <w14:ligatures w14:val="standardContextual"/>
              </w:rPr>
              <w:t>For R&amp;D NOFOs</w:t>
            </w:r>
            <w:r>
              <w:rPr>
                <w:rFonts w:ascii="Calibri" w:hAnsi="Calibri" w:eastAsia="Times New Roman" w:cs="Calibri"/>
                <w:kern w:val="2"/>
                <w14:ligatures w14:val="standardContextual"/>
              </w:rPr>
              <w:t xml:space="preserve"> only, p</w:t>
            </w:r>
            <w:r w:rsidRPr="00D73F9F" w:rsidR="00D73F9F">
              <w:rPr>
                <w:rFonts w:ascii="Calibri" w:hAnsi="Calibri" w:eastAsia="Times New Roman" w:cs="Calibri"/>
                <w:kern w:val="2"/>
                <w14:ligatures w14:val="standardContextual"/>
              </w:rPr>
              <w:t>rovid</w:t>
            </w:r>
            <w:r w:rsidR="00E420B1">
              <w:rPr>
                <w:rFonts w:ascii="Calibri" w:hAnsi="Calibri" w:eastAsia="Times New Roman" w:cs="Calibri"/>
                <w:kern w:val="2"/>
                <w14:ligatures w14:val="standardContextual"/>
              </w:rPr>
              <w:t>e</w:t>
            </w:r>
            <w:r w:rsidRPr="00D73F9F" w:rsidR="00D73F9F">
              <w:rPr>
                <w:rFonts w:ascii="Calibri" w:hAnsi="Calibri" w:eastAsia="Times New Roman" w:cs="Calibri"/>
                <w:kern w:val="2"/>
                <w14:ligatures w14:val="standardContextual"/>
              </w:rPr>
              <w:t xml:space="preserve"> an </w:t>
            </w:r>
            <w:hyperlink w:history="1" r:id="rId62">
              <w:r w:rsidRPr="00FC4A0B" w:rsidR="00007134">
                <w:rPr>
                  <w:rStyle w:val="Hyperlink"/>
                </w:rPr>
                <w:t>ORCID iD</w:t>
              </w:r>
            </w:hyperlink>
            <w:r>
              <w:rPr>
                <w:rFonts w:ascii="Calibri" w:hAnsi="Calibri" w:eastAsia="Times New Roman" w:cs="Calibri"/>
                <w:kern w:val="2"/>
                <w14:ligatures w14:val="standardContextual"/>
              </w:rPr>
              <w:t xml:space="preserve"> (</w:t>
            </w:r>
            <w:r w:rsidRPr="00D73F9F" w:rsidR="00D73F9F">
              <w:rPr>
                <w:rFonts w:ascii="Calibri" w:hAnsi="Calibri" w:eastAsia="Times New Roman" w:cs="Calibri"/>
                <w:kern w:val="2"/>
                <w14:ligatures w14:val="standardContextual"/>
              </w:rPr>
              <w:t>optional until May 2025, and required thereafter</w:t>
            </w:r>
            <w:r w:rsidR="00365876">
              <w:rPr>
                <w:rFonts w:ascii="Calibri" w:hAnsi="Calibri" w:eastAsia="Times New Roman" w:cs="Calibri"/>
                <w:kern w:val="2"/>
                <w14:ligatures w14:val="standardContextual"/>
              </w:rPr>
              <w:t>)</w:t>
            </w:r>
            <w:r w:rsidRPr="00D73F9F" w:rsidR="00D73F9F">
              <w:rPr>
                <w:rFonts w:ascii="Calibri" w:hAnsi="Calibri" w:eastAsia="Times New Roman" w:cs="Calibri"/>
                <w:kern w:val="2"/>
                <w14:ligatures w14:val="standardContextual"/>
              </w:rPr>
              <w:t>.</w:t>
            </w:r>
          </w:p>
        </w:tc>
      </w:tr>
      <w:tr w:rsidRPr="00D73F9F" w:rsidR="00D73F9F" w:rsidTr="006C0A43" w14:paraId="5AFBB1D4" w14:textId="77777777">
        <w:trPr>
          <w:trHeight w:val="940"/>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820001" w:rsidR="00D73F9F" w:rsidP="00D73F9F" w:rsidRDefault="00D73F9F" w14:paraId="74456151" w14:textId="77777777">
            <w:pPr>
              <w:tabs>
                <w:tab w:val="left" w:pos="8820"/>
              </w:tabs>
              <w:rPr>
                <w:rFonts w:ascii="Calibri" w:hAnsi="Calibri" w:eastAsia="Times New Roman" w:cs="Calibri"/>
                <w:b/>
                <w:color w:val="FFFFFF" w:themeColor="background1"/>
                <w:kern w:val="2"/>
                <w14:ligatures w14:val="standardContextual"/>
              </w:rPr>
            </w:pPr>
            <w:r w:rsidRPr="00820001">
              <w:rPr>
                <w:rFonts w:ascii="Calibri" w:hAnsi="Calibri" w:eastAsia="Times New Roman" w:cs="Calibri"/>
                <w:b/>
                <w:color w:val="FFFFFF" w:themeColor="background1"/>
                <w:kern w:val="2"/>
                <w14:ligatures w14:val="standardContextual"/>
              </w:rPr>
              <w:t>Certification Statement</w:t>
            </w:r>
          </w:p>
        </w:tc>
        <w:tc>
          <w:tcPr>
            <w:tcW w:w="7192" w:type="dxa"/>
            <w:tcBorders>
              <w:top w:val="single" w:color="auto" w:sz="6" w:space="0"/>
              <w:left w:val="single" w:color="auto" w:sz="6" w:space="0"/>
              <w:bottom w:val="single" w:color="auto" w:sz="6" w:space="0"/>
              <w:right w:val="single" w:color="auto" w:sz="6" w:space="0"/>
            </w:tcBorders>
          </w:tcPr>
          <w:p w:rsidRPr="00D73F9F" w:rsidR="00D73F9F" w:rsidP="00D73F9F" w:rsidRDefault="00D73F9F" w14:paraId="24B35D7C"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 xml:space="preserve">Covered individuals must provide a separate certification statement listing the required information above regarding current and pending support. Each individual must sign and date their respective certification statement: </w:t>
            </w:r>
          </w:p>
          <w:p w:rsidRPr="00D73F9F" w:rsidR="00D73F9F" w:rsidP="00D73F9F" w:rsidRDefault="00D73F9F" w14:paraId="48E3E890" w14:textId="77777777">
            <w:pPr>
              <w:tabs>
                <w:tab w:val="left" w:pos="8820"/>
              </w:tabs>
              <w:rPr>
                <w:rFonts w:ascii="Calibri" w:hAnsi="Calibri" w:eastAsia="Times New Roman" w:cs="Calibri"/>
                <w:kern w:val="2"/>
                <w14:ligatures w14:val="standardContextual"/>
              </w:rPr>
            </w:pPr>
          </w:p>
          <w:p w:rsidRPr="00793DDA" w:rsidR="00D73F9F" w:rsidP="00820001" w:rsidRDefault="00D73F9F" w14:paraId="3A96C8BF" w14:textId="77777777">
            <w:pPr>
              <w:tabs>
                <w:tab w:val="left" w:pos="8820"/>
              </w:tabs>
              <w:ind w:left="499" w:right="604"/>
              <w:rPr>
                <w:rFonts w:ascii="Calibri" w:hAnsi="Calibri" w:eastAsia="Times New Roman" w:cs="Calibri"/>
                <w:i/>
                <w:kern w:val="2"/>
                <w14:ligatures w14:val="standardContextual"/>
              </w:rPr>
            </w:pPr>
            <w:r w:rsidRPr="00793DDA">
              <w:rPr>
                <w:rFonts w:ascii="Calibri" w:hAnsi="Calibri" w:eastAsia="Times New Roman" w:cs="Calibri"/>
                <w:i/>
                <w:kern w:val="2"/>
                <w14:ligatures w14:val="standardContextual"/>
              </w:rPr>
              <w:t>I, [Full Name and Title], understand that I have been designated as a covered individual by the Federal funding agency.</w:t>
            </w:r>
          </w:p>
          <w:p w:rsidRPr="00793DDA" w:rsidR="00D73F9F" w:rsidP="00820001" w:rsidRDefault="00D73F9F" w14:paraId="45A0281E" w14:textId="77777777">
            <w:pPr>
              <w:tabs>
                <w:tab w:val="left" w:pos="8820"/>
              </w:tabs>
              <w:ind w:left="499" w:right="604"/>
              <w:rPr>
                <w:rFonts w:ascii="Calibri" w:hAnsi="Calibri" w:eastAsia="Times New Roman" w:cs="Calibri"/>
                <w:i/>
                <w:kern w:val="2"/>
                <w14:ligatures w14:val="standardContextual"/>
              </w:rPr>
            </w:pPr>
          </w:p>
          <w:p w:rsidRPr="00793DDA" w:rsidR="00D73F9F" w:rsidP="00820001" w:rsidRDefault="00D73F9F" w14:paraId="2C2FF3D9" w14:textId="77777777">
            <w:pPr>
              <w:tabs>
                <w:tab w:val="left" w:pos="8820"/>
              </w:tabs>
              <w:ind w:left="499" w:right="604"/>
              <w:rPr>
                <w:rFonts w:ascii="Calibri" w:hAnsi="Calibri" w:eastAsia="Times New Roman" w:cs="Calibri"/>
                <w:i/>
                <w:kern w:val="2"/>
                <w14:ligatures w14:val="standardContextual"/>
              </w:rPr>
            </w:pPr>
            <w:r w:rsidRPr="00793DDA">
              <w:rPr>
                <w:rFonts w:ascii="Calibri" w:hAnsi="Calibri" w:eastAsia="Times New Roman" w:cs="Calibri"/>
                <w:i/>
                <w:kern w:val="2"/>
                <w14:ligatures w14:val="standardContextual"/>
              </w:rPr>
              <w:t>I certify to the best of my knowledge and belief that the information contained in this Current and Pending Support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3729-3733 and 3801-3812). I further understand and agree that (1) the statements and representations made herein are material to DOE’s funding decision, and (2) I have a responsibility to update the disclosures during the period of performance of the award should circumstances change which impact the responses provided above.</w:t>
            </w:r>
          </w:p>
          <w:p w:rsidRPr="00793DDA" w:rsidR="00D73F9F" w:rsidP="00820001" w:rsidRDefault="00D73F9F" w14:paraId="46AA835B" w14:textId="77777777">
            <w:pPr>
              <w:tabs>
                <w:tab w:val="left" w:pos="8820"/>
              </w:tabs>
              <w:ind w:left="499" w:right="604"/>
              <w:rPr>
                <w:rFonts w:ascii="Calibri" w:hAnsi="Calibri" w:eastAsia="Times New Roman" w:cs="Calibri"/>
                <w:i/>
                <w:kern w:val="2"/>
                <w14:ligatures w14:val="standardContextual"/>
              </w:rPr>
            </w:pPr>
          </w:p>
          <w:p w:rsidRPr="00793DDA" w:rsidR="00D73F9F" w:rsidP="00820001" w:rsidRDefault="00D73F9F" w14:paraId="167E0464" w14:textId="77777777">
            <w:pPr>
              <w:tabs>
                <w:tab w:val="left" w:pos="8820"/>
              </w:tabs>
              <w:ind w:left="499" w:right="604"/>
              <w:rPr>
                <w:rFonts w:ascii="Calibri" w:hAnsi="Calibri" w:eastAsia="Times New Roman" w:cs="Calibri"/>
                <w:i/>
                <w:kern w:val="2"/>
                <w14:ligatures w14:val="standardContextual"/>
              </w:rPr>
            </w:pPr>
            <w:r w:rsidRPr="00793DDA">
              <w:rPr>
                <w:rFonts w:ascii="Calibri" w:hAnsi="Calibri" w:eastAsia="Times New Roman" w:cs="Calibri"/>
                <w:i/>
                <w:kern w:val="2"/>
                <w14:ligatures w14:val="standardContextual"/>
              </w:rPr>
              <w:t xml:space="preserve">I also certify that, at the time of submission, I am not a party in a </w:t>
            </w:r>
            <w:hyperlink w:history="1" w:anchor="page=3" r:id="rId63">
              <w:r w:rsidRPr="00793DDA">
                <w:rPr>
                  <w:rStyle w:val="Hyperlink"/>
                  <w:rFonts w:ascii="Calibri" w:hAnsi="Calibri" w:eastAsia="Times New Roman" w:cs="Calibri"/>
                  <w:i/>
                  <w:kern w:val="2"/>
                  <w14:ligatures w14:val="standardContextual"/>
                </w:rPr>
                <w:t>malign foreign talent recruitment program</w:t>
              </w:r>
            </w:hyperlink>
            <w:r w:rsidRPr="00793DDA">
              <w:rPr>
                <w:rFonts w:ascii="Calibri" w:hAnsi="Calibri" w:eastAsia="Times New Roman" w:cs="Calibri"/>
                <w:b/>
                <w:i/>
                <w:kern w:val="2"/>
                <w14:ligatures w14:val="standardContextual"/>
              </w:rPr>
              <w:t xml:space="preserve">. </w:t>
            </w:r>
          </w:p>
          <w:p w:rsidRPr="00D73F9F" w:rsidR="00D73F9F" w:rsidP="00D73F9F" w:rsidRDefault="00D73F9F" w14:paraId="7B7B2AFE" w14:textId="77777777">
            <w:pPr>
              <w:tabs>
                <w:tab w:val="left" w:pos="8820"/>
              </w:tabs>
              <w:rPr>
                <w:rFonts w:ascii="Calibri" w:hAnsi="Calibri" w:eastAsia="Times New Roman" w:cs="Calibri"/>
                <w:kern w:val="2"/>
                <w14:ligatures w14:val="standardContextual"/>
              </w:rPr>
            </w:pPr>
          </w:p>
          <w:p w:rsidRPr="00D73F9F" w:rsidR="00D73F9F" w:rsidP="00D73F9F" w:rsidRDefault="00D73F9F" w14:paraId="3F2D5B18" w14:textId="13CF2586">
            <w:pPr>
              <w:tabs>
                <w:tab w:val="left" w:pos="8820"/>
              </w:tabs>
              <w:rPr>
                <w:rFonts w:ascii="Calibri" w:hAnsi="Calibri" w:eastAsia="Times New Roman" w:cs="Calibri"/>
                <w:b/>
                <w:bCs/>
                <w:kern w:val="2"/>
                <w14:ligatures w14:val="standardContextual"/>
              </w:rPr>
            </w:pPr>
            <w:r w:rsidRPr="6DC5EAD6">
              <w:rPr>
                <w:rFonts w:ascii="Calibri" w:hAnsi="Calibri" w:eastAsia="Times New Roman" w:cs="Calibri"/>
                <w:b/>
              </w:rPr>
              <w:t xml:space="preserve">The following </w:t>
            </w:r>
            <w:r w:rsidRPr="6DC5EAD6" w:rsidR="00D347FC">
              <w:rPr>
                <w:rFonts w:ascii="Calibri" w:hAnsi="Calibri" w:eastAsia="Times New Roman" w:cs="Calibri"/>
                <w:b/>
              </w:rPr>
              <w:t xml:space="preserve">CPS </w:t>
            </w:r>
            <w:r w:rsidRPr="6DC5EAD6">
              <w:rPr>
                <w:rFonts w:ascii="Calibri" w:hAnsi="Calibri" w:eastAsia="Times New Roman" w:cs="Calibri"/>
                <w:b/>
              </w:rPr>
              <w:t>certification is optional until May 1, 2025</w:t>
            </w:r>
            <w:r w:rsidRPr="6DC5EAD6" w:rsidR="260A7B9B">
              <w:rPr>
                <w:rFonts w:ascii="Calibri" w:hAnsi="Calibri" w:eastAsia="Times New Roman" w:cs="Calibri"/>
                <w:b/>
                <w:bCs/>
              </w:rPr>
              <w:t>,</w:t>
            </w:r>
            <w:r w:rsidRPr="6DC5EAD6">
              <w:rPr>
                <w:rFonts w:ascii="Calibri" w:hAnsi="Calibri" w:eastAsia="Times New Roman" w:cs="Calibri"/>
                <w:b/>
              </w:rPr>
              <w:t xml:space="preserve"> and mandatory thereafter:</w:t>
            </w:r>
          </w:p>
          <w:p w:rsidR="00201509" w:rsidP="00D73F9F" w:rsidRDefault="00201509" w14:paraId="107196B5" w14:textId="77777777">
            <w:pPr>
              <w:tabs>
                <w:tab w:val="left" w:pos="8820"/>
              </w:tabs>
              <w:ind w:left="506" w:right="694"/>
              <w:rPr>
                <w:rFonts w:ascii="Calibri" w:hAnsi="Calibri" w:eastAsia="Times New Roman" w:cs="Calibri"/>
                <w:i/>
                <w:iCs/>
                <w:kern w:val="2"/>
                <w14:ligatures w14:val="standardContextual"/>
              </w:rPr>
            </w:pPr>
          </w:p>
          <w:p w:rsidRPr="00793DDA" w:rsidR="00D73F9F" w:rsidP="00D73F9F" w:rsidRDefault="00D73F9F" w14:paraId="4A0C7545" w14:textId="2C77F152">
            <w:pPr>
              <w:tabs>
                <w:tab w:val="left" w:pos="8820"/>
              </w:tabs>
              <w:ind w:left="506" w:right="694"/>
              <w:rPr>
                <w:rFonts w:ascii="Calibri" w:hAnsi="Calibri" w:eastAsia="Times New Roman" w:cs="Calibri"/>
                <w:i/>
                <w:kern w:val="2"/>
                <w14:ligatures w14:val="standardContextual"/>
              </w:rPr>
            </w:pPr>
            <w:r w:rsidRPr="00793DDA">
              <w:rPr>
                <w:rFonts w:ascii="Calibri" w:hAnsi="Calibri" w:eastAsia="Times New Roman" w:cs="Calibri"/>
                <w:i/>
                <w:kern w:val="2"/>
                <w14:ligatures w14:val="standardContextual"/>
              </w:rPr>
              <w:t>I further certify that within the past 12 months I have completed one of the following: (1) research security training meeting the guidelines in SEC. 10634(b) of 42 USC 19234, or (2) all of the NSF training modules located https://new.nsf.gov/research-security/training.</w:t>
            </w:r>
          </w:p>
        </w:tc>
      </w:tr>
      <w:tr w:rsidRPr="00D73F9F" w:rsidR="00D73F9F" w:rsidTr="006C0A43" w14:paraId="3F00A4EE" w14:textId="77777777">
        <w:trPr>
          <w:trHeight w:val="1533"/>
          <w:jc w:val="center"/>
        </w:trPr>
        <w:tc>
          <w:tcPr>
            <w:tcW w:w="2152" w:type="dxa"/>
            <w:tcBorders>
              <w:top w:val="single" w:color="auto" w:sz="6" w:space="0"/>
              <w:left w:val="single" w:color="auto" w:sz="6" w:space="0"/>
              <w:bottom w:val="single" w:color="auto" w:sz="6" w:space="0"/>
              <w:right w:val="single" w:color="auto" w:sz="6" w:space="0"/>
            </w:tcBorders>
            <w:shd w:val="clear" w:color="auto" w:fill="085A9B"/>
            <w:hideMark/>
          </w:tcPr>
          <w:p w:rsidRPr="00820001" w:rsidR="00D73F9F" w:rsidP="00D73F9F" w:rsidRDefault="00D73F9F" w14:paraId="04E20316" w14:textId="77777777">
            <w:pPr>
              <w:tabs>
                <w:tab w:val="left" w:pos="8820"/>
              </w:tabs>
              <w:rPr>
                <w:rFonts w:ascii="Calibri" w:hAnsi="Calibri" w:eastAsia="Times New Roman" w:cs="Calibri"/>
                <w:b/>
                <w:color w:val="FFFFFF" w:themeColor="background1"/>
                <w:kern w:val="2"/>
                <w14:ligatures w14:val="standardContextual"/>
              </w:rPr>
            </w:pPr>
            <w:bookmarkStart w:name="_Hlk178227158" w:id="75"/>
            <w:r w:rsidRPr="00820001">
              <w:rPr>
                <w:rFonts w:ascii="Calibri" w:hAnsi="Calibri" w:eastAsia="Times New Roman" w:cs="Calibri"/>
                <w:b/>
                <w:color w:val="FFFFFF" w:themeColor="background1"/>
                <w:kern w:val="2"/>
                <w14:ligatures w14:val="standardContextual"/>
              </w:rPr>
              <w:t>Foreign Government Sponsorship</w:t>
            </w:r>
            <w:bookmarkEnd w:id="75"/>
          </w:p>
        </w:tc>
        <w:tc>
          <w:tcPr>
            <w:tcW w:w="7192" w:type="dxa"/>
            <w:tcBorders>
              <w:top w:val="single" w:color="auto" w:sz="6" w:space="0"/>
              <w:left w:val="single" w:color="auto" w:sz="6" w:space="0"/>
              <w:bottom w:val="single" w:color="auto" w:sz="6" w:space="0"/>
              <w:right w:val="single" w:color="auto" w:sz="6" w:space="0"/>
            </w:tcBorders>
            <w:hideMark/>
          </w:tcPr>
          <w:p w:rsidRPr="00D73F9F" w:rsidR="00D73F9F" w:rsidP="00D73F9F" w:rsidRDefault="00D73F9F" w14:paraId="6D9D1A23"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Details of any obligations, contractual or otherwise, to any program, entity, or organization sponsored by a foreign government must be provided on request to either the applicant institution or DOE. Supporting documents of any identified source of support must be provided to DOE on request, including certified translations of any document.</w:t>
            </w:r>
          </w:p>
        </w:tc>
      </w:tr>
    </w:tbl>
    <w:p w:rsidRPr="00D73F9F" w:rsidR="00D73F9F" w:rsidP="00D73F9F" w:rsidRDefault="00D73F9F" w14:paraId="16C40DD0" w14:textId="77777777">
      <w:pPr>
        <w:tabs>
          <w:tab w:val="left" w:pos="8820"/>
        </w:tabs>
        <w:rPr>
          <w:rFonts w:ascii="Calibri" w:hAnsi="Calibri" w:eastAsia="Times New Roman" w:cs="Calibri"/>
          <w:kern w:val="2"/>
          <w14:ligatures w14:val="standardContextual"/>
        </w:rPr>
      </w:pPr>
    </w:p>
    <w:p w:rsidRPr="00D73F9F" w:rsidR="00D73F9F" w:rsidP="00D73F9F" w:rsidRDefault="00D73F9F" w14:paraId="4FAD91A3" w14:textId="77777777">
      <w:pPr>
        <w:tabs>
          <w:tab w:val="left" w:pos="8820"/>
        </w:tabs>
        <w:rPr>
          <w:rFonts w:ascii="Calibri" w:hAnsi="Calibri" w:eastAsia="Times New Roman" w:cs="Calibri"/>
          <w:kern w:val="2"/>
          <w14:ligatures w14:val="standardContextual"/>
        </w:rPr>
      </w:pPr>
      <w:r w:rsidRPr="00D73F9F">
        <w:rPr>
          <w:rFonts w:ascii="Calibri" w:hAnsi="Calibri" w:eastAsia="Times New Roman" w:cs="Calibri"/>
          <w:kern w:val="2"/>
          <w14:ligatures w14:val="standardContextual"/>
        </w:rPr>
        <w:t xml:space="preserve">The information may be provided in the approved common disclosure format available at </w:t>
      </w:r>
      <w:hyperlink w:history="1" r:id="rId64">
        <w:r w:rsidRPr="00D73F9F">
          <w:rPr>
            <w:rStyle w:val="Hyperlink"/>
            <w:rFonts w:ascii="Calibri" w:hAnsi="Calibri" w:eastAsia="Times New Roman" w:cs="Calibri"/>
            <w:kern w:val="2"/>
            <w14:ligatures w14:val="standardContextual"/>
          </w:rPr>
          <w:t>Common Form for Current and Pending (Other) Support (nsf.gov)</w:t>
        </w:r>
      </w:hyperlink>
      <w:r w:rsidRPr="00D73F9F">
        <w:rPr>
          <w:rFonts w:ascii="Calibri" w:hAnsi="Calibri" w:eastAsia="Times New Roman" w:cs="Calibri"/>
          <w:kern w:val="2"/>
          <w14:ligatures w14:val="standardContextual"/>
        </w:rPr>
        <w:t>. Regardless of the format used, the individual must include a signature, date, and a certification statement using the language included in the table above.</w:t>
      </w:r>
    </w:p>
    <w:p w:rsidR="00324B0D" w:rsidP="00324B0D" w:rsidRDefault="00324B0D" w14:paraId="500244E4" w14:textId="7056CF94">
      <w:pPr>
        <w:autoSpaceDE w:val="0"/>
        <w:autoSpaceDN w:val="0"/>
        <w:adjustRightInd w:val="0"/>
        <w:ind w:right="540"/>
        <w:rPr>
          <w:rFonts w:ascii="Calibri" w:hAnsi="Calibri" w:eastAsia="Calibri" w:cs="Arial"/>
        </w:rPr>
      </w:pPr>
    </w:p>
    <w:p w:rsidR="007C1021" w:rsidP="00324B0D" w:rsidRDefault="007C1021" w14:paraId="0EDEF12E" w14:textId="3178CBD4">
      <w:pPr>
        <w:autoSpaceDE w:val="0"/>
        <w:autoSpaceDN w:val="0"/>
        <w:adjustRightInd w:val="0"/>
        <w:ind w:right="540"/>
        <w:rPr>
          <w:rFonts w:ascii="Calibri" w:hAnsi="Calibri" w:eastAsia="Calibri" w:cs="Arial"/>
        </w:rPr>
      </w:pPr>
      <w:r w:rsidRPr="18F1B559">
        <w:lastRenderedPageBreak/>
        <w:t xml:space="preserve">Current and Pending Support Disclosures must be submitted for all covered individuals, include the exact certification statement provided above, and must be signed and dated in order to be considered.  </w:t>
      </w:r>
      <w:r w:rsidRPr="00B83C73">
        <w:rPr>
          <w:rFonts w:cs="Times New Roman"/>
        </w:rPr>
        <w:t xml:space="preserve">DOE reserves the right to not proceed with </w:t>
      </w:r>
      <w:r w:rsidR="00203157">
        <w:rPr>
          <w:rFonts w:cs="Times New Roman"/>
        </w:rPr>
        <w:t>application</w:t>
      </w:r>
      <w:r w:rsidRPr="00B83C73">
        <w:rPr>
          <w:rFonts w:cs="Times New Roman"/>
        </w:rPr>
        <w:t xml:space="preserve"> merit reviews for incomplete applications.</w:t>
      </w:r>
    </w:p>
    <w:p w:rsidRPr="00324B0D" w:rsidR="007C1021" w:rsidP="00324B0D" w:rsidRDefault="007C1021" w14:paraId="5D948089" w14:textId="77777777">
      <w:pPr>
        <w:autoSpaceDE w:val="0"/>
        <w:autoSpaceDN w:val="0"/>
        <w:adjustRightInd w:val="0"/>
        <w:ind w:right="540"/>
        <w:rPr>
          <w:rFonts w:ascii="Calibri" w:hAnsi="Calibri" w:eastAsia="Calibri" w:cs="Arial"/>
        </w:rPr>
      </w:pPr>
    </w:p>
    <w:p w:rsidRPr="00AC2535" w:rsidR="004F7207" w:rsidP="00B90824" w:rsidRDefault="004F7207" w14:paraId="697532FE" w14:textId="77777777">
      <w:pPr>
        <w:autoSpaceDE w:val="0"/>
        <w:autoSpaceDN w:val="0"/>
        <w:adjustRightInd w:val="0"/>
        <w:rPr>
          <w:rFonts w:cstheme="minorHAnsi"/>
          <w:b/>
          <w:bCs/>
          <w:szCs w:val="24"/>
        </w:rPr>
      </w:pPr>
      <w:r w:rsidRPr="00AC2535">
        <w:rPr>
          <w:rFonts w:cstheme="minorHAnsi"/>
          <w:b/>
          <w:bCs/>
          <w:szCs w:val="24"/>
        </w:rPr>
        <w:t xml:space="preserve">Definitions: </w:t>
      </w:r>
    </w:p>
    <w:p w:rsidRPr="00AC2535" w:rsidR="004F7207" w:rsidP="00B90824" w:rsidRDefault="004F7207" w14:paraId="50323A66" w14:textId="77777777">
      <w:pPr>
        <w:rPr>
          <w:rFonts w:cstheme="minorHAnsi"/>
          <w:b/>
          <w:bCs/>
          <w:szCs w:val="24"/>
        </w:rPr>
      </w:pPr>
    </w:p>
    <w:p w:rsidR="005851C8" w:rsidP="00B90824" w:rsidRDefault="004F7207" w14:paraId="78A2D118" w14:textId="77777777">
      <w:pPr>
        <w:autoSpaceDE w:val="0"/>
        <w:autoSpaceDN w:val="0"/>
        <w:adjustRightInd w:val="0"/>
      </w:pPr>
      <w:r w:rsidRPr="00AC2535">
        <w:rPr>
          <w:b/>
        </w:rPr>
        <w:t>Current and pending support</w:t>
      </w:r>
      <w:r w:rsidRPr="00AC2535">
        <w:t xml:space="preserve"> – </w:t>
      </w:r>
    </w:p>
    <w:p w:rsidR="005851C8" w:rsidP="00722031" w:rsidRDefault="004F7207" w14:paraId="2319F5B8" w14:textId="1709BBE5">
      <w:pPr>
        <w:pStyle w:val="ListParagraph"/>
        <w:numPr>
          <w:ilvl w:val="0"/>
          <w:numId w:val="65"/>
        </w:numPr>
        <w:autoSpaceDE w:val="0"/>
        <w:autoSpaceDN w:val="0"/>
        <w:adjustRightInd w:val="0"/>
      </w:pPr>
      <w:r w:rsidRPr="00AC2535">
        <w:t>All resources made available, or expected to be made available, to an individual in support of the individual’s RD&amp;D efforts, regardless of</w:t>
      </w:r>
    </w:p>
    <w:p w:rsidR="005851C8" w:rsidP="00722031" w:rsidRDefault="004F7207" w14:paraId="7B6BB7E6" w14:textId="04E7673A">
      <w:pPr>
        <w:pStyle w:val="ListParagraph"/>
        <w:numPr>
          <w:ilvl w:val="0"/>
          <w:numId w:val="67"/>
        </w:numPr>
        <w:autoSpaceDE w:val="0"/>
        <w:autoSpaceDN w:val="0"/>
        <w:adjustRightInd w:val="0"/>
        <w:ind w:hanging="288"/>
      </w:pPr>
      <w:r w:rsidRPr="00AC2535">
        <w:t>whether the source is foreign or domestic;</w:t>
      </w:r>
    </w:p>
    <w:p w:rsidR="005851C8" w:rsidP="00722031" w:rsidRDefault="004F7207" w14:paraId="7F917945" w14:textId="7158E3C4">
      <w:pPr>
        <w:pStyle w:val="ListParagraph"/>
        <w:numPr>
          <w:ilvl w:val="0"/>
          <w:numId w:val="67"/>
        </w:numPr>
        <w:autoSpaceDE w:val="0"/>
        <w:autoSpaceDN w:val="0"/>
        <w:adjustRightInd w:val="0"/>
        <w:ind w:hanging="288"/>
      </w:pPr>
      <w:r w:rsidRPr="00AC2535">
        <w:t xml:space="preserve">whether the resource is made available through the entity applying for an award or directly to the individual; or </w:t>
      </w:r>
    </w:p>
    <w:p w:rsidR="005851C8" w:rsidP="00722031" w:rsidRDefault="004F7207" w14:paraId="412CC904" w14:textId="7E225446">
      <w:pPr>
        <w:pStyle w:val="ListParagraph"/>
        <w:numPr>
          <w:ilvl w:val="0"/>
          <w:numId w:val="67"/>
        </w:numPr>
        <w:autoSpaceDE w:val="0"/>
        <w:autoSpaceDN w:val="0"/>
        <w:adjustRightInd w:val="0"/>
        <w:ind w:hanging="288"/>
      </w:pPr>
      <w:r w:rsidRPr="00AC2535">
        <w:t xml:space="preserve">whether the resource has monetary value; and </w:t>
      </w:r>
    </w:p>
    <w:p w:rsidR="00BC5BCA" w:rsidP="00722031" w:rsidRDefault="00E57CF5" w14:paraId="1BD44630" w14:textId="77777777">
      <w:pPr>
        <w:pStyle w:val="ListParagraph"/>
        <w:numPr>
          <w:ilvl w:val="0"/>
          <w:numId w:val="65"/>
        </w:numPr>
        <w:autoSpaceDE w:val="0"/>
        <w:autoSpaceDN w:val="0"/>
        <w:adjustRightInd w:val="0"/>
      </w:pPr>
      <w:r>
        <w:t>i</w:t>
      </w:r>
      <w:r w:rsidRPr="00AC2535" w:rsidR="004F7207">
        <w:t>ncludes in-kind contributions requiring a commitment of time and directly supporting the individual’s RD&amp;D efforts, such as the provision of office or laboratory space, equipment, supplies, employees, or students.</w:t>
      </w:r>
    </w:p>
    <w:p w:rsidR="00BC5BCA" w:rsidP="00BC5BCA" w:rsidRDefault="00BC5BCA" w14:paraId="341B8455" w14:textId="77777777">
      <w:pPr>
        <w:autoSpaceDE w:val="0"/>
        <w:autoSpaceDN w:val="0"/>
        <w:adjustRightInd w:val="0"/>
      </w:pPr>
    </w:p>
    <w:p w:rsidRPr="00AC2535" w:rsidR="004F7207" w:rsidP="00BC5BCA" w:rsidRDefault="004F7207" w14:paraId="31F74C1F" w14:textId="2F70C913">
      <w:pPr>
        <w:autoSpaceDE w:val="0"/>
        <w:autoSpaceDN w:val="0"/>
        <w:adjustRightInd w:val="0"/>
      </w:pPr>
      <w:r w:rsidRPr="00AC2535">
        <w:t>This term has the same meaning as the term</w:t>
      </w:r>
      <w:r w:rsidR="00F9735E">
        <w:t xml:space="preserve"> ”</w:t>
      </w:r>
      <w:r w:rsidRPr="00AC2535">
        <w:t>Other Support</w:t>
      </w:r>
      <w:r w:rsidR="00F9735E">
        <w:t>”</w:t>
      </w:r>
      <w:r w:rsidRPr="00AC2535">
        <w:t xml:space="preserve"> as applied to researchers in NSPM-33: For researchers, Other Support includes all resources made available to a researcher in support of and/or related to all of their professional RD&amp;D efforts, including resources provided directly to the individual or through the organization, and regardless of whether </w:t>
      </w:r>
      <w:r w:rsidRPr="00AC2535" w:rsidDel="000A32D1">
        <w:t>or not</w:t>
      </w:r>
      <w:r w:rsidRPr="00AC2535">
        <w:t xml:space="preserve"> they have monetary value (e.g., even if the support received is only in-kind, such as office/laboratory space, equipment, supplies, or employees). This includes resource and/or financial support from all foreign and domestic entities, including but not limited to gifts provided with terms or conditions, financial support for laboratory personnel, and participation of student and visiting researchers supported by other sources of funding. </w:t>
      </w:r>
    </w:p>
    <w:p w:rsidRPr="00AC2535" w:rsidR="004F7207" w:rsidP="00B90824" w:rsidRDefault="004F7207" w14:paraId="77301EC5" w14:textId="77777777">
      <w:pPr>
        <w:widowControl w:val="0"/>
        <w:autoSpaceDE w:val="0"/>
        <w:autoSpaceDN w:val="0"/>
        <w:rPr>
          <w:rFonts w:cstheme="minorHAnsi"/>
          <w:szCs w:val="24"/>
        </w:rPr>
      </w:pPr>
    </w:p>
    <w:p w:rsidR="004F7207" w:rsidP="00B90824" w:rsidRDefault="004F7207" w14:paraId="0C195FC9" w14:textId="77777777">
      <w:pPr>
        <w:autoSpaceDE w:val="0"/>
        <w:autoSpaceDN w:val="0"/>
        <w:adjustRightInd w:val="0"/>
        <w:rPr>
          <w:rFonts w:eastAsiaTheme="minorEastAsia"/>
          <w:b/>
          <w:bCs/>
        </w:rPr>
      </w:pPr>
      <w:r>
        <w:rPr>
          <w:rFonts w:eastAsiaTheme="minorEastAsia"/>
          <w:b/>
        </w:rPr>
        <w:t xml:space="preserve">Malign </w:t>
      </w:r>
      <w:r w:rsidRPr="00AC2535">
        <w:rPr>
          <w:rFonts w:eastAsiaTheme="minorEastAsia"/>
          <w:b/>
        </w:rPr>
        <w:t>Foreign Talent Recruitment Program</w:t>
      </w:r>
      <w:r>
        <w:rPr>
          <w:rFonts w:eastAsiaTheme="minorEastAsia"/>
          <w:b/>
        </w:rPr>
        <w:t xml:space="preserve"> as defined in </w:t>
      </w:r>
      <w:r w:rsidRPr="284922A2">
        <w:rPr>
          <w:rFonts w:eastAsiaTheme="minorEastAsia"/>
          <w:b/>
          <w:bCs/>
        </w:rPr>
        <w:t>P.L. 117-167, Section 10638(4):</w:t>
      </w:r>
    </w:p>
    <w:p w:rsidR="00F81056" w:rsidP="00B90824" w:rsidRDefault="00F81056" w14:paraId="4D17E9E3" w14:textId="77777777">
      <w:pPr>
        <w:pStyle w:val="FOATemplateBody"/>
        <w:spacing w:after="240"/>
        <w:rPr>
          <w:rFonts w:eastAsiaTheme="minorEastAsia"/>
          <w:szCs w:val="24"/>
        </w:rPr>
      </w:pPr>
    </w:p>
    <w:p w:rsidRPr="00283858" w:rsidR="004F7207" w:rsidP="00722031" w:rsidRDefault="004F7207" w14:paraId="447C4B01" w14:textId="3FC823EE">
      <w:pPr>
        <w:pStyle w:val="FOATemplateBody"/>
        <w:numPr>
          <w:ilvl w:val="0"/>
          <w:numId w:val="66"/>
        </w:numPr>
        <w:rPr>
          <w:rFonts w:eastAsiaTheme="minorEastAsia"/>
          <w:szCs w:val="24"/>
        </w:rPr>
      </w:pPr>
      <w:r w:rsidRPr="00283858">
        <w:rPr>
          <w:rFonts w:eastAsiaTheme="minorEastAsia"/>
          <w:szCs w:val="24"/>
        </w:rPr>
        <w:t>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the targeted individual, whether directly or indirectly stated in the arrangement, contract, or other documentation at issue, in exchange for the individual—</w:t>
      </w:r>
    </w:p>
    <w:p w:rsidRPr="00283858" w:rsidR="004F7207" w:rsidP="002528DD" w:rsidRDefault="004F7207" w14:paraId="6F564CE9" w14:textId="02305731">
      <w:pPr>
        <w:pStyle w:val="FOATemplateBody"/>
        <w:numPr>
          <w:ilvl w:val="0"/>
          <w:numId w:val="39"/>
        </w:numPr>
        <w:ind w:left="990" w:hanging="270"/>
        <w:rPr>
          <w:rFonts w:eastAsiaTheme="minorEastAsia"/>
          <w:szCs w:val="24"/>
        </w:rPr>
      </w:pPr>
      <w:r w:rsidRPr="00283858">
        <w:rPr>
          <w:rFonts w:eastAsiaTheme="minorEastAsia"/>
          <w:szCs w:val="24"/>
        </w:rPr>
        <w:t xml:space="preserve">engaging in the unauthorized transfer of intellectual property, materials, data products, or other nonpublic information owned by a United States entity or developed with a </w:t>
      </w:r>
      <w:r w:rsidR="00E643E4">
        <w:rPr>
          <w:rFonts w:eastAsiaTheme="minorEastAsia"/>
          <w:szCs w:val="24"/>
        </w:rPr>
        <w:t>federal</w:t>
      </w:r>
      <w:r w:rsidRPr="00283858">
        <w:rPr>
          <w:rFonts w:eastAsiaTheme="minorEastAsia"/>
          <w:szCs w:val="24"/>
        </w:rPr>
        <w:t xml:space="preserve"> research and development award to the government of a foreign country or an entity based in, funded by, or affiliated with a foreign country regardless of whether that government or entity provided support for the development of the intellectual property, materials, or data products;</w:t>
      </w:r>
    </w:p>
    <w:p w:rsidRPr="00283858" w:rsidR="004F7207" w:rsidP="002528DD" w:rsidRDefault="004F7207" w14:paraId="5CD187E5" w14:textId="65FCEE4C">
      <w:pPr>
        <w:pStyle w:val="FOATemplateBody"/>
        <w:numPr>
          <w:ilvl w:val="0"/>
          <w:numId w:val="39"/>
        </w:numPr>
        <w:ind w:left="990" w:hanging="270"/>
        <w:rPr>
          <w:rFonts w:eastAsiaTheme="minorEastAsia"/>
          <w:szCs w:val="24"/>
        </w:rPr>
      </w:pPr>
      <w:r w:rsidRPr="00283858">
        <w:rPr>
          <w:rFonts w:eastAsiaTheme="minorEastAsia"/>
          <w:szCs w:val="24"/>
        </w:rPr>
        <w:t>being required to recruit trainees or researchers to enroll in such program, position, or activity;</w:t>
      </w:r>
    </w:p>
    <w:p w:rsidRPr="00283858" w:rsidR="004F7207" w:rsidP="002528DD" w:rsidRDefault="004F7207" w14:paraId="6D5742C4" w14:textId="138D97BE">
      <w:pPr>
        <w:pStyle w:val="FOATemplateBody"/>
        <w:numPr>
          <w:ilvl w:val="0"/>
          <w:numId w:val="39"/>
        </w:numPr>
        <w:ind w:left="990" w:hanging="270"/>
        <w:rPr>
          <w:rFonts w:eastAsiaTheme="minorEastAsia"/>
          <w:szCs w:val="24"/>
        </w:rPr>
      </w:pPr>
      <w:r w:rsidRPr="00283858">
        <w:rPr>
          <w:rFonts w:eastAsiaTheme="minorEastAsia"/>
          <w:szCs w:val="24"/>
        </w:rPr>
        <w:t xml:space="preserve">establishing a laboratory or company, accepting a faculty position, or undertaking any other employment or appointment in a foreign country or with an entity based in, funded by, or </w:t>
      </w:r>
      <w:r w:rsidRPr="00283858">
        <w:rPr>
          <w:rFonts w:eastAsiaTheme="minorEastAsia"/>
          <w:szCs w:val="24"/>
        </w:rPr>
        <w:lastRenderedPageBreak/>
        <w:t xml:space="preserve">affiliated with a foreign country if such activities are in violation of the standard terms and conditions of a </w:t>
      </w:r>
      <w:r w:rsidR="00E643E4">
        <w:rPr>
          <w:rFonts w:eastAsiaTheme="minorEastAsia"/>
          <w:szCs w:val="24"/>
        </w:rPr>
        <w:t>federal</w:t>
      </w:r>
      <w:r w:rsidRPr="00283858">
        <w:rPr>
          <w:rFonts w:eastAsiaTheme="minorEastAsia"/>
          <w:szCs w:val="24"/>
        </w:rPr>
        <w:t xml:space="preserve"> research and development award;</w:t>
      </w:r>
    </w:p>
    <w:p w:rsidRPr="00283858" w:rsidR="004F7207" w:rsidP="002528DD" w:rsidRDefault="004F7207" w14:paraId="47A94C98" w14:textId="6FD676F6">
      <w:pPr>
        <w:pStyle w:val="FOATemplateBody"/>
        <w:numPr>
          <w:ilvl w:val="0"/>
          <w:numId w:val="39"/>
        </w:numPr>
        <w:ind w:left="990" w:hanging="270"/>
        <w:rPr>
          <w:rFonts w:eastAsiaTheme="minorEastAsia"/>
          <w:szCs w:val="24"/>
        </w:rPr>
      </w:pPr>
      <w:r w:rsidRPr="00283858">
        <w:rPr>
          <w:rFonts w:eastAsiaTheme="minorEastAsia"/>
          <w:szCs w:val="24"/>
        </w:rPr>
        <w:t>being unable to terminate the foreign talent recruitment program contract or agreement except in extraordinary circumstances;</w:t>
      </w:r>
    </w:p>
    <w:p w:rsidRPr="00283858" w:rsidR="004F7207" w:rsidP="002528DD" w:rsidRDefault="004F7207" w14:paraId="44EC3291" w14:textId="3A031C8F">
      <w:pPr>
        <w:pStyle w:val="FOATemplateBody"/>
        <w:numPr>
          <w:ilvl w:val="0"/>
          <w:numId w:val="39"/>
        </w:numPr>
        <w:ind w:left="990" w:hanging="270"/>
        <w:rPr>
          <w:rFonts w:eastAsiaTheme="minorEastAsia"/>
          <w:szCs w:val="24"/>
        </w:rPr>
      </w:pPr>
      <w:r w:rsidRPr="00283858">
        <w:rPr>
          <w:rFonts w:eastAsiaTheme="minorEastAsia"/>
          <w:szCs w:val="24"/>
        </w:rPr>
        <w:t xml:space="preserve">through funding or effort related to the foreign talent recruitment program, being limited in the capacity to carry out a research and development award or required to engage in work that would result in substantial overlap or duplication with a </w:t>
      </w:r>
      <w:r w:rsidR="00E643E4">
        <w:rPr>
          <w:rFonts w:eastAsiaTheme="minorEastAsia"/>
          <w:szCs w:val="24"/>
        </w:rPr>
        <w:t>federal</w:t>
      </w:r>
      <w:r w:rsidRPr="00283858">
        <w:rPr>
          <w:rFonts w:eastAsiaTheme="minorEastAsia"/>
          <w:szCs w:val="24"/>
        </w:rPr>
        <w:t xml:space="preserve"> research and development award;</w:t>
      </w:r>
    </w:p>
    <w:p w:rsidRPr="00283858" w:rsidR="004F7207" w:rsidP="002528DD" w:rsidRDefault="004F7207" w14:paraId="345CCC3A" w14:textId="0EA90328">
      <w:pPr>
        <w:pStyle w:val="FOATemplateBody"/>
        <w:numPr>
          <w:ilvl w:val="0"/>
          <w:numId w:val="39"/>
        </w:numPr>
        <w:ind w:left="990" w:hanging="270"/>
        <w:rPr>
          <w:rFonts w:eastAsiaTheme="minorEastAsia"/>
          <w:szCs w:val="24"/>
        </w:rPr>
      </w:pPr>
      <w:r w:rsidRPr="00283858">
        <w:rPr>
          <w:rFonts w:eastAsiaTheme="minorEastAsia"/>
          <w:szCs w:val="24"/>
        </w:rPr>
        <w:t>being required to apply for and successfully receive funding from the sponsoring foreign government's funding agencies with the sponsoring foreign organization as the recipient;</w:t>
      </w:r>
    </w:p>
    <w:p w:rsidRPr="00283858" w:rsidR="004F7207" w:rsidP="002528DD" w:rsidRDefault="004F7207" w14:paraId="6713A7F5" w14:textId="45FBA3F2">
      <w:pPr>
        <w:pStyle w:val="FOATemplateBody"/>
        <w:numPr>
          <w:ilvl w:val="0"/>
          <w:numId w:val="39"/>
        </w:numPr>
        <w:ind w:left="990" w:hanging="270"/>
        <w:rPr>
          <w:rFonts w:eastAsiaTheme="minorEastAsia"/>
          <w:szCs w:val="24"/>
        </w:rPr>
      </w:pPr>
      <w:r w:rsidRPr="00283858">
        <w:rPr>
          <w:rFonts w:eastAsiaTheme="minorEastAsia"/>
          <w:szCs w:val="24"/>
        </w:rPr>
        <w:t xml:space="preserve">being required to omit acknowledgment of the recipient institution with which the individual is affiliated, or the </w:t>
      </w:r>
      <w:r w:rsidR="00E643E4">
        <w:rPr>
          <w:rFonts w:eastAsiaTheme="minorEastAsia"/>
          <w:szCs w:val="24"/>
        </w:rPr>
        <w:t>federal</w:t>
      </w:r>
      <w:r w:rsidRPr="00283858">
        <w:rPr>
          <w:rFonts w:eastAsiaTheme="minorEastAsia"/>
          <w:szCs w:val="24"/>
        </w:rPr>
        <w:t xml:space="preserve"> research agency sponsoring the research and development award, contrary to the institutional policies or standard terms and conditions of the </w:t>
      </w:r>
      <w:r w:rsidR="00E643E4">
        <w:rPr>
          <w:rFonts w:eastAsiaTheme="minorEastAsia"/>
          <w:szCs w:val="24"/>
        </w:rPr>
        <w:t>federal</w:t>
      </w:r>
      <w:r w:rsidRPr="00283858">
        <w:rPr>
          <w:rFonts w:eastAsiaTheme="minorEastAsia"/>
          <w:szCs w:val="24"/>
        </w:rPr>
        <w:t xml:space="preserve"> research and development award;</w:t>
      </w:r>
    </w:p>
    <w:p w:rsidRPr="00283858" w:rsidR="004F7207" w:rsidP="002528DD" w:rsidRDefault="004F7207" w14:paraId="781F4881" w14:textId="61CD6682">
      <w:pPr>
        <w:pStyle w:val="FOATemplateBody"/>
        <w:numPr>
          <w:ilvl w:val="0"/>
          <w:numId w:val="39"/>
        </w:numPr>
        <w:ind w:left="990" w:hanging="270"/>
        <w:rPr>
          <w:rFonts w:eastAsiaTheme="minorEastAsia"/>
          <w:szCs w:val="24"/>
        </w:rPr>
      </w:pPr>
      <w:r w:rsidRPr="00283858">
        <w:rPr>
          <w:rFonts w:eastAsiaTheme="minorEastAsia"/>
          <w:szCs w:val="24"/>
        </w:rPr>
        <w:t xml:space="preserve">being required to not disclose to the </w:t>
      </w:r>
      <w:r w:rsidR="00E643E4">
        <w:rPr>
          <w:rFonts w:eastAsiaTheme="minorEastAsia"/>
          <w:szCs w:val="24"/>
        </w:rPr>
        <w:t>federal</w:t>
      </w:r>
      <w:r w:rsidRPr="00283858">
        <w:rPr>
          <w:rFonts w:eastAsiaTheme="minorEastAsia"/>
          <w:szCs w:val="24"/>
        </w:rPr>
        <w:t xml:space="preserve"> research agency or employing institution the participation of such individual in such program, position, or activity; or</w:t>
      </w:r>
    </w:p>
    <w:p w:rsidRPr="00283858" w:rsidR="004F7207" w:rsidP="002528DD" w:rsidRDefault="004F7207" w14:paraId="632D6948" w14:textId="1FE28323">
      <w:pPr>
        <w:pStyle w:val="FOATemplateBody"/>
        <w:numPr>
          <w:ilvl w:val="0"/>
          <w:numId w:val="39"/>
        </w:numPr>
        <w:ind w:left="990" w:hanging="270"/>
        <w:rPr>
          <w:rFonts w:eastAsiaTheme="minorEastAsia"/>
          <w:szCs w:val="24"/>
        </w:rPr>
      </w:pPr>
      <w:r w:rsidRPr="00283858">
        <w:rPr>
          <w:rFonts w:eastAsiaTheme="minorEastAsia"/>
          <w:szCs w:val="24"/>
        </w:rPr>
        <w:t xml:space="preserve">having a conflict of interest or conflict of commitment contrary to the standard terms and conditions of the </w:t>
      </w:r>
      <w:r w:rsidR="00E643E4">
        <w:rPr>
          <w:rFonts w:eastAsiaTheme="minorEastAsia"/>
          <w:szCs w:val="24"/>
        </w:rPr>
        <w:t>federal</w:t>
      </w:r>
      <w:r w:rsidRPr="00283858">
        <w:rPr>
          <w:rFonts w:eastAsiaTheme="minorEastAsia"/>
          <w:szCs w:val="24"/>
        </w:rPr>
        <w:t xml:space="preserve"> research and development award; and</w:t>
      </w:r>
    </w:p>
    <w:p w:rsidR="00337056" w:rsidP="00872775" w:rsidRDefault="00337056" w14:paraId="0034496D" w14:textId="77777777">
      <w:pPr>
        <w:pStyle w:val="FOATemplateBody"/>
        <w:rPr>
          <w:rFonts w:eastAsiaTheme="minorEastAsia"/>
          <w:szCs w:val="24"/>
        </w:rPr>
      </w:pPr>
    </w:p>
    <w:p w:rsidRPr="00283858" w:rsidR="004F7207" w:rsidP="00872775" w:rsidRDefault="004F7207" w14:paraId="602CE910" w14:textId="71CDD369">
      <w:pPr>
        <w:pStyle w:val="FOATemplateBody"/>
        <w:rPr>
          <w:rFonts w:eastAsiaTheme="minorEastAsia"/>
          <w:szCs w:val="24"/>
        </w:rPr>
      </w:pPr>
      <w:r w:rsidRPr="00283858">
        <w:rPr>
          <w:rFonts w:eastAsiaTheme="minorEastAsia"/>
          <w:szCs w:val="24"/>
        </w:rPr>
        <w:t>(B) a program that is sponsored by—</w:t>
      </w:r>
    </w:p>
    <w:p w:rsidRPr="00283858" w:rsidR="004F7207" w:rsidP="00722031" w:rsidRDefault="004F7207" w14:paraId="35F5F8F5" w14:textId="6418A0C3">
      <w:pPr>
        <w:pStyle w:val="FOATemplateBody"/>
        <w:numPr>
          <w:ilvl w:val="0"/>
          <w:numId w:val="68"/>
        </w:numPr>
        <w:ind w:left="990" w:hanging="270"/>
        <w:rPr>
          <w:rFonts w:eastAsiaTheme="minorEastAsia"/>
          <w:szCs w:val="24"/>
        </w:rPr>
      </w:pPr>
      <w:r w:rsidRPr="00283858">
        <w:rPr>
          <w:rFonts w:eastAsiaTheme="minorEastAsia"/>
          <w:szCs w:val="24"/>
        </w:rPr>
        <w:t>a foreign country of concern or an entity based in a foreign country of concern, whether or not directly sponsored by the foreign country of concern;</w:t>
      </w:r>
    </w:p>
    <w:p w:rsidRPr="00283858" w:rsidR="004F7207" w:rsidP="00722031" w:rsidRDefault="004F7207" w14:paraId="385CA94B" w14:textId="1FDC463D">
      <w:pPr>
        <w:pStyle w:val="FOATemplateBody"/>
        <w:numPr>
          <w:ilvl w:val="0"/>
          <w:numId w:val="68"/>
        </w:numPr>
        <w:ind w:left="990" w:hanging="270"/>
        <w:rPr>
          <w:rFonts w:eastAsiaTheme="minorEastAsia"/>
          <w:szCs w:val="24"/>
        </w:rPr>
      </w:pPr>
      <w:r w:rsidRPr="00283858">
        <w:rPr>
          <w:rFonts w:eastAsiaTheme="minorEastAsia"/>
          <w:szCs w:val="24"/>
        </w:rPr>
        <w:t>an academic institution on the list developed under section 1286(c)(8) of the John S. McCain National Defense Authorization Act for Fiscal Year 2019 (10 U.S.C. 2358 note; </w:t>
      </w:r>
      <w:hyperlink w:history="1" w:anchor="19237_1_target" r:id="rId65">
        <w:r w:rsidRPr="00647A74">
          <w:rPr>
            <w:rFonts w:eastAsiaTheme="minorEastAsia"/>
            <w:szCs w:val="24"/>
          </w:rPr>
          <w:t>1</w:t>
        </w:r>
      </w:hyperlink>
      <w:r w:rsidRPr="00283858">
        <w:rPr>
          <w:rFonts w:eastAsiaTheme="minorEastAsia"/>
          <w:szCs w:val="24"/>
        </w:rPr>
        <w:t> Public Law 115–232); or</w:t>
      </w:r>
    </w:p>
    <w:p w:rsidRPr="00D17291" w:rsidR="004C326B" w:rsidP="00722031" w:rsidRDefault="004F7207" w14:paraId="7610425D" w14:textId="607F4D21">
      <w:pPr>
        <w:pStyle w:val="FOATemplateBody"/>
        <w:numPr>
          <w:ilvl w:val="0"/>
          <w:numId w:val="68"/>
        </w:numPr>
        <w:ind w:left="990" w:hanging="270"/>
        <w:rPr>
          <w:rFonts w:eastAsiaTheme="minorEastAsia"/>
          <w:szCs w:val="24"/>
        </w:rPr>
      </w:pPr>
      <w:r w:rsidRPr="00283858">
        <w:rPr>
          <w:rFonts w:eastAsiaTheme="minorEastAsia"/>
          <w:szCs w:val="24"/>
        </w:rPr>
        <w:t>a foreign talent recruitment program on the list developed under section 1286(c)(9) of the John S. McCain National Defense Authorization Act for Fiscal Year 2019 (10 U.S.C. 2358 note; </w:t>
      </w:r>
      <w:hyperlink w:history="1" w:anchor="19237_1_target" r:id="rId66">
        <w:r w:rsidRPr="00647A74">
          <w:rPr>
            <w:rFonts w:eastAsiaTheme="minorEastAsia"/>
            <w:szCs w:val="24"/>
          </w:rPr>
          <w:t>1</w:t>
        </w:r>
      </w:hyperlink>
      <w:r w:rsidRPr="00283858">
        <w:rPr>
          <w:rFonts w:eastAsiaTheme="minorEastAsia"/>
          <w:szCs w:val="24"/>
        </w:rPr>
        <w:t> Public Law 115–232).</w:t>
      </w:r>
    </w:p>
    <w:p w:rsidR="00013292" w:rsidP="00872775" w:rsidRDefault="00013292" w14:paraId="17F0587C" w14:textId="77777777">
      <w:pPr>
        <w:pStyle w:val="FOATemplateBody"/>
        <w:rPr>
          <w:rFonts w:eastAsiaTheme="minorEastAsia"/>
          <w:szCs w:val="24"/>
        </w:rPr>
      </w:pPr>
    </w:p>
    <w:p w:rsidRPr="00D15AE8" w:rsidR="00013292" w:rsidP="00872775" w:rsidRDefault="00013292" w14:paraId="1F49892B" w14:textId="6457D46A">
      <w:pPr>
        <w:pStyle w:val="FOATemplateBody"/>
        <w:rPr>
          <w:rFonts w:eastAsia="Times New Roman" w:cs="Calibri"/>
        </w:rPr>
      </w:pPr>
      <w:r>
        <w:rPr>
          <w:rFonts w:eastAsia="Times New Roman" w:cs="Calibri"/>
        </w:rPr>
        <w:t xml:space="preserve">More information can be found at </w:t>
      </w:r>
      <w:hyperlink w:history="1" w:anchor="page=3" r:id="rId67">
        <w:r w:rsidRPr="00D15AE8">
          <w:rPr>
            <w:rStyle w:val="Hyperlink"/>
            <w:rFonts w:eastAsia="Times New Roman" w:cs="Calibri"/>
          </w:rPr>
          <w:t>OSTP-Foreign-Talent-Recruitment-Program-Guidelines.pdf</w:t>
        </w:r>
        <w:r w:rsidRPr="00D15AE8" w:rsidR="00D15AE8">
          <w:rPr>
            <w:rStyle w:val="Hyperlink"/>
            <w:rFonts w:eastAsia="Times New Roman" w:cs="Calibri"/>
          </w:rPr>
          <w:t xml:space="preserve"> (whitehouse.gov)</w:t>
        </w:r>
      </w:hyperlink>
      <w:r w:rsidR="006F04A7">
        <w:rPr>
          <w:rFonts w:eastAsia="Times New Roman" w:cs="Calibri"/>
        </w:rPr>
        <w:t>.</w:t>
      </w:r>
    </w:p>
    <w:p w:rsidRPr="00FD651F" w:rsidR="00EB6414" w:rsidP="00FD651F" w:rsidRDefault="00EB6414" w14:paraId="07EA7830" w14:textId="77777777"/>
    <w:p w:rsidRPr="00425A64" w:rsidR="005600FE" w:rsidP="004D129C" w:rsidRDefault="005600FE" w14:paraId="03CFF53A" w14:textId="46B08251">
      <w:pPr>
        <w:pStyle w:val="Heading3"/>
      </w:pPr>
      <w:bookmarkStart w:name="_Toc180073906" w:id="76"/>
      <w:r w:rsidRPr="00425A64">
        <w:t>Digital Persistent Identifier (PID)</w:t>
      </w:r>
      <w:bookmarkEnd w:id="76"/>
    </w:p>
    <w:p w:rsidR="005600FE" w:rsidP="005600FE" w:rsidRDefault="005600FE" w14:paraId="5BFF6B3D" w14:textId="0362BFEF">
      <w:pPr>
        <w:keepNext/>
      </w:pPr>
      <w:r>
        <w:t xml:space="preserve">For all Research and Development </w:t>
      </w:r>
      <w:r w:rsidR="008449A6">
        <w:t xml:space="preserve">(R&amp;D) </w:t>
      </w:r>
      <w:r>
        <w:t>NOFOs, i</w:t>
      </w:r>
      <w:r w:rsidRPr="00FF5D82">
        <w:t xml:space="preserve">ndividuals </w:t>
      </w:r>
      <w:r>
        <w:t>that are</w:t>
      </w:r>
      <w:r w:rsidRPr="00FF5D82">
        <w:t xml:space="preserve"> required to submit Biographical Sketch and</w:t>
      </w:r>
      <w:r>
        <w:t>/or</w:t>
      </w:r>
      <w:r w:rsidRPr="00FF5D82">
        <w:t xml:space="preserve"> Current and Pending (Other) </w:t>
      </w:r>
      <w:r w:rsidRPr="00AA5B91">
        <w:rPr>
          <w:rFonts w:cstheme="minorHAnsi"/>
        </w:rPr>
        <w:t>Support</w:t>
      </w:r>
      <w:r w:rsidRPr="00FF5D82">
        <w:t xml:space="preserve"> disclosures must provide a digital persistent identifier (PID) in such disclosures as part of the application. Included PIDs must meet the common/core standards specified in the </w:t>
      </w:r>
      <w:hyperlink w:history="1" r:id="rId68">
        <w:r w:rsidRPr="001C2A30">
          <w:rPr>
            <w:rStyle w:val="Hyperlink"/>
          </w:rPr>
          <w:t>NSPM-33 Implementation Guidance</w:t>
        </w:r>
      </w:hyperlink>
      <w:r w:rsidRPr="00FF5D82">
        <w:t xml:space="preserve"> or successor guidance (e.g., an </w:t>
      </w:r>
      <w:hyperlink w:history="1" r:id="rId69">
        <w:r w:rsidRPr="00FC4A0B">
          <w:rPr>
            <w:rStyle w:val="Hyperlink"/>
          </w:rPr>
          <w:t>ORCID iD</w:t>
        </w:r>
      </w:hyperlink>
      <w:r w:rsidRPr="00FF5D82">
        <w:t>). The inclusion of an individual’s PID will be optional until May 1, 2025, and mandatory thereafter.</w:t>
      </w:r>
      <w:r>
        <w:t xml:space="preserve"> </w:t>
      </w:r>
    </w:p>
    <w:p w:rsidR="005600FE" w:rsidP="005600FE" w:rsidRDefault="005600FE" w14:paraId="70C1F3B3" w14:textId="77777777"/>
    <w:p w:rsidRPr="006D11CB" w:rsidR="005600FE" w:rsidP="005600FE" w:rsidRDefault="005600FE" w14:paraId="5BAF137C" w14:textId="33982B83">
      <w:pPr>
        <w:keepNext/>
      </w:pPr>
      <w:r w:rsidRPr="00EC761F">
        <w:t xml:space="preserve">Include this information for each covered individual with the </w:t>
      </w:r>
      <w:bookmarkStart w:name="_Hlk179881718" w:id="77"/>
      <w:r w:rsidR="00800F3D">
        <w:fldChar w:fldCharType="begin"/>
      </w:r>
      <w:r w:rsidR="00800F3D">
        <w:instrText>HYPERLINK  \l "_Current_and_Pending"</w:instrText>
      </w:r>
      <w:r w:rsidR="00800F3D">
        <w:fldChar w:fldCharType="separate"/>
      </w:r>
      <w:r w:rsidRPr="00800F3D">
        <w:rPr>
          <w:rStyle w:val="Hyperlink"/>
        </w:rPr>
        <w:t>Current and Pending Support</w:t>
      </w:r>
      <w:r w:rsidR="00800F3D">
        <w:fldChar w:fldCharType="end"/>
      </w:r>
      <w:bookmarkEnd w:id="77"/>
      <w:r w:rsidRPr="00EC761F">
        <w:t xml:space="preserve"> submission as described </w:t>
      </w:r>
      <w:r w:rsidRPr="00800F3D">
        <w:t>above</w:t>
      </w:r>
      <w:r w:rsidRPr="00EC761F">
        <w:t xml:space="preserve"> and in the </w:t>
      </w:r>
      <w:r w:rsidRPr="00933E79">
        <w:rPr>
          <w:rFonts w:ascii="Calibri" w:hAnsi="Calibri" w:eastAsia="Times New Roman" w:cs="Calibri"/>
          <w:color w:val="C83000"/>
          <w:kern w:val="2"/>
          <w14:ligatures w14:val="standardContextual"/>
        </w:rPr>
        <w:t>NOFO Part 1</w:t>
      </w:r>
      <w:r w:rsidRPr="00933E79" w:rsidR="006147B4">
        <w:rPr>
          <w:rFonts w:ascii="Calibri" w:hAnsi="Calibri" w:eastAsia="Times New Roman" w:cs="Calibri"/>
          <w:color w:val="C83000"/>
          <w:kern w:val="2"/>
          <w14:ligatures w14:val="standardContextual"/>
        </w:rPr>
        <w:t>,</w:t>
      </w:r>
      <w:r w:rsidRPr="00933E79" w:rsidR="006147B4">
        <w:rPr>
          <w:rFonts w:ascii="Calibri" w:hAnsi="Calibri" w:eastAsia="Times New Roman" w:cs="Calibri"/>
          <w:i/>
          <w:color w:val="C83000"/>
          <w:kern w:val="2"/>
          <w14:ligatures w14:val="standardContextual"/>
        </w:rPr>
        <w:t xml:space="preserve"> Application Content Requirements--Covered Individual Definition, Designation, and Responsibility</w:t>
      </w:r>
      <w:r w:rsidRPr="0020546B" w:rsidR="00513EB9">
        <w:rPr>
          <w:rFonts w:ascii="Calibri" w:hAnsi="Calibri" w:eastAsia="Times New Roman" w:cs="Calibri"/>
          <w:i/>
          <w:color w:val="C00000"/>
          <w:kern w:val="2"/>
          <w14:ligatures w14:val="standardContextual"/>
        </w:rPr>
        <w:t xml:space="preserve"> </w:t>
      </w:r>
      <w:r w:rsidR="00513EB9">
        <w:t>section.</w:t>
      </w:r>
      <w:r w:rsidRPr="00EC761F">
        <w:t xml:space="preserve"> </w:t>
      </w:r>
    </w:p>
    <w:p w:rsidR="00D14414" w:rsidP="005600FE" w:rsidRDefault="00D14414" w14:paraId="4B389D78" w14:textId="77777777">
      <w:pPr>
        <w:keepNext/>
      </w:pPr>
    </w:p>
    <w:p w:rsidRPr="00425A64" w:rsidR="00D14414" w:rsidP="004D129C" w:rsidRDefault="00D14414" w14:paraId="3E0345DE" w14:textId="025AB06C">
      <w:pPr>
        <w:pStyle w:val="Heading3"/>
      </w:pPr>
      <w:bookmarkStart w:name="_Toc180073907" w:id="78"/>
      <w:r w:rsidRPr="00425A64">
        <w:t>Research Security Training Requirement</w:t>
      </w:r>
      <w:bookmarkEnd w:id="78"/>
    </w:p>
    <w:p w:rsidR="00D14414" w:rsidP="00D14414" w:rsidRDefault="00D14414" w14:paraId="1E9C2E37" w14:textId="1EA7952D">
      <w:pPr>
        <w:keepNext/>
        <w:rPr>
          <w:rFonts w:cstheme="minorHAnsi"/>
        </w:rPr>
      </w:pPr>
      <w:r w:rsidRPr="00B41CA4">
        <w:rPr>
          <w:rFonts w:ascii="Calibri" w:hAnsi="Calibri" w:cs="Calibri"/>
        </w:rPr>
        <w:t>The research security training requirement described here is optional until May 1, 2025, and mandatory thereafter</w:t>
      </w:r>
      <w:r>
        <w:rPr>
          <w:rFonts w:ascii="Calibri" w:hAnsi="Calibri" w:cs="Calibri"/>
        </w:rPr>
        <w:t xml:space="preserve"> for R&amp;D awards. </w:t>
      </w:r>
      <w:r w:rsidRPr="00D771A4">
        <w:rPr>
          <w:rFonts w:cstheme="minorHAnsi"/>
        </w:rPr>
        <w:t xml:space="preserve">Covered individuals listed on applications under </w:t>
      </w:r>
      <w:r>
        <w:rPr>
          <w:rFonts w:cstheme="minorHAnsi"/>
        </w:rPr>
        <w:t>the NOFO Part 1</w:t>
      </w:r>
      <w:r w:rsidRPr="00D771A4">
        <w:rPr>
          <w:rFonts w:cstheme="minorHAnsi"/>
        </w:rPr>
        <w:t xml:space="preserve"> are required to certify that they have taken research security training consistent with Section 10634 of the </w:t>
      </w:r>
      <w:r w:rsidRPr="00D771A4">
        <w:rPr>
          <w:rFonts w:cstheme="minorHAnsi"/>
        </w:rPr>
        <w:lastRenderedPageBreak/>
        <w:t xml:space="preserve">CHIPS and Science Act of 2022. In addition, applicants who receive an award must maintain sufficient records (records must be retained for the time period noted in </w:t>
      </w:r>
      <w:hyperlink w:history="1" r:id="rId70">
        <w:r w:rsidRPr="00D771A4">
          <w:rPr>
            <w:rStyle w:val="Hyperlink"/>
            <w:rFonts w:cstheme="minorHAnsi"/>
          </w:rPr>
          <w:t>2 CFR 200.334</w:t>
        </w:r>
      </w:hyperlink>
      <w:r w:rsidRPr="00D771A4">
        <w:rPr>
          <w:rFonts w:cstheme="minorHAnsi"/>
        </w:rPr>
        <w:t xml:space="preserve"> and made available to DOE</w:t>
      </w:r>
      <w:r w:rsidRPr="00662136">
        <w:rPr>
          <w:rFonts w:cstheme="minorHAnsi"/>
        </w:rPr>
        <w:t xml:space="preserve"> upon request) of their compliance with this requirement for covered individuals at the applicant/recipient organization and they must extend this requirement to any and all subrecipients. To fulfill this requirement, an applicant may utilize the four one-hour training modules developed by the National Science Foundation at </w:t>
      </w:r>
      <w:hyperlink w:tgtFrame="_blank" w:tooltip="https://new.nsf.gov/research-security/training" w:history="1" r:id="rId71">
        <w:r w:rsidRPr="00662136">
          <w:rPr>
            <w:rStyle w:val="Hyperlink"/>
            <w:rFonts w:cstheme="minorHAnsi"/>
          </w:rPr>
          <w:t>https://new.nsf.gov/research-security/training</w:t>
        </w:r>
      </w:hyperlink>
      <w:r w:rsidRPr="00662136">
        <w:rPr>
          <w:rFonts w:cstheme="minorHAnsi"/>
        </w:rPr>
        <w:t xml:space="preserve"> or develop and implement their own research security training program aligned with the requirements in Section 10634(b) of the CHIPS and Science Act of 2022. The submission of an application to this NOFO constitutes the applicant’s acceptance of this requirement.</w:t>
      </w:r>
    </w:p>
    <w:p w:rsidR="00D14414" w:rsidP="00D14414" w:rsidRDefault="00D14414" w14:paraId="68A5C247" w14:textId="77777777">
      <w:pPr>
        <w:pStyle w:val="NormalWeb"/>
        <w:spacing w:before="0" w:beforeAutospacing="0" w:after="0" w:afterAutospacing="0"/>
        <w:ind w:firstLine="0"/>
        <w:rPr>
          <w:rFonts w:asciiTheme="minorHAnsi" w:hAnsiTheme="minorHAnsi" w:cstheme="minorHAnsi"/>
        </w:rPr>
      </w:pPr>
    </w:p>
    <w:p w:rsidRPr="006D11CB" w:rsidR="00D14414" w:rsidP="005600FE" w:rsidRDefault="00D14414" w14:paraId="3880BDEF" w14:textId="1F529136">
      <w:pPr>
        <w:keepNext/>
      </w:pPr>
      <w:r w:rsidRPr="00EC761F">
        <w:t xml:space="preserve">Include this information for each covered individual with the </w:t>
      </w:r>
      <w:hyperlink w:history="1" w:anchor="_Current_and_Pending">
        <w:r w:rsidRPr="00800F3D" w:rsidR="00800F3D">
          <w:rPr>
            <w:rStyle w:val="Hyperlink"/>
          </w:rPr>
          <w:t>Current and Pending Support</w:t>
        </w:r>
      </w:hyperlink>
      <w:r w:rsidR="00800F3D">
        <w:t xml:space="preserve"> </w:t>
      </w:r>
      <w:r w:rsidRPr="00EC761F">
        <w:t xml:space="preserve">submission as described </w:t>
      </w:r>
      <w:r w:rsidRPr="00800F3D">
        <w:t>above</w:t>
      </w:r>
      <w:r w:rsidRPr="00EC761F">
        <w:t xml:space="preserve"> and in the </w:t>
      </w:r>
      <w:r w:rsidRPr="00933E79">
        <w:rPr>
          <w:rFonts w:ascii="Calibri" w:hAnsi="Calibri" w:eastAsia="Times New Roman" w:cs="Calibri"/>
          <w:color w:val="C83000"/>
          <w:kern w:val="2"/>
          <w14:ligatures w14:val="standardContextual"/>
        </w:rPr>
        <w:t>NOFO Part 1</w:t>
      </w:r>
      <w:r w:rsidRPr="00933E79" w:rsidR="009363F8">
        <w:rPr>
          <w:rFonts w:ascii="Calibri" w:hAnsi="Calibri" w:eastAsia="Times New Roman" w:cs="Calibri"/>
          <w:color w:val="C83000"/>
          <w:kern w:val="2"/>
          <w14:ligatures w14:val="standardContextual"/>
        </w:rPr>
        <w:t>,</w:t>
      </w:r>
      <w:r w:rsidRPr="00933E79" w:rsidR="009363F8">
        <w:rPr>
          <w:rFonts w:ascii="Calibri" w:hAnsi="Calibri" w:eastAsia="Times New Roman" w:cs="Calibri"/>
          <w:i/>
          <w:color w:val="C83000"/>
          <w:kern w:val="2"/>
          <w14:ligatures w14:val="standardContextual"/>
        </w:rPr>
        <w:t xml:space="preserve"> Application Content Requirements--Covered Individual Definition, Designation, and Responsibility</w:t>
      </w:r>
      <w:r w:rsidR="009363F8">
        <w:rPr>
          <w:rFonts w:ascii="Calibri" w:hAnsi="Calibri" w:eastAsia="Times New Roman" w:cs="Calibri"/>
          <w:i/>
          <w:iCs/>
          <w:color w:val="0074FF"/>
          <w:kern w:val="2"/>
          <w14:ligatures w14:val="standardContextual"/>
        </w:rPr>
        <w:t>.</w:t>
      </w:r>
    </w:p>
    <w:p w:rsidRPr="005600FE" w:rsidR="005600FE" w:rsidP="005600FE" w:rsidRDefault="005600FE" w14:paraId="3B7287D3" w14:textId="77777777"/>
    <w:p w:rsidRPr="007940BF" w:rsidR="00965F26" w:rsidP="004D129C" w:rsidRDefault="00965F26" w14:paraId="2D396AFD" w14:textId="1E12B4D8">
      <w:pPr>
        <w:pStyle w:val="Heading3"/>
      </w:pPr>
      <w:bookmarkStart w:name="_Toc180073908" w:id="79"/>
      <w:r w:rsidRPr="00324B0D">
        <w:t>Transparency of Foreign Connections</w:t>
      </w:r>
      <w:bookmarkEnd w:id="79"/>
    </w:p>
    <w:p w:rsidR="00965F26" w:rsidP="00965F26" w:rsidRDefault="00965F26" w14:paraId="0ECA36B1" w14:textId="77777777">
      <w:pPr>
        <w:keepNext/>
        <w:rPr>
          <w:rFonts w:ascii="Calibri" w:hAnsi="Calibri" w:eastAsia="Times New Roman" w:cs="Calibri"/>
        </w:rPr>
      </w:pPr>
      <w:r w:rsidRPr="00324B0D">
        <w:rPr>
          <w:rFonts w:ascii="Calibri" w:hAnsi="Calibri" w:eastAsia="Times New Roman" w:cs="Calibri"/>
        </w:rPr>
        <w:t xml:space="preserve">Applicants must provide the following information as it relates to the proposed recipient and subrecipient(s). Include a separate disclosure for the applicant and each proposed subrecipient. </w:t>
      </w:r>
    </w:p>
    <w:p w:rsidR="00965F26" w:rsidP="00965F26" w:rsidRDefault="00965F26" w14:paraId="7EA0E26A" w14:textId="77777777">
      <w:pPr>
        <w:keepNext/>
        <w:rPr>
          <w:rFonts w:ascii="Calibri" w:hAnsi="Calibri" w:eastAsia="Times New Roman" w:cs="Calibri"/>
        </w:rPr>
      </w:pPr>
    </w:p>
    <w:p w:rsidR="00965F26" w:rsidP="00965F26" w:rsidRDefault="00965F26" w14:paraId="7D1AEC99" w14:textId="77777777">
      <w:pPr>
        <w:keepNext/>
        <w:rPr>
          <w:rFonts w:ascii="Calibri" w:hAnsi="Calibri" w:eastAsia="Times New Roman" w:cs="Calibri"/>
        </w:rPr>
      </w:pPr>
      <w:r>
        <w:rPr>
          <w:rFonts w:ascii="Calibri" w:hAnsi="Calibri" w:eastAsia="Times New Roman" w:cs="Calibri"/>
        </w:rPr>
        <w:t>Disclosure exceptions by entity type:</w:t>
      </w:r>
    </w:p>
    <w:p w:rsidR="00965F26" w:rsidP="00965F26" w:rsidRDefault="00965F26" w14:paraId="0CF39F99" w14:textId="77777777">
      <w:pPr>
        <w:pStyle w:val="ListParagraph"/>
        <w:keepNext/>
        <w:numPr>
          <w:ilvl w:val="0"/>
          <w:numId w:val="36"/>
        </w:numPr>
        <w:ind w:left="900"/>
        <w:rPr>
          <w:rFonts w:ascii="Calibri" w:hAnsi="Calibri" w:eastAsia="Times New Roman" w:cs="Calibri"/>
        </w:rPr>
      </w:pPr>
      <w:r w:rsidRPr="00324B0D">
        <w:rPr>
          <w:rFonts w:ascii="Calibri" w:hAnsi="Calibri" w:eastAsia="Times New Roman" w:cs="Calibri"/>
        </w:rPr>
        <w:t xml:space="preserve">U.S. National Laboratories </w:t>
      </w:r>
      <w:r>
        <w:rPr>
          <w:rFonts w:ascii="Calibri" w:hAnsi="Calibri" w:eastAsia="Times New Roman" w:cs="Calibri"/>
        </w:rPr>
        <w:t>and</w:t>
      </w:r>
      <w:r w:rsidRPr="00B90824">
        <w:rPr>
          <w:rFonts w:ascii="Calibri" w:hAnsi="Calibri" w:eastAsia="Times New Roman" w:cs="Calibri"/>
        </w:rPr>
        <w:t xml:space="preserve"> </w:t>
      </w:r>
      <w:r w:rsidRPr="00324B0D">
        <w:rPr>
          <w:rFonts w:ascii="Calibri" w:hAnsi="Calibri" w:eastAsia="Times New Roman" w:cs="Calibri"/>
        </w:rPr>
        <w:t>domestic government entities</w:t>
      </w:r>
      <w:r>
        <w:rPr>
          <w:rFonts w:ascii="Calibri" w:hAnsi="Calibri" w:eastAsia="Times New Roman" w:cs="Calibri"/>
        </w:rPr>
        <w:t xml:space="preserve"> are not required to respond to the Transparency of Foreign Connections disclosure.</w:t>
      </w:r>
    </w:p>
    <w:p w:rsidR="00965F26" w:rsidP="00965F26" w:rsidRDefault="00965F26" w14:paraId="793E675A" w14:textId="77777777">
      <w:pPr>
        <w:pStyle w:val="ListParagraph"/>
        <w:keepNext/>
        <w:numPr>
          <w:ilvl w:val="0"/>
          <w:numId w:val="36"/>
        </w:numPr>
        <w:ind w:left="900"/>
        <w:rPr>
          <w:rFonts w:ascii="Calibri" w:hAnsi="Calibri" w:eastAsia="Times New Roman" w:cs="Calibri"/>
        </w:rPr>
      </w:pPr>
      <w:r>
        <w:rPr>
          <w:rFonts w:ascii="Calibri" w:hAnsi="Calibri" w:eastAsia="Times New Roman" w:cs="Calibri"/>
        </w:rPr>
        <w:t>I</w:t>
      </w:r>
      <w:r w:rsidRPr="00B90824">
        <w:rPr>
          <w:rFonts w:ascii="Calibri" w:hAnsi="Calibri" w:eastAsia="Times New Roman" w:cs="Calibri"/>
        </w:rPr>
        <w:t>nstitutions</w:t>
      </w:r>
      <w:r w:rsidRPr="00324B0D">
        <w:rPr>
          <w:rFonts w:ascii="Calibri" w:hAnsi="Calibri" w:eastAsia="Times New Roman" w:cs="Calibri"/>
        </w:rPr>
        <w:t xml:space="preserve"> of higher education are only required to respond to items with an asterisk</w:t>
      </w:r>
      <w:r>
        <w:rPr>
          <w:rFonts w:ascii="Calibri" w:hAnsi="Calibri" w:eastAsia="Times New Roman" w:cs="Calibri"/>
        </w:rPr>
        <w:t xml:space="preserve"> symbol</w:t>
      </w:r>
      <w:r w:rsidRPr="00324B0D">
        <w:rPr>
          <w:rFonts w:ascii="Calibri" w:hAnsi="Calibri" w:eastAsia="Times New Roman" w:cs="Calibri"/>
        </w:rPr>
        <w:t xml:space="preserve"> </w:t>
      </w:r>
      <w:r>
        <w:rPr>
          <w:rFonts w:ascii="Calibri" w:hAnsi="Calibri" w:eastAsia="Times New Roman" w:cs="Calibri"/>
        </w:rPr>
        <w:t>(*).</w:t>
      </w:r>
    </w:p>
    <w:p w:rsidRPr="00EC48FF" w:rsidR="00965F26" w:rsidP="00EC48FF" w:rsidRDefault="00965F26" w14:paraId="6A0FDF6E" w14:textId="77777777">
      <w:pPr>
        <w:keepNext/>
        <w:rPr>
          <w:rFonts w:ascii="Calibri" w:hAnsi="Calibri" w:eastAsia="Times New Roman" w:cs="Calibri"/>
        </w:rPr>
      </w:pPr>
    </w:p>
    <w:p w:rsidRPr="00324B0D" w:rsidR="00965F26" w:rsidP="00965F26" w:rsidRDefault="00965F26" w14:paraId="7DFB62FD" w14:textId="77777777">
      <w:pPr>
        <w:keepNext/>
        <w:rPr>
          <w:rFonts w:ascii="Calibri" w:hAnsi="Calibri" w:eastAsia="Times New Roman" w:cs="Calibri"/>
        </w:rPr>
      </w:pPr>
      <w:r>
        <w:rPr>
          <w:rFonts w:ascii="Calibri" w:hAnsi="Calibri" w:eastAsia="Times New Roman" w:cs="Calibri"/>
        </w:rPr>
        <w:t>Applicants</w:t>
      </w:r>
      <w:r w:rsidRPr="00B90824">
        <w:rPr>
          <w:rFonts w:ascii="Calibri" w:hAnsi="Calibri" w:eastAsia="Times New Roman" w:cs="Calibri"/>
        </w:rPr>
        <w:t>,</w:t>
      </w:r>
      <w:r>
        <w:rPr>
          <w:rFonts w:ascii="Calibri" w:hAnsi="Calibri" w:eastAsia="Times New Roman" w:cs="Calibri"/>
        </w:rPr>
        <w:t xml:space="preserve"> regardless of entity type</w:t>
      </w:r>
      <w:r w:rsidRPr="00324B0D">
        <w:rPr>
          <w:rFonts w:ascii="Calibri" w:hAnsi="Calibri" w:eastAsia="Times New Roman" w:cs="Calibri"/>
        </w:rPr>
        <w:t>, must provide complete responses for project team members that are not U.S. National Laboratories, domestic government entities, or institutions of higher education.</w:t>
      </w:r>
    </w:p>
    <w:p w:rsidRPr="00324B0D" w:rsidR="00965F26" w:rsidP="00965F26" w:rsidRDefault="00965F26" w14:paraId="3011708F" w14:textId="77777777">
      <w:pPr>
        <w:keepNext/>
        <w:rPr>
          <w:rFonts w:ascii="Calibri" w:hAnsi="Calibri" w:eastAsia="Times New Roman" w:cs="Calibri"/>
        </w:rPr>
      </w:pPr>
    </w:p>
    <w:tbl>
      <w:tblPr>
        <w:tblW w:w="0" w:type="auto"/>
        <w:jc w:val="center"/>
        <w:tblLook w:val="0000" w:firstRow="0" w:lastRow="0" w:firstColumn="0" w:lastColumn="0" w:noHBand="0" w:noVBand="0"/>
      </w:tblPr>
      <w:tblGrid>
        <w:gridCol w:w="2414"/>
        <w:gridCol w:w="6930"/>
      </w:tblGrid>
      <w:tr w:rsidRPr="00324B0D" w:rsidR="00965F26" w:rsidTr="00591D64" w14:paraId="36FD7AEC" w14:textId="77777777">
        <w:trPr>
          <w:cantSplit/>
          <w:trHeight w:val="360"/>
          <w:tblHeader/>
          <w:jc w:val="center"/>
        </w:trPr>
        <w:tc>
          <w:tcPr>
            <w:tcW w:w="0" w:type="auto"/>
            <w:gridSpan w:val="2"/>
            <w:tcBorders>
              <w:top w:val="single" w:color="auto" w:sz="6" w:space="0"/>
              <w:left w:val="single" w:color="auto" w:sz="6" w:space="0"/>
              <w:bottom w:val="single" w:color="auto" w:sz="6" w:space="0"/>
              <w:right w:val="single" w:color="auto" w:sz="6" w:space="0"/>
            </w:tcBorders>
            <w:shd w:val="clear" w:color="auto" w:fill="085A9B"/>
            <w:vAlign w:val="center"/>
          </w:tcPr>
          <w:p w:rsidRPr="00A81C1E" w:rsidR="00965F26" w:rsidRDefault="00965F26" w14:paraId="2817E01D" w14:textId="77777777">
            <w:pPr>
              <w:adjustRightInd w:val="0"/>
              <w:jc w:val="center"/>
              <w:rPr>
                <w:rFonts w:eastAsia="Aptos" w:cstheme="minorHAnsi"/>
                <w:b/>
                <w:color w:val="FFFFFF" w:themeColor="background1"/>
                <w:kern w:val="2"/>
                <w14:ligatures w14:val="standardContextual"/>
              </w:rPr>
            </w:pPr>
            <w:r w:rsidRPr="00A81C1E">
              <w:rPr>
                <w:rFonts w:eastAsia="Aptos" w:cstheme="minorHAnsi"/>
                <w:b/>
                <w:color w:val="FFFFFF" w:themeColor="background1"/>
                <w:kern w:val="2"/>
                <w:shd w:val="clear" w:color="auto" w:fill="215E99"/>
                <w14:ligatures w14:val="standardContextual"/>
              </w:rPr>
              <w:t>Disclosure Information</w:t>
            </w:r>
          </w:p>
        </w:tc>
      </w:tr>
      <w:tr w:rsidRPr="00324B0D" w:rsidR="00965F26" w:rsidTr="00591D64" w14:paraId="204E0803" w14:textId="77777777">
        <w:trPr>
          <w:trHeight w:val="360"/>
          <w:jc w:val="center"/>
        </w:trPr>
        <w:tc>
          <w:tcPr>
            <w:tcW w:w="0" w:type="auto"/>
            <w:tcBorders>
              <w:top w:val="single" w:color="auto" w:sz="6" w:space="0"/>
              <w:left w:val="single" w:color="auto" w:sz="6" w:space="0"/>
              <w:bottom w:val="single" w:color="auto" w:sz="6" w:space="0"/>
              <w:right w:val="single" w:color="auto" w:sz="6" w:space="0"/>
            </w:tcBorders>
            <w:shd w:val="clear" w:color="auto" w:fill="085A9B"/>
            <w:vAlign w:val="center"/>
          </w:tcPr>
          <w:p w:rsidRPr="00A81C1E" w:rsidR="00965F26" w:rsidRDefault="00965F26" w14:paraId="35618707"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*Entity Name</w:t>
            </w:r>
          </w:p>
        </w:tc>
        <w:tc>
          <w:tcPr>
            <w:tcW w:w="0" w:type="auto"/>
            <w:tcBorders>
              <w:top w:val="single" w:color="auto" w:sz="6" w:space="0"/>
              <w:left w:val="single" w:color="auto" w:sz="6" w:space="0"/>
              <w:bottom w:val="single" w:color="auto" w:sz="6" w:space="0"/>
              <w:right w:val="single" w:color="auto" w:sz="6" w:space="0"/>
            </w:tcBorders>
            <w:vAlign w:val="center"/>
          </w:tcPr>
          <w:p w:rsidRPr="00A81C1E" w:rsidR="00965F26" w:rsidRDefault="00965F26" w14:paraId="7985E278" w14:textId="77777777">
            <w:pPr>
              <w:rPr>
                <w:rFonts w:eastAsia="Times New Roman" w:cstheme="minorHAnsi"/>
                <w:kern w:val="2"/>
                <w14:ligatures w14:val="standardContextual"/>
              </w:rPr>
            </w:pPr>
            <w:r w:rsidRPr="00A81C1E">
              <w:rPr>
                <w:rFonts w:eastAsia="Times New Roman" w:cstheme="minorHAnsi"/>
                <w:kern w:val="2"/>
                <w14:ligatures w14:val="standardContextual"/>
              </w:rPr>
              <w:t>Complete legal name of the lead organization.</w:t>
            </w:r>
          </w:p>
        </w:tc>
      </w:tr>
      <w:tr w:rsidRPr="00324B0D" w:rsidR="00965F26" w:rsidTr="00591D64" w14:paraId="0F4BCD52" w14:textId="77777777">
        <w:trPr>
          <w:trHeight w:val="360"/>
          <w:jc w:val="center"/>
        </w:trPr>
        <w:tc>
          <w:tcPr>
            <w:tcW w:w="0" w:type="auto"/>
            <w:tcBorders>
              <w:top w:val="single" w:color="auto" w:sz="6" w:space="0"/>
              <w:left w:val="single" w:color="auto" w:sz="6" w:space="0"/>
              <w:bottom w:val="single" w:color="auto" w:sz="6" w:space="0"/>
              <w:right w:val="single" w:color="auto" w:sz="6" w:space="0"/>
            </w:tcBorders>
            <w:shd w:val="clear" w:color="auto" w:fill="085A9B"/>
            <w:vAlign w:val="center"/>
          </w:tcPr>
          <w:p w:rsidRPr="00A81C1E" w:rsidR="00965F26" w:rsidRDefault="00965F26" w14:paraId="6C961CA6"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*Website Address</w:t>
            </w:r>
          </w:p>
        </w:tc>
        <w:tc>
          <w:tcPr>
            <w:tcW w:w="0" w:type="auto"/>
            <w:tcBorders>
              <w:top w:val="single" w:color="auto" w:sz="6" w:space="0"/>
              <w:left w:val="single" w:color="auto" w:sz="6" w:space="0"/>
              <w:bottom w:val="single" w:color="auto" w:sz="6" w:space="0"/>
              <w:right w:val="single" w:color="auto" w:sz="6" w:space="0"/>
            </w:tcBorders>
            <w:vAlign w:val="center"/>
          </w:tcPr>
          <w:p w:rsidRPr="00A81C1E" w:rsidR="00965F26" w:rsidRDefault="00965F26" w14:paraId="55D60A09" w14:textId="77777777">
            <w:pPr>
              <w:rPr>
                <w:rFonts w:eastAsia="Times New Roman" w:cstheme="minorHAnsi"/>
                <w:kern w:val="2"/>
                <w14:ligatures w14:val="standardContextual"/>
              </w:rPr>
            </w:pPr>
            <w:r w:rsidRPr="00A81C1E">
              <w:rPr>
                <w:rFonts w:eastAsia="Times New Roman" w:cstheme="minorHAnsi"/>
                <w:kern w:val="2"/>
                <w14:ligatures w14:val="standardContextual"/>
              </w:rPr>
              <w:t>Link to the entity's website address.</w:t>
            </w:r>
          </w:p>
        </w:tc>
      </w:tr>
      <w:tr w:rsidRPr="00324B0D" w:rsidR="00965F26" w:rsidTr="00591D64" w14:paraId="0039B010" w14:textId="77777777">
        <w:trPr>
          <w:trHeight w:val="360"/>
          <w:jc w:val="center"/>
        </w:trPr>
        <w:tc>
          <w:tcPr>
            <w:tcW w:w="0" w:type="auto"/>
            <w:tcBorders>
              <w:top w:val="single" w:color="auto" w:sz="6" w:space="0"/>
              <w:left w:val="single" w:color="auto" w:sz="6" w:space="0"/>
              <w:bottom w:val="single" w:color="auto" w:sz="6" w:space="0"/>
              <w:right w:val="single" w:color="auto" w:sz="6" w:space="0"/>
            </w:tcBorders>
            <w:shd w:val="clear" w:color="auto" w:fill="085A9B"/>
            <w:vAlign w:val="center"/>
          </w:tcPr>
          <w:p w:rsidRPr="00A81C1E" w:rsidR="00965F26" w:rsidRDefault="00965F26" w14:paraId="6A10724B"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*Mailing Address</w:t>
            </w:r>
          </w:p>
        </w:tc>
        <w:tc>
          <w:tcPr>
            <w:tcW w:w="0" w:type="auto"/>
            <w:tcBorders>
              <w:top w:val="single" w:color="auto" w:sz="6" w:space="0"/>
              <w:left w:val="single" w:color="auto" w:sz="6" w:space="0"/>
              <w:bottom w:val="single" w:color="auto" w:sz="6" w:space="0"/>
              <w:right w:val="single" w:color="auto" w:sz="6" w:space="0"/>
            </w:tcBorders>
            <w:vAlign w:val="center"/>
          </w:tcPr>
          <w:p w:rsidRPr="00A81C1E" w:rsidR="00965F26" w:rsidRDefault="00965F26" w14:paraId="13FD873B" w14:textId="77777777">
            <w:pPr>
              <w:rPr>
                <w:rFonts w:eastAsia="Times New Roman" w:cstheme="minorHAnsi"/>
                <w:kern w:val="2"/>
                <w14:ligatures w14:val="standardContextual"/>
              </w:rPr>
            </w:pPr>
            <w:r w:rsidRPr="00A81C1E">
              <w:rPr>
                <w:rFonts w:eastAsia="Times New Roman" w:cstheme="minorHAnsi"/>
                <w:kern w:val="2"/>
                <w14:ligatures w14:val="standardContextual"/>
              </w:rPr>
              <w:t>Complete mailing address for the entity to include zip code.</w:t>
            </w:r>
          </w:p>
        </w:tc>
      </w:tr>
      <w:tr w:rsidRPr="00324B0D" w:rsidR="00965F26" w:rsidTr="00591D64" w14:paraId="4E7F964D" w14:textId="77777777">
        <w:trPr>
          <w:trHeight w:val="1713"/>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4024102F"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 xml:space="preserve">*Project Participants Party </w:t>
            </w:r>
            <w:r w:rsidRPr="00A81C1E">
              <w:rPr>
                <w:rFonts w:eastAsia="Aptos" w:cstheme="minorHAnsi"/>
                <w:b/>
                <w:color w:val="FFFFFF" w:themeColor="background1"/>
                <w:kern w:val="2"/>
                <w14:ligatures w14:val="standardContextual"/>
              </w:rPr>
              <w:t>to ANY</w:t>
            </w:r>
            <w:r w:rsidRPr="00A81C1E">
              <w:rPr>
                <w:rFonts w:eastAsia="Times New Roman" w:cstheme="minorHAnsi"/>
                <w:b/>
                <w:color w:val="FFFFFF" w:themeColor="background1"/>
                <w:kern w:val="2"/>
                <w14:ligatures w14:val="standardContextual"/>
              </w:rPr>
              <w:t xml:space="preserve"> Malign Foreign Talent Recruitment Program</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428DA1A9" w14:textId="77777777">
            <w:pPr>
              <w:rPr>
                <w:rFonts w:eastAsia="Times New Roman" w:cstheme="minorHAnsi"/>
                <w:kern w:val="2"/>
                <w14:ligatures w14:val="standardContextual"/>
              </w:rPr>
            </w:pPr>
            <w:r w:rsidRPr="00A81C1E">
              <w:rPr>
                <w:rFonts w:eastAsia="Times New Roman" w:cstheme="minorHAnsi"/>
                <w:kern w:val="2"/>
                <w14:ligatures w14:val="standardContextual"/>
              </w:rPr>
              <w:t xml:space="preserve">The identity of all owners, principal investigators, project managers, and covered individuals who are a party to any </w:t>
            </w:r>
            <w:hyperlink w:history="1" w:anchor="page=3" r:id="rId72">
              <w:r w:rsidRPr="00A81C1E">
                <w:rPr>
                  <w:rStyle w:val="Hyperlink"/>
                  <w:rFonts w:eastAsia="Times New Roman" w:cstheme="minorHAnsi"/>
                  <w:kern w:val="2"/>
                  <w14:ligatures w14:val="standardContextual"/>
                </w:rPr>
                <w:t>Malign Foreign Talent Recruitment Program.</w:t>
              </w:r>
            </w:hyperlink>
            <w:r w:rsidRPr="00A81C1E">
              <w:rPr>
                <w:rFonts w:eastAsia="Times New Roman" w:cstheme="minorHAnsi"/>
                <w:kern w:val="2"/>
                <w14:ligatures w14:val="standardContextual"/>
              </w:rPr>
              <w:t xml:space="preserve"> As part of this requirement, the entity must also certify that each covered individual has been made aware of the Malign Foreign Talent Recruitment Program prohibition and complied with the certification requirement via the Current and Pending Support disclosure;</w:t>
            </w:r>
          </w:p>
        </w:tc>
      </w:tr>
      <w:tr w:rsidRPr="00324B0D" w:rsidR="00965F26" w:rsidTr="00591D64" w14:paraId="4DD318D6" w14:textId="77777777">
        <w:trPr>
          <w:trHeight w:val="9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0FB5F3DF"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Country of Risk Joint Venture or Subsidiary</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52597B11" w14:textId="77777777">
            <w:pPr>
              <w:rPr>
                <w:rFonts w:eastAsia="Times New Roman" w:cstheme="minorHAnsi"/>
                <w:kern w:val="2"/>
                <w14:ligatures w14:val="standardContextual"/>
              </w:rPr>
            </w:pPr>
            <w:r w:rsidRPr="00A81C1E">
              <w:rPr>
                <w:rFonts w:eastAsia="Times New Roman" w:cstheme="minorHAnsi"/>
                <w:kern w:val="2"/>
                <w14:ligatures w14:val="standardContextual"/>
              </w:rPr>
              <w:t>The existence of any joint venture or subsidiary that is based in, funded by, or has a foreign affiliation with any foreign country of risk (i.e., the People’s Republic of China, Iran, North Korea, and Russia);</w:t>
            </w:r>
          </w:p>
        </w:tc>
      </w:tr>
      <w:tr w:rsidRPr="00324B0D" w:rsidR="00965F26" w:rsidTr="00591D64" w14:paraId="6E37BF04" w14:textId="77777777">
        <w:trPr>
          <w:trHeight w:val="936"/>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366CA588"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 xml:space="preserve">Current or Pending Foreign Contractual or Financial Obligation </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01171971" w14:textId="77777777">
            <w:pPr>
              <w:rPr>
                <w:rFonts w:eastAsia="Times New Roman" w:cstheme="minorHAnsi"/>
                <w:kern w:val="2"/>
                <w14:ligatures w14:val="standardContextual"/>
              </w:rPr>
            </w:pPr>
            <w:r w:rsidRPr="00A81C1E">
              <w:rPr>
                <w:rFonts w:eastAsia="Times New Roman" w:cstheme="minorHAnsi"/>
                <w:kern w:val="2"/>
                <w14:ligatures w14:val="standardContextual"/>
              </w:rPr>
              <w:t>Any current or pending contractual or financial obligation or other agreement specific to a business arrangement, or joint venture-like arrangement with an enterprise owned by a foreign state or any foreign entity;</w:t>
            </w:r>
          </w:p>
        </w:tc>
      </w:tr>
      <w:tr w:rsidRPr="00324B0D" w:rsidR="00965F26" w:rsidTr="00591D64" w14:paraId="687449AC" w14:textId="77777777">
        <w:trPr>
          <w:trHeight w:val="634"/>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6BA7FAC8"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lastRenderedPageBreak/>
              <w:t>Percentage Foreign Ownership or Control</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264CB97A" w14:textId="77777777">
            <w:pPr>
              <w:rPr>
                <w:rFonts w:eastAsia="Times New Roman" w:cstheme="minorHAnsi"/>
                <w:kern w:val="2"/>
                <w14:ligatures w14:val="standardContextual"/>
              </w:rPr>
            </w:pPr>
            <w:r w:rsidRPr="00A81C1E">
              <w:rPr>
                <w:rFonts w:eastAsia="Times New Roman" w:cstheme="minorHAnsi"/>
                <w:kern w:val="2"/>
                <w14:ligatures w14:val="standardContextual"/>
              </w:rPr>
              <w:t xml:space="preserve">Percentage, if any, that the proposed recipient or subrecipient </w:t>
            </w:r>
            <w:r w:rsidRPr="00A81C1E">
              <w:rPr>
                <w:rFonts w:eastAsia="Aptos" w:cstheme="minorHAnsi"/>
                <w:kern w:val="2"/>
                <w14:ligatures w14:val="standardContextual"/>
              </w:rPr>
              <w:t>has foreign</w:t>
            </w:r>
            <w:r w:rsidRPr="00A81C1E">
              <w:rPr>
                <w:rFonts w:eastAsia="Times New Roman" w:cstheme="minorHAnsi"/>
                <w:kern w:val="2"/>
                <w14:ligatures w14:val="standardContextual"/>
              </w:rPr>
              <w:t xml:space="preserve"> ownership or control;</w:t>
            </w:r>
          </w:p>
        </w:tc>
      </w:tr>
      <w:tr w:rsidRPr="00324B0D" w:rsidR="00965F26" w:rsidTr="00591D64" w14:paraId="35AD92E7" w14:textId="77777777">
        <w:trPr>
          <w:trHeight w:val="9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503B28D8"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Percentage Country of Risk Ownership</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089ACCC0" w14:textId="77777777">
            <w:pPr>
              <w:rPr>
                <w:rFonts w:eastAsia="Times New Roman" w:cstheme="minorHAnsi"/>
                <w:kern w:val="2"/>
                <w14:ligatures w14:val="standardContextual"/>
              </w:rPr>
            </w:pPr>
            <w:r w:rsidRPr="00A81C1E">
              <w:rPr>
                <w:rFonts w:eastAsia="Times New Roman" w:cstheme="minorHAnsi"/>
                <w:kern w:val="2"/>
                <w14:ligatures w14:val="standardContextual"/>
              </w:rPr>
              <w:t>Percentage, if any, that the proposed recipient or subrecipient is wholly or partially owned, directly or indirectly, by an entity incorporated or otherwise formed in a foreign country of risk or foreign state-owned entity;</w:t>
            </w:r>
          </w:p>
        </w:tc>
      </w:tr>
      <w:tr w:rsidRPr="00324B0D" w:rsidR="00965F26" w:rsidTr="00591D64" w14:paraId="4FB6BF72" w14:textId="77777777">
        <w:trPr>
          <w:trHeight w:val="936"/>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5EE987C0"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 xml:space="preserve"> Percentage Country of Risk Investment </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4009B6CD" w14:textId="77777777">
            <w:pPr>
              <w:rPr>
                <w:rFonts w:eastAsia="Times New Roman" w:cstheme="minorHAnsi"/>
                <w:kern w:val="2"/>
                <w14:ligatures w14:val="standardContextual"/>
              </w:rPr>
            </w:pPr>
            <w:r w:rsidRPr="00A81C1E">
              <w:rPr>
                <w:rFonts w:eastAsia="Times New Roman" w:cstheme="minorHAnsi"/>
                <w:kern w:val="2"/>
                <w14:ligatures w14:val="standardContextual"/>
              </w:rPr>
              <w:t>Percentage, if any, of venture capital or institutional investment by an entity that has a general partner or individual holding a leadership role in such entity who has a foreign affiliation with any foreign country of risk;</w:t>
            </w:r>
          </w:p>
        </w:tc>
      </w:tr>
      <w:tr w:rsidRPr="00324B0D" w:rsidR="00965F26" w:rsidTr="00591D64" w14:paraId="4AA4761F" w14:textId="77777777">
        <w:trPr>
          <w:trHeight w:val="1263"/>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30DB649D"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 xml:space="preserve">*Country of Risk </w:t>
            </w:r>
            <w:r w:rsidRPr="00A81C1E">
              <w:rPr>
                <w:rFonts w:eastAsia="Aptos" w:cstheme="minorHAnsi"/>
                <w:b/>
                <w:color w:val="FFFFFF" w:themeColor="background1"/>
                <w:kern w:val="2"/>
                <w14:ligatures w14:val="standardContextual"/>
              </w:rPr>
              <w:t>Technology</w:t>
            </w:r>
            <w:r w:rsidRPr="00A81C1E">
              <w:rPr>
                <w:rFonts w:eastAsia="Times New Roman" w:cstheme="minorHAnsi"/>
                <w:b/>
                <w:color w:val="FFFFFF" w:themeColor="background1"/>
                <w:kern w:val="2"/>
                <w14:ligatures w14:val="standardContextual"/>
              </w:rPr>
              <w:t xml:space="preserve"> Licensing of Intellectual Property Sales</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6BAF9999" w14:textId="77777777">
            <w:pPr>
              <w:rPr>
                <w:rFonts w:eastAsia="Times New Roman" w:cstheme="minorHAnsi"/>
                <w:kern w:val="2"/>
                <w14:ligatures w14:val="standardContextual"/>
              </w:rPr>
            </w:pPr>
            <w:r w:rsidRPr="00A81C1E">
              <w:rPr>
                <w:rFonts w:eastAsia="Times New Roman" w:cstheme="minorHAnsi"/>
                <w:kern w:val="2"/>
                <w14:ligatures w14:val="standardContextual"/>
              </w:rPr>
              <w:t>Any technology licensing, transfer, or intellectual property sales to a foreign country of risk, in effect during the 5-year period preceding submission of the proposal within the same technology area as the application (e.g., batteries, biotechnology, grid, energy generation and storage, advanced computing);</w:t>
            </w:r>
          </w:p>
        </w:tc>
      </w:tr>
      <w:tr w:rsidRPr="00324B0D" w:rsidR="00965F26" w:rsidTr="00591D64" w14:paraId="3C1E2725" w14:textId="77777777">
        <w:trPr>
          <w:trHeight w:val="2847"/>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225460B3"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*Foreign Equipment</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1A0E79EA" w14:textId="77777777">
            <w:pPr>
              <w:autoSpaceDE w:val="0"/>
              <w:autoSpaceDN w:val="0"/>
              <w:adjustRightInd w:val="0"/>
              <w:rPr>
                <w:rFonts w:cstheme="minorHAnsi"/>
              </w:rPr>
            </w:pPr>
            <w:r w:rsidRPr="00A81C1E">
              <w:rPr>
                <w:rFonts w:cstheme="minorHAnsi"/>
              </w:rPr>
              <w:t>Any of the following foreign equipment proposed for use on the project:</w:t>
            </w:r>
          </w:p>
          <w:p w:rsidRPr="00A81C1E" w:rsidR="00965F26" w:rsidRDefault="00965F26" w14:paraId="3867B30A" w14:textId="77777777">
            <w:pPr>
              <w:pStyle w:val="ListParagraph"/>
              <w:numPr>
                <w:ilvl w:val="1"/>
                <w:numId w:val="21"/>
              </w:numPr>
              <w:autoSpaceDE w:val="0"/>
              <w:autoSpaceDN w:val="0"/>
              <w:adjustRightInd w:val="0"/>
              <w:ind w:left="449"/>
              <w:rPr>
                <w:rFonts w:cstheme="minorHAnsi"/>
              </w:rPr>
            </w:pPr>
            <w:r w:rsidRPr="00A81C1E">
              <w:rPr>
                <w:rFonts w:cstheme="minorHAnsi"/>
              </w:rPr>
              <w:t>Unmanned aircraft, control, and communications components originally made or manufactured in a foreign country of risk (including relabeled or rebranded equipment).</w:t>
            </w:r>
          </w:p>
          <w:p w:rsidRPr="00A81C1E" w:rsidR="00965F26" w:rsidRDefault="00965F26" w14:paraId="7D4C66D6" w14:textId="77777777">
            <w:pPr>
              <w:pStyle w:val="ListParagraph"/>
              <w:numPr>
                <w:ilvl w:val="1"/>
                <w:numId w:val="21"/>
              </w:numPr>
              <w:autoSpaceDE w:val="0"/>
              <w:autoSpaceDN w:val="0"/>
              <w:adjustRightInd w:val="0"/>
              <w:ind w:left="449"/>
              <w:rPr>
                <w:rFonts w:cstheme="minorHAnsi"/>
              </w:rPr>
            </w:pPr>
            <w:r w:rsidRPr="00A81C1E">
              <w:rPr>
                <w:rFonts w:cstheme="minorHAnsi"/>
              </w:rPr>
              <w:t xml:space="preserve">Coded equipment where the source code is written in a foreign country of risk. </w:t>
            </w:r>
          </w:p>
          <w:p w:rsidRPr="00A81C1E" w:rsidR="00965F26" w:rsidRDefault="00965F26" w14:paraId="771228A2" w14:textId="77777777">
            <w:pPr>
              <w:pStyle w:val="ListParagraph"/>
              <w:numPr>
                <w:ilvl w:val="1"/>
                <w:numId w:val="21"/>
              </w:numPr>
              <w:autoSpaceDE w:val="0"/>
              <w:autoSpaceDN w:val="0"/>
              <w:adjustRightInd w:val="0"/>
              <w:ind w:left="449"/>
              <w:rPr>
                <w:rFonts w:cstheme="minorHAnsi"/>
              </w:rPr>
            </w:pPr>
            <w:r w:rsidRPr="00A81C1E">
              <w:rPr>
                <w:rFonts w:cstheme="minorHAnsi"/>
              </w:rPr>
              <w:t xml:space="preserve">Equipment from a foreign country of risk that will be connected to the internet or other remote communication system. </w:t>
            </w:r>
          </w:p>
          <w:p w:rsidRPr="00A81C1E" w:rsidR="00965F26" w:rsidRDefault="00965F26" w14:paraId="0EADC9AA" w14:textId="77777777">
            <w:pPr>
              <w:pStyle w:val="ListParagraph"/>
              <w:numPr>
                <w:ilvl w:val="1"/>
                <w:numId w:val="21"/>
              </w:numPr>
              <w:autoSpaceDE w:val="0"/>
              <w:autoSpaceDN w:val="0"/>
              <w:adjustRightInd w:val="0"/>
              <w:ind w:left="449"/>
              <w:rPr>
                <w:rFonts w:cstheme="minorHAnsi"/>
              </w:rPr>
            </w:pPr>
            <w:r w:rsidRPr="00A81C1E">
              <w:rPr>
                <w:rFonts w:cstheme="minorHAnsi"/>
              </w:rPr>
              <w:t>Any entity from a foreign country of risk that will have physical or remote access to any part of the equipment used on the project after delivery.</w:t>
            </w:r>
          </w:p>
        </w:tc>
      </w:tr>
      <w:tr w:rsidRPr="00324B0D" w:rsidR="00965F26" w:rsidTr="00591D64" w14:paraId="6958B8D6" w14:textId="77777777">
        <w:trPr>
          <w:trHeight w:val="640"/>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6BD08C9B"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Foreign Entity Relationships</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3AAF122A" w14:textId="77777777">
            <w:pPr>
              <w:rPr>
                <w:rFonts w:eastAsia="Times New Roman" w:cstheme="minorHAnsi"/>
                <w:kern w:val="2"/>
                <w14:ligatures w14:val="standardContextual"/>
              </w:rPr>
            </w:pPr>
            <w:r w:rsidRPr="00A81C1E">
              <w:rPr>
                <w:rFonts w:eastAsia="Times New Roman" w:cstheme="minorHAnsi"/>
                <w:kern w:val="2"/>
                <w14:ligatures w14:val="standardContextual"/>
              </w:rPr>
              <w:t>Any foreign business entity, offshore entity, or entity outside the United States related to the proposed recipient or subrecipient;</w:t>
            </w:r>
          </w:p>
        </w:tc>
      </w:tr>
      <w:tr w:rsidRPr="00324B0D" w:rsidR="00965F26" w:rsidTr="00591D64" w14:paraId="580FE972" w14:textId="77777777">
        <w:trPr>
          <w:trHeight w:val="936"/>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0BB7D2F2"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List of Company Directors (and Board Observers)</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2624424A" w14:textId="77777777">
            <w:pPr>
              <w:rPr>
                <w:rFonts w:eastAsia="Times New Roman" w:cstheme="minorHAnsi"/>
                <w:kern w:val="2"/>
                <w14:ligatures w14:val="standardContextual"/>
              </w:rPr>
            </w:pPr>
            <w:r w:rsidRPr="00A81C1E">
              <w:rPr>
                <w:rFonts w:eastAsia="Times New Roman" w:cstheme="minorHAnsi"/>
                <w:kern w:val="2"/>
                <w14:ligatures w14:val="standardContextual"/>
              </w:rPr>
              <w:t>Complete list of all directors (and board observers), including their full name, citizenship and shareholder affiliation, date of appointment, duration of term, as well as a description of observer rights as applicable; </w:t>
            </w:r>
          </w:p>
        </w:tc>
      </w:tr>
      <w:tr w:rsidRPr="00324B0D" w:rsidR="00965F26" w:rsidTr="00591D64" w14:paraId="684705C4" w14:textId="77777777">
        <w:trPr>
          <w:trHeight w:val="2343"/>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757BAF13"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Complete Capitalization Table</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24F864FD" w14:textId="77777777">
            <w:pPr>
              <w:rPr>
                <w:rFonts w:eastAsia="Times New Roman" w:cstheme="minorHAnsi"/>
                <w:kern w:val="2"/>
                <w14:ligatures w14:val="standardContextual"/>
              </w:rPr>
            </w:pPr>
            <w:r w:rsidRPr="00A81C1E">
              <w:rPr>
                <w:rFonts w:eastAsia="Times New Roman" w:cstheme="minorHAnsi"/>
                <w:kern w:val="2"/>
                <w14:ligatures w14:val="standardContextual"/>
              </w:rPr>
              <w:t>Complete capitalization table for your entity, including all equity interests (including LLC and partnership interests, as well as derivative securities). Include both the number of shares issued to each equity holder, as well as the percentage of that series and all equity on a fully diluted basis. Identify the principal place of incorporation (or organization) for each equity holder. If the equity holder is a natural person, identify the citizenship(s). If the recipient or subrecipient is a publicly traded company, provide the above information for shareholders with an interest greater than 5%;</w:t>
            </w:r>
          </w:p>
        </w:tc>
      </w:tr>
      <w:tr w:rsidRPr="00324B0D" w:rsidR="00965F26" w:rsidTr="00591D64" w14:paraId="65D381AF" w14:textId="77777777">
        <w:trPr>
          <w:trHeight w:val="1254"/>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07B51177"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Principal Place of Incorporation</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486BACDD" w14:textId="77777777">
            <w:pPr>
              <w:autoSpaceDE w:val="0"/>
              <w:autoSpaceDN w:val="0"/>
              <w:adjustRightInd w:val="0"/>
              <w:rPr>
                <w:rFonts w:cstheme="minorHAnsi"/>
              </w:rPr>
            </w:pPr>
            <w:r w:rsidRPr="00A81C1E">
              <w:rPr>
                <w:rFonts w:cstheme="minorHAnsi"/>
              </w:rPr>
              <w:t>Identify the principal place of incorporation (or organization) for each equity holder. If the equity holder is a natural person, identify the citizenship(s). If the recipient or subrecipient is a publicly traded company, provide the above information for shareholders with an interest greater than 5%;</w:t>
            </w:r>
          </w:p>
        </w:tc>
      </w:tr>
      <w:tr w:rsidRPr="00324B0D" w:rsidR="00965F26" w:rsidTr="00591D64" w14:paraId="115C3514" w14:textId="77777777">
        <w:trPr>
          <w:trHeight w:val="936"/>
          <w:jc w:val="center"/>
        </w:trPr>
        <w:tc>
          <w:tcPr>
            <w:tcW w:w="0" w:type="auto"/>
            <w:tcBorders>
              <w:top w:val="single" w:color="auto" w:sz="6" w:space="0"/>
              <w:left w:val="single" w:color="auto" w:sz="6" w:space="0"/>
              <w:bottom w:val="single" w:color="auto" w:sz="6" w:space="0"/>
              <w:right w:val="single" w:color="auto" w:sz="6" w:space="0"/>
            </w:tcBorders>
            <w:shd w:val="clear" w:color="auto" w:fill="085A9B"/>
          </w:tcPr>
          <w:p w:rsidRPr="00A81C1E" w:rsidR="00965F26" w:rsidRDefault="00965F26" w14:paraId="7E2309E3"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lastRenderedPageBreak/>
              <w:t>Rounds of Financing Table</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213F3836" w14:textId="77777777">
            <w:pPr>
              <w:rPr>
                <w:rFonts w:eastAsia="Times New Roman" w:cstheme="minorHAnsi"/>
                <w:kern w:val="2"/>
                <w14:ligatures w14:val="standardContextual"/>
              </w:rPr>
            </w:pPr>
            <w:r w:rsidRPr="00A81C1E">
              <w:rPr>
                <w:rFonts w:eastAsia="Times New Roman" w:cstheme="minorHAnsi"/>
                <w:kern w:val="2"/>
                <w14:ligatures w14:val="standardContextual"/>
              </w:rPr>
              <w:t>A summary table identifying all rounds of financing, the purchase dates, the investors for each round, and all the associated governance and information rights obtained by investors during each round of financing; and</w:t>
            </w:r>
          </w:p>
        </w:tc>
      </w:tr>
      <w:tr w:rsidRPr="00324B0D" w:rsidR="00965F26" w:rsidTr="00C64771" w14:paraId="4CB7DBBB" w14:textId="77777777">
        <w:trPr>
          <w:trHeight w:val="936"/>
          <w:jc w:val="center"/>
        </w:trPr>
        <w:tc>
          <w:tcPr>
            <w:tcW w:w="0" w:type="auto"/>
            <w:tcBorders>
              <w:top w:val="single" w:color="auto" w:sz="6" w:space="0"/>
              <w:left w:val="single" w:color="auto" w:sz="6" w:space="0"/>
              <w:bottom w:val="single" w:color="auto" w:sz="6" w:space="0"/>
              <w:right w:val="single" w:color="auto" w:sz="6" w:space="0"/>
            </w:tcBorders>
            <w:shd w:val="clear" w:color="auto" w:fill="215E99"/>
          </w:tcPr>
          <w:p w:rsidRPr="00A81C1E" w:rsidR="00965F26" w:rsidRDefault="00965F26" w14:paraId="196D025B" w14:textId="77777777">
            <w:pPr>
              <w:rPr>
                <w:rFonts w:eastAsia="Times New Roman" w:cstheme="minorHAnsi"/>
                <w:b/>
                <w:color w:val="FFFFFF" w:themeColor="background1"/>
                <w:kern w:val="2"/>
                <w14:ligatures w14:val="standardContextual"/>
              </w:rPr>
            </w:pPr>
            <w:r w:rsidRPr="00A81C1E">
              <w:rPr>
                <w:rFonts w:eastAsia="Times New Roman" w:cstheme="minorHAnsi"/>
                <w:b/>
                <w:color w:val="FFFFFF" w:themeColor="background1"/>
                <w:kern w:val="2"/>
                <w14:ligatures w14:val="standardContextual"/>
              </w:rPr>
              <w:t>Organization Chart</w:t>
            </w:r>
          </w:p>
        </w:tc>
        <w:tc>
          <w:tcPr>
            <w:tcW w:w="0" w:type="auto"/>
            <w:tcBorders>
              <w:top w:val="single" w:color="auto" w:sz="6" w:space="0"/>
              <w:left w:val="single" w:color="auto" w:sz="6" w:space="0"/>
              <w:bottom w:val="single" w:color="auto" w:sz="6" w:space="0"/>
              <w:right w:val="single" w:color="auto" w:sz="6" w:space="0"/>
            </w:tcBorders>
          </w:tcPr>
          <w:p w:rsidRPr="00A81C1E" w:rsidR="00965F26" w:rsidRDefault="00965F26" w14:paraId="0600187B" w14:textId="4F30066B">
            <w:pPr>
              <w:rPr>
                <w:rFonts w:eastAsia="Times New Roman" w:cstheme="minorHAnsi"/>
                <w:kern w:val="2"/>
                <w14:ligatures w14:val="standardContextual"/>
              </w:rPr>
            </w:pPr>
            <w:r w:rsidRPr="00A81C1E">
              <w:rPr>
                <w:rFonts w:eastAsia="Times New Roman" w:cstheme="minorHAnsi"/>
                <w:kern w:val="2"/>
                <w14:ligatures w14:val="standardContextual"/>
              </w:rPr>
              <w:t>An organization chart to illustrate the relationship between your entity and the immediate parent, ultimate parent, and any intermediate parent, as well as any subsidiary or affiliates. Identify where each entity is incorporated.</w:t>
            </w:r>
          </w:p>
        </w:tc>
      </w:tr>
    </w:tbl>
    <w:p w:rsidRPr="00A81C1E" w:rsidR="00965F26" w:rsidP="00965F26" w:rsidRDefault="00965F26" w14:paraId="447585DA" w14:textId="77777777">
      <w:pPr>
        <w:keepNext/>
        <w:ind w:right="630"/>
        <w:rPr>
          <w:rFonts w:eastAsia="Times New Roman" w:cstheme="minorHAnsi"/>
        </w:rPr>
      </w:pPr>
    </w:p>
    <w:p w:rsidR="00965F26" w:rsidP="00965F26" w:rsidRDefault="00965F26" w14:paraId="6B9CCBC4" w14:textId="77777777">
      <w:pPr>
        <w:tabs>
          <w:tab w:val="left" w:pos="90"/>
          <w:tab w:val="left" w:pos="360"/>
        </w:tabs>
        <w:autoSpaceDE w:val="0"/>
        <w:autoSpaceDN w:val="0"/>
        <w:adjustRightInd w:val="0"/>
        <w:rPr>
          <w:rFonts w:ascii="Calibri" w:hAnsi="Calibri" w:eastAsia="Times New Roman" w:cs="Calibri"/>
        </w:rPr>
      </w:pPr>
      <w:r w:rsidRPr="00324B0D">
        <w:rPr>
          <w:rFonts w:ascii="Calibri" w:hAnsi="Calibri" w:eastAsia="Times New Roman" w:cs="Calibri"/>
        </w:rPr>
        <w:t xml:space="preserve">DOE reserves the right to request additional or clarifying information based on the information submitted. </w:t>
      </w:r>
    </w:p>
    <w:p w:rsidR="00965F26" w:rsidP="00965F26" w:rsidRDefault="00965F26" w14:paraId="79421AA8" w14:textId="77777777">
      <w:pPr>
        <w:tabs>
          <w:tab w:val="left" w:pos="90"/>
          <w:tab w:val="left" w:pos="360"/>
        </w:tabs>
        <w:autoSpaceDE w:val="0"/>
        <w:autoSpaceDN w:val="0"/>
        <w:adjustRightInd w:val="0"/>
        <w:rPr>
          <w:rFonts w:ascii="Calibri" w:hAnsi="Calibri" w:eastAsia="Times New Roman" w:cs="Calibri"/>
        </w:rPr>
      </w:pPr>
    </w:p>
    <w:p w:rsidRPr="00324B0D" w:rsidR="00FC110F" w:rsidP="004D129C" w:rsidRDefault="00FC110F" w14:paraId="61A136DE" w14:textId="40B7C776">
      <w:pPr>
        <w:pStyle w:val="Heading3"/>
      </w:pPr>
      <w:bookmarkStart w:name="_Toc180073909" w:id="80"/>
      <w:r w:rsidRPr="00324B0D">
        <w:t>Potentially Duplicative Funding Notice</w:t>
      </w:r>
      <w:bookmarkStart w:name="_Toc176498937" w:id="81"/>
      <w:bookmarkEnd w:id="80"/>
    </w:p>
    <w:p w:rsidRPr="00324B0D" w:rsidR="00FC110F" w:rsidP="00431639" w:rsidRDefault="00FC110F" w14:paraId="00C2DD9C" w14:textId="77777777">
      <w:pPr>
        <w:rPr>
          <w:rFonts w:ascii="Calibri" w:hAnsi="Calibri" w:eastAsia="Calibri" w:cs="Calibri"/>
        </w:rPr>
      </w:pPr>
      <w:r w:rsidRPr="00324B0D">
        <w:rPr>
          <w:rFonts w:ascii="Calibri" w:hAnsi="Calibri" w:eastAsia="Calibri" w:cs="Calibri"/>
        </w:rPr>
        <w:t xml:space="preserve">If the applicant or project team member has other active awards of federal funds, the applicant must determine whether the activities of those awards </w:t>
      </w:r>
      <w:r w:rsidRPr="00324B0D" w:rsidDel="00DB6871">
        <w:rPr>
          <w:rFonts w:ascii="Calibri" w:hAnsi="Calibri" w:eastAsia="Calibri" w:cs="Calibri"/>
        </w:rPr>
        <w:t xml:space="preserve">potentially </w:t>
      </w:r>
      <w:r w:rsidRPr="00324B0D">
        <w:rPr>
          <w:rFonts w:ascii="Calibri" w:hAnsi="Calibri" w:eastAsia="Calibri" w:cs="Calibri"/>
        </w:rPr>
        <w:t xml:space="preserve">overlap with the activities set forth in </w:t>
      </w:r>
      <w:r w:rsidRPr="00324B0D" w:rsidDel="00DB6871">
        <w:rPr>
          <w:rFonts w:ascii="Calibri" w:hAnsi="Calibri" w:eastAsia="Calibri" w:cs="Calibri"/>
        </w:rPr>
        <w:t xml:space="preserve">its </w:t>
      </w:r>
      <w:r w:rsidRPr="00324B0D">
        <w:rPr>
          <w:rFonts w:ascii="Calibri" w:hAnsi="Calibri" w:eastAsia="Calibri" w:cs="Calibri"/>
        </w:rPr>
        <w:t xml:space="preserve">application to this NOFO. If there is a potential overlap, the applicant must notify DOE in writing </w:t>
      </w:r>
      <w:r w:rsidRPr="00324B0D" w:rsidDel="00DB6871">
        <w:rPr>
          <w:rFonts w:ascii="Calibri" w:hAnsi="Calibri" w:eastAsia="Calibri" w:cs="Calibri"/>
        </w:rPr>
        <w:t xml:space="preserve">of the potential overlap </w:t>
      </w:r>
      <w:r w:rsidRPr="00324B0D">
        <w:rPr>
          <w:rFonts w:ascii="Calibri" w:hAnsi="Calibri" w:eastAsia="Calibri" w:cs="Calibri"/>
        </w:rPr>
        <w:t xml:space="preserve">and state how </w:t>
      </w:r>
      <w:r w:rsidRPr="00324B0D" w:rsidDel="00DB6871">
        <w:rPr>
          <w:rFonts w:ascii="Calibri" w:hAnsi="Calibri" w:eastAsia="Calibri" w:cs="Calibri"/>
        </w:rPr>
        <w:t>it</w:t>
      </w:r>
      <w:r w:rsidRPr="00324B0D">
        <w:rPr>
          <w:rFonts w:ascii="Calibri" w:hAnsi="Calibri" w:eastAsia="Calibri" w:cs="Calibri"/>
        </w:rPr>
        <w:t xml:space="preserve"> will ensure any project funds (i.e., recipient cost share and federal funds) will not be used for identical cost items under multiple awards. </w:t>
      </w:r>
    </w:p>
    <w:p w:rsidRPr="00324B0D" w:rsidR="00FC110F" w:rsidP="00431639" w:rsidRDefault="00FC110F" w14:paraId="4EBC5FEB" w14:textId="77777777">
      <w:pPr>
        <w:rPr>
          <w:rFonts w:ascii="Calibri" w:hAnsi="Calibri" w:eastAsia="Calibri" w:cs="Calibri"/>
        </w:rPr>
      </w:pPr>
    </w:p>
    <w:p w:rsidRPr="00324B0D" w:rsidR="00FC110F" w:rsidP="00431639" w:rsidRDefault="00FC110F" w14:paraId="2BB8A7B2" w14:textId="77777777">
      <w:pPr>
        <w:rPr>
          <w:rFonts w:ascii="Calibri" w:hAnsi="Calibri" w:eastAsia="Calibri" w:cs="Calibri"/>
        </w:rPr>
      </w:pPr>
      <w:r w:rsidRPr="00324B0D">
        <w:rPr>
          <w:rFonts w:ascii="Calibri" w:hAnsi="Calibri" w:eastAsia="Calibri" w:cs="Calibri"/>
        </w:rPr>
        <w:t xml:space="preserve">Likewise, for projects that receive funding under this NOFO, if a recipient or project team member receives any other award of federal funds for activities that potentially overlap with the activities funded under the DOE award, the recipient must promptly notify DOE in writing of the potential overlap and state whether project funds from any of those other federal awards have been, are being, or are to be used (in whole or in part) for one or more of the identical cost items under the DOE award. If there are identical cost items, the recipient must promptly notify the DOE </w:t>
      </w:r>
      <w:r>
        <w:rPr>
          <w:rFonts w:ascii="Calibri" w:hAnsi="Calibri" w:eastAsia="Calibri" w:cs="Calibri"/>
        </w:rPr>
        <w:t>Grants</w:t>
      </w:r>
      <w:r w:rsidRPr="00324B0D">
        <w:rPr>
          <w:rFonts w:ascii="Calibri" w:hAnsi="Calibri" w:eastAsia="Calibri" w:cs="Calibri"/>
        </w:rPr>
        <w:t xml:space="preserve"> Officer in writing of the potential duplication and eliminate any inappropriate duplication of funding. </w:t>
      </w:r>
    </w:p>
    <w:p w:rsidRPr="007B6703" w:rsidR="00A062DE" w:rsidP="00431639" w:rsidRDefault="00A062DE" w14:paraId="6051840F" w14:textId="77777777"/>
    <w:p w:rsidRPr="00324B0D" w:rsidR="00324B0D" w:rsidP="004D129C" w:rsidRDefault="00324B0D" w14:paraId="3F9015CE" w14:textId="33E50971">
      <w:pPr>
        <w:pStyle w:val="Heading3"/>
      </w:pPr>
      <w:bookmarkStart w:name="_Toc180073910" w:id="82"/>
      <w:bookmarkEnd w:id="81"/>
      <w:r w:rsidRPr="00324B0D">
        <w:t>Data Management Plan</w:t>
      </w:r>
      <w:bookmarkEnd w:id="82"/>
    </w:p>
    <w:p w:rsidR="00F21718" w:rsidP="0018414E" w:rsidRDefault="006C2CFB" w14:paraId="0B44A784" w14:textId="4C9A8CA2">
      <w:pPr>
        <w:keepNext/>
        <w:rPr>
          <w:rFonts w:ascii="Calibri" w:hAnsi="Calibri" w:eastAsia="Calibri" w:cs="Calibri"/>
        </w:rPr>
      </w:pPr>
      <w:r>
        <w:rPr>
          <w:rFonts w:ascii="Calibri" w:hAnsi="Calibri" w:eastAsia="Calibri" w:cs="Calibri"/>
        </w:rPr>
        <w:t xml:space="preserve">A </w:t>
      </w:r>
      <w:r w:rsidR="001E7B3A">
        <w:rPr>
          <w:rFonts w:ascii="Calibri" w:hAnsi="Calibri" w:eastAsia="Calibri" w:cs="Calibri"/>
        </w:rPr>
        <w:t xml:space="preserve">Data Management Plan </w:t>
      </w:r>
      <w:r w:rsidR="002B31DC">
        <w:rPr>
          <w:rFonts w:ascii="Calibri" w:hAnsi="Calibri" w:eastAsia="Calibri" w:cs="Calibri"/>
        </w:rPr>
        <w:t>(DMP)</w:t>
      </w:r>
      <w:r>
        <w:rPr>
          <w:rFonts w:ascii="Calibri" w:hAnsi="Calibri" w:eastAsia="Calibri" w:cs="Calibri"/>
        </w:rPr>
        <w:t xml:space="preserve"> </w:t>
      </w:r>
      <w:r w:rsidR="00392EB7">
        <w:rPr>
          <w:rFonts w:ascii="Calibri" w:hAnsi="Calibri" w:eastAsia="Calibri" w:cs="Calibri"/>
        </w:rPr>
        <w:t xml:space="preserve">is required for all Research </w:t>
      </w:r>
      <w:r w:rsidR="00CF7575">
        <w:rPr>
          <w:rFonts w:ascii="Calibri" w:hAnsi="Calibri" w:eastAsia="Calibri" w:cs="Calibri"/>
        </w:rPr>
        <w:t xml:space="preserve">and Development </w:t>
      </w:r>
      <w:r w:rsidR="00DC7A87">
        <w:rPr>
          <w:rFonts w:ascii="Calibri" w:hAnsi="Calibri" w:eastAsia="Calibri" w:cs="Calibri"/>
        </w:rPr>
        <w:t>projects</w:t>
      </w:r>
      <w:r w:rsidR="00CF7575">
        <w:rPr>
          <w:rFonts w:ascii="Calibri" w:hAnsi="Calibri" w:eastAsia="Calibri" w:cs="Calibri"/>
        </w:rPr>
        <w:t xml:space="preserve">. Please refer </w:t>
      </w:r>
      <w:r w:rsidR="00A0348D">
        <w:rPr>
          <w:rFonts w:ascii="Calibri" w:hAnsi="Calibri" w:eastAsia="Calibri" w:cs="Calibri"/>
        </w:rPr>
        <w:t xml:space="preserve">to </w:t>
      </w:r>
      <w:r w:rsidR="00FE4D72">
        <w:rPr>
          <w:rFonts w:ascii="Calibri" w:hAnsi="Calibri" w:eastAsia="Calibri" w:cs="Calibri"/>
        </w:rPr>
        <w:t xml:space="preserve">the </w:t>
      </w:r>
      <w:r w:rsidRPr="00A80532" w:rsidR="00A0348D">
        <w:rPr>
          <w:rFonts w:ascii="Calibri" w:hAnsi="Calibri" w:eastAsia="Calibri" w:cs="Calibri"/>
          <w:color w:val="C83000"/>
        </w:rPr>
        <w:t>NOFO Part 1</w:t>
      </w:r>
      <w:r w:rsidRPr="00A80532" w:rsidR="00E24EBC">
        <w:rPr>
          <w:rFonts w:ascii="Calibri" w:hAnsi="Calibri" w:eastAsia="Calibri" w:cs="Calibri"/>
          <w:color w:val="C83000"/>
        </w:rPr>
        <w:t xml:space="preserve">, </w:t>
      </w:r>
      <w:r w:rsidRPr="00A80532" w:rsidR="00B36C08">
        <w:rPr>
          <w:rFonts w:ascii="Calibri" w:hAnsi="Calibri" w:eastAsia="Calibri" w:cs="Calibri"/>
          <w:i/>
          <w:color w:val="C83000"/>
        </w:rPr>
        <w:t>Application Content Requirements—Application Content Requirements</w:t>
      </w:r>
      <w:r w:rsidRPr="00A80532" w:rsidR="00554D32">
        <w:rPr>
          <w:rFonts w:ascii="Calibri" w:hAnsi="Calibri" w:eastAsia="Calibri" w:cs="Calibri"/>
          <w:color w:val="C83000"/>
        </w:rPr>
        <w:t xml:space="preserve"> </w:t>
      </w:r>
      <w:r w:rsidRPr="00FE4D72" w:rsidR="00A0348D">
        <w:rPr>
          <w:rFonts w:ascii="Calibri" w:hAnsi="Calibri" w:eastAsia="Calibri" w:cs="Calibri"/>
        </w:rPr>
        <w:t xml:space="preserve">section </w:t>
      </w:r>
      <w:r w:rsidR="0037191D">
        <w:rPr>
          <w:rFonts w:ascii="Calibri" w:hAnsi="Calibri" w:eastAsia="Calibri" w:cs="Calibri"/>
        </w:rPr>
        <w:t>to determine if a DMP is required</w:t>
      </w:r>
      <w:r w:rsidR="00A0348D">
        <w:rPr>
          <w:rFonts w:ascii="Calibri" w:hAnsi="Calibri" w:eastAsia="Calibri" w:cs="Calibri"/>
        </w:rPr>
        <w:t>.</w:t>
      </w:r>
      <w:r w:rsidR="00CF7575">
        <w:rPr>
          <w:rFonts w:ascii="Calibri" w:hAnsi="Calibri" w:eastAsia="Calibri" w:cs="Calibri"/>
        </w:rPr>
        <w:t xml:space="preserve"> </w:t>
      </w:r>
    </w:p>
    <w:p w:rsidR="00F21718" w:rsidP="0018414E" w:rsidRDefault="00F21718" w14:paraId="68A34409" w14:textId="77777777">
      <w:pPr>
        <w:keepNext/>
        <w:rPr>
          <w:rFonts w:ascii="Calibri" w:hAnsi="Calibri" w:eastAsia="Calibri" w:cs="Calibri"/>
        </w:rPr>
      </w:pPr>
    </w:p>
    <w:p w:rsidRPr="00324B0D" w:rsidR="00324B0D" w:rsidP="0018414E" w:rsidRDefault="008B2746" w14:paraId="15A15C9A" w14:textId="75619D83">
      <w:pPr>
        <w:keepNext/>
        <w:rPr>
          <w:rFonts w:ascii="Calibri" w:hAnsi="Calibri" w:eastAsia="Calibri" w:cs="Calibri"/>
        </w:rPr>
      </w:pPr>
      <w:r>
        <w:rPr>
          <w:rFonts w:ascii="Calibri" w:hAnsi="Calibri" w:eastAsia="Calibri" w:cs="Calibri"/>
        </w:rPr>
        <w:t>If required, t</w:t>
      </w:r>
      <w:r w:rsidRPr="00324B0D">
        <w:rPr>
          <w:rFonts w:ascii="Calibri" w:hAnsi="Calibri" w:eastAsia="Calibri" w:cs="Calibri"/>
        </w:rPr>
        <w:t xml:space="preserve">he DMP must provide a plan for making all research data displayed in publications resulting from the proposed work digitally accessible at the time of publications. </w:t>
      </w:r>
      <w:r w:rsidRPr="00324B0D" w:rsidR="00324B0D">
        <w:rPr>
          <w:rFonts w:ascii="Calibri" w:hAnsi="Calibri" w:eastAsia="Calibri" w:cs="Calibri"/>
        </w:rPr>
        <w:t xml:space="preserve">A DMP explains how, when appropriate, data generated in the course of the work performed under a DOE award will be shared and preserved to validate the results of the proposed work or how the results could be validated if the data is not shared or preserved. </w:t>
      </w:r>
    </w:p>
    <w:p w:rsidR="00BF542C" w:rsidP="0018414E" w:rsidRDefault="00BF542C" w14:paraId="58945253" w14:textId="77777777">
      <w:pPr>
        <w:keepNext/>
        <w:rPr>
          <w:rFonts w:ascii="Calibri" w:hAnsi="Calibri" w:eastAsia="Calibri" w:cs="Calibri"/>
        </w:rPr>
      </w:pPr>
    </w:p>
    <w:p w:rsidR="00BF542C" w:rsidP="0018414E" w:rsidRDefault="0047335B" w14:paraId="5F5257F4" w14:textId="20CC728D">
      <w:r>
        <w:t>A</w:t>
      </w:r>
      <w:r w:rsidRPr="3AD4A93A" w:rsidR="00BF542C">
        <w:t xml:space="preserve">n applicant may select one of the template Data Management Plans (DMPs) listed below. </w:t>
      </w:r>
    </w:p>
    <w:p w:rsidR="00B50145" w:rsidP="00BF542C" w:rsidRDefault="00B50145" w14:paraId="2BD4541D" w14:textId="77777777"/>
    <w:tbl>
      <w:tblPr>
        <w:tblW w:w="9360" w:type="dxa"/>
        <w:jc w:val="center"/>
        <w:tblCellMar>
          <w:left w:w="0" w:type="dxa"/>
          <w:right w:w="0" w:type="dxa"/>
        </w:tblCellMar>
        <w:tblLook w:val="04A0" w:firstRow="1" w:lastRow="0" w:firstColumn="1" w:lastColumn="0" w:noHBand="0" w:noVBand="1"/>
      </w:tblPr>
      <w:tblGrid>
        <w:gridCol w:w="1065"/>
        <w:gridCol w:w="1530"/>
        <w:gridCol w:w="6765"/>
      </w:tblGrid>
      <w:tr w:rsidR="00B50145" w:rsidTr="009A73C5" w14:paraId="096F17D1" w14:textId="77777777">
        <w:trPr>
          <w:trHeight w:val="20"/>
          <w:jc w:val="center"/>
        </w:trPr>
        <w:tc>
          <w:tcPr>
            <w:tcW w:w="9360" w:type="dxa"/>
            <w:gridSpan w:val="3"/>
            <w:tcBorders>
              <w:top w:val="single" w:color="auto" w:sz="12" w:space="0"/>
              <w:left w:val="single" w:color="auto" w:sz="12" w:space="0"/>
              <w:bottom w:val="single" w:color="auto" w:sz="12" w:space="0"/>
              <w:right w:val="single" w:color="000000" w:themeColor="text1" w:sz="12" w:space="0"/>
            </w:tcBorders>
            <w:shd w:val="clear" w:color="auto" w:fill="085A9B"/>
            <w:tcMar>
              <w:top w:w="15" w:type="dxa"/>
              <w:left w:w="15" w:type="dxa"/>
              <w:right w:w="15" w:type="dxa"/>
            </w:tcMar>
            <w:vAlign w:val="center"/>
          </w:tcPr>
          <w:p w:rsidRPr="0018414E" w:rsidR="00B50145" w:rsidP="0018414E" w:rsidRDefault="00B50145" w14:paraId="7F0BF97C" w14:textId="77777777">
            <w:pPr>
              <w:jc w:val="center"/>
              <w:rPr>
                <w:b/>
                <w:bCs/>
                <w:color w:val="FFFFFF" w:themeColor="background1"/>
              </w:rPr>
            </w:pPr>
            <w:r w:rsidRPr="0018414E">
              <w:rPr>
                <w:b/>
                <w:bCs/>
                <w:color w:val="FFFFFF" w:themeColor="background1"/>
              </w:rPr>
              <w:t>DMP Options</w:t>
            </w:r>
          </w:p>
        </w:tc>
      </w:tr>
      <w:tr w:rsidR="00B50145" w:rsidTr="009A73C5" w14:paraId="18D3B2BD" w14:textId="77777777">
        <w:trPr>
          <w:trHeight w:val="20"/>
          <w:jc w:val="center"/>
        </w:trPr>
        <w:tc>
          <w:tcPr>
            <w:tcW w:w="1065" w:type="dxa"/>
            <w:tcBorders>
              <w:top w:val="single" w:color="auto" w:sz="12" w:space="0"/>
              <w:left w:val="single" w:color="auto" w:sz="12" w:space="0"/>
              <w:bottom w:val="single" w:color="auto" w:sz="12" w:space="0"/>
              <w:right w:val="single" w:color="000000" w:themeColor="text1" w:sz="8" w:space="0"/>
            </w:tcBorders>
            <w:shd w:val="clear" w:color="auto" w:fill="085A9B"/>
            <w:tcMar>
              <w:top w:w="15" w:type="dxa"/>
              <w:left w:w="15" w:type="dxa"/>
              <w:right w:w="15" w:type="dxa"/>
            </w:tcMar>
            <w:vAlign w:val="center"/>
          </w:tcPr>
          <w:p w:rsidRPr="0018414E" w:rsidR="00B50145" w:rsidP="0018414E" w:rsidRDefault="00B50145" w14:paraId="05F15385" w14:textId="77777777">
            <w:pPr>
              <w:jc w:val="center"/>
              <w:rPr>
                <w:b/>
                <w:bCs/>
                <w:color w:val="FFFFFF" w:themeColor="background1"/>
              </w:rPr>
            </w:pPr>
            <w:r w:rsidRPr="0018414E">
              <w:rPr>
                <w:b/>
                <w:bCs/>
                <w:color w:val="FFFFFF" w:themeColor="background1"/>
              </w:rPr>
              <w:t>Option Number</w:t>
            </w:r>
          </w:p>
        </w:tc>
        <w:tc>
          <w:tcPr>
            <w:tcW w:w="1530" w:type="dxa"/>
            <w:tcBorders>
              <w:top w:val="nil"/>
              <w:left w:val="single" w:color="auto" w:sz="8" w:space="0"/>
              <w:bottom w:val="single" w:color="auto" w:sz="12" w:space="0"/>
              <w:right w:val="nil"/>
            </w:tcBorders>
            <w:shd w:val="clear" w:color="auto" w:fill="085A9B"/>
            <w:tcMar>
              <w:top w:w="15" w:type="dxa"/>
              <w:left w:w="15" w:type="dxa"/>
              <w:right w:w="15" w:type="dxa"/>
            </w:tcMar>
            <w:vAlign w:val="center"/>
          </w:tcPr>
          <w:p w:rsidRPr="0018414E" w:rsidR="00B50145" w:rsidP="0018414E" w:rsidRDefault="00B50145" w14:paraId="161DB756" w14:textId="77777777">
            <w:pPr>
              <w:jc w:val="center"/>
              <w:rPr>
                <w:b/>
                <w:bCs/>
                <w:color w:val="FFFFFF" w:themeColor="background1"/>
              </w:rPr>
            </w:pPr>
            <w:r w:rsidRPr="0018414E">
              <w:rPr>
                <w:b/>
                <w:bCs/>
                <w:color w:val="FFFFFF" w:themeColor="background1"/>
              </w:rPr>
              <w:t>Category</w:t>
            </w:r>
          </w:p>
        </w:tc>
        <w:tc>
          <w:tcPr>
            <w:tcW w:w="6765" w:type="dxa"/>
            <w:tcBorders>
              <w:top w:val="nil"/>
              <w:left w:val="single" w:color="auto" w:sz="12" w:space="0"/>
              <w:bottom w:val="single" w:color="auto" w:sz="12" w:space="0"/>
              <w:right w:val="single" w:color="000000" w:themeColor="text1" w:sz="12" w:space="0"/>
            </w:tcBorders>
            <w:shd w:val="clear" w:color="auto" w:fill="085A9B"/>
            <w:tcMar>
              <w:top w:w="15" w:type="dxa"/>
              <w:left w:w="15" w:type="dxa"/>
              <w:right w:w="15" w:type="dxa"/>
            </w:tcMar>
            <w:vAlign w:val="center"/>
          </w:tcPr>
          <w:p w:rsidRPr="0018414E" w:rsidR="00B50145" w:rsidP="0018414E" w:rsidRDefault="00B50145" w14:paraId="0D0F238E" w14:textId="77777777">
            <w:pPr>
              <w:jc w:val="center"/>
              <w:rPr>
                <w:b/>
                <w:bCs/>
                <w:color w:val="FFFFFF" w:themeColor="background1"/>
              </w:rPr>
            </w:pPr>
            <w:r w:rsidRPr="0018414E">
              <w:rPr>
                <w:b/>
                <w:bCs/>
                <w:color w:val="FFFFFF" w:themeColor="background1"/>
              </w:rPr>
              <w:t>DMP Template Language</w:t>
            </w:r>
          </w:p>
        </w:tc>
      </w:tr>
      <w:tr w:rsidR="00B50145" w:rsidTr="009A73C5" w14:paraId="1774B016" w14:textId="77777777">
        <w:trPr>
          <w:trHeight w:val="4194"/>
          <w:jc w:val="center"/>
        </w:trPr>
        <w:tc>
          <w:tcPr>
            <w:tcW w:w="1065" w:type="dxa"/>
            <w:tcBorders>
              <w:top w:val="single" w:color="auto" w:sz="12" w:space="0"/>
              <w:left w:val="single" w:color="auto" w:sz="12" w:space="0"/>
              <w:bottom w:val="single" w:color="auto" w:sz="8" w:space="0"/>
              <w:right w:val="single" w:color="auto" w:sz="8" w:space="0"/>
            </w:tcBorders>
            <w:shd w:val="clear" w:color="auto" w:fill="085A9B"/>
            <w:tcMar>
              <w:top w:w="15" w:type="dxa"/>
              <w:left w:w="15" w:type="dxa"/>
              <w:right w:w="15" w:type="dxa"/>
            </w:tcMar>
            <w:vAlign w:val="center"/>
          </w:tcPr>
          <w:p w:rsidRPr="0018414E" w:rsidR="00B50145" w:rsidP="0018414E" w:rsidRDefault="00B50145" w14:paraId="0C7CC053" w14:textId="77777777">
            <w:pPr>
              <w:jc w:val="center"/>
              <w:rPr>
                <w:color w:val="FFFFFF" w:themeColor="background1"/>
              </w:rPr>
            </w:pPr>
            <w:r w:rsidRPr="0018414E">
              <w:rPr>
                <w:color w:val="FFFFFF" w:themeColor="background1"/>
              </w:rPr>
              <w:lastRenderedPageBreak/>
              <w:t>1</w:t>
            </w:r>
          </w:p>
        </w:tc>
        <w:tc>
          <w:tcPr>
            <w:tcW w:w="1530" w:type="dxa"/>
            <w:tcBorders>
              <w:top w:val="single" w:color="auto" w:sz="12" w:space="0"/>
              <w:left w:val="single" w:color="auto" w:sz="8" w:space="0"/>
              <w:bottom w:val="single" w:color="auto" w:sz="8" w:space="0"/>
              <w:right w:val="nil"/>
            </w:tcBorders>
            <w:shd w:val="clear" w:color="auto" w:fill="085A9B"/>
            <w:tcMar>
              <w:top w:w="15" w:type="dxa"/>
              <w:left w:w="15" w:type="dxa"/>
              <w:right w:w="15" w:type="dxa"/>
            </w:tcMar>
            <w:vAlign w:val="center"/>
          </w:tcPr>
          <w:p w:rsidRPr="0018414E" w:rsidR="00B50145" w:rsidP="0018414E" w:rsidRDefault="00B50145" w14:paraId="28EAE474" w14:textId="77777777">
            <w:pPr>
              <w:jc w:val="center"/>
              <w:rPr>
                <w:color w:val="FFFFFF" w:themeColor="background1"/>
              </w:rPr>
            </w:pPr>
            <w:r w:rsidRPr="0018414E">
              <w:rPr>
                <w:color w:val="FFFFFF" w:themeColor="background1"/>
              </w:rPr>
              <w:t>Protected Data Permitted</w:t>
            </w:r>
          </w:p>
        </w:tc>
        <w:tc>
          <w:tcPr>
            <w:tcW w:w="6765" w:type="dxa"/>
            <w:tcBorders>
              <w:top w:val="single" w:color="auto" w:sz="12" w:space="0"/>
              <w:left w:val="single" w:color="auto" w:sz="12" w:space="0"/>
              <w:bottom w:val="single" w:color="auto" w:sz="8" w:space="0"/>
              <w:right w:val="single" w:color="auto" w:sz="12" w:space="0"/>
            </w:tcBorders>
            <w:tcMar>
              <w:top w:w="15" w:type="dxa"/>
              <w:left w:w="15" w:type="dxa"/>
              <w:right w:w="15" w:type="dxa"/>
            </w:tcMar>
            <w:vAlign w:val="center"/>
          </w:tcPr>
          <w:p w:rsidR="00B50145" w:rsidP="001D4CC7" w:rsidRDefault="00B50145" w14:paraId="564B07BD" w14:textId="77777777">
            <w:pPr>
              <w:ind w:left="72" w:right="181"/>
            </w:pPr>
            <w:r w:rsidRPr="3AD4A93A">
              <w:t xml:space="preserve">For the deliverables under the award, the recipient does not plan on making the underlying research data supporting the findings in the deliverables publicly available for up to five (5) years after the data were first produced because such data will be considered protected under the award. The results from the DOE deliverables can be validated by DOE who will have access, upon request, to the research data. Other than providing deliverables as specified in the award, the recipient does not intend to publish the results from the project. However, in an instance where a publication includes results of the project, the underlying research data will be made available according to the policies of the publishing media. Where no such policy exists, the recipient must indicate on the publication a means for requesting and digitally obtaining the underlying research data. This includes the research data necessary to validate any results, conclusions, charts, figures, images in the publications. </w:t>
            </w:r>
          </w:p>
        </w:tc>
      </w:tr>
      <w:tr w:rsidR="00B50145" w:rsidTr="009A73C5" w14:paraId="5C451468" w14:textId="77777777">
        <w:trPr>
          <w:trHeight w:val="1927"/>
          <w:jc w:val="center"/>
        </w:trPr>
        <w:tc>
          <w:tcPr>
            <w:tcW w:w="1065" w:type="dxa"/>
            <w:tcBorders>
              <w:top w:val="single" w:color="auto" w:sz="8" w:space="0"/>
              <w:left w:val="single" w:color="auto" w:sz="12" w:space="0"/>
              <w:bottom w:val="single" w:color="auto" w:sz="12" w:space="0"/>
              <w:right w:val="single" w:color="auto" w:sz="8" w:space="0"/>
            </w:tcBorders>
            <w:shd w:val="clear" w:color="auto" w:fill="085A9B"/>
            <w:tcMar>
              <w:top w:w="15" w:type="dxa"/>
              <w:left w:w="15" w:type="dxa"/>
              <w:right w:w="15" w:type="dxa"/>
            </w:tcMar>
            <w:vAlign w:val="center"/>
          </w:tcPr>
          <w:p w:rsidRPr="0018414E" w:rsidR="00B50145" w:rsidP="0018414E" w:rsidRDefault="00B50145" w14:paraId="7293E7F9" w14:textId="77777777">
            <w:pPr>
              <w:jc w:val="center"/>
              <w:rPr>
                <w:color w:val="FFFFFF" w:themeColor="background1"/>
              </w:rPr>
            </w:pPr>
            <w:r w:rsidRPr="0018414E">
              <w:rPr>
                <w:color w:val="FFFFFF" w:themeColor="background1"/>
              </w:rPr>
              <w:t>2</w:t>
            </w:r>
          </w:p>
        </w:tc>
        <w:tc>
          <w:tcPr>
            <w:tcW w:w="1530" w:type="dxa"/>
            <w:tcBorders>
              <w:top w:val="single" w:color="auto" w:sz="8" w:space="0"/>
              <w:left w:val="single" w:color="auto" w:sz="8" w:space="0"/>
              <w:bottom w:val="single" w:color="auto" w:sz="12" w:space="0"/>
              <w:right w:val="nil"/>
            </w:tcBorders>
            <w:shd w:val="clear" w:color="auto" w:fill="085A9B"/>
            <w:tcMar>
              <w:top w:w="15" w:type="dxa"/>
              <w:left w:w="15" w:type="dxa"/>
              <w:right w:w="15" w:type="dxa"/>
            </w:tcMar>
            <w:vAlign w:val="center"/>
          </w:tcPr>
          <w:p w:rsidRPr="0018414E" w:rsidR="00B50145" w:rsidP="0018414E" w:rsidRDefault="00B50145" w14:paraId="2F372D33" w14:textId="77777777">
            <w:pPr>
              <w:jc w:val="center"/>
              <w:rPr>
                <w:color w:val="FFFFFF" w:themeColor="background1"/>
              </w:rPr>
            </w:pPr>
            <w:r w:rsidRPr="0018414E">
              <w:rPr>
                <w:color w:val="FFFFFF" w:themeColor="background1"/>
              </w:rPr>
              <w:t>Protected Data NOT Permitted</w:t>
            </w:r>
          </w:p>
        </w:tc>
        <w:tc>
          <w:tcPr>
            <w:tcW w:w="6765" w:type="dxa"/>
            <w:tcBorders>
              <w:top w:val="single" w:color="auto" w:sz="8" w:space="0"/>
              <w:left w:val="single" w:color="auto" w:sz="12" w:space="0"/>
              <w:bottom w:val="single" w:color="auto" w:sz="12" w:space="0"/>
              <w:right w:val="single" w:color="auto" w:sz="12" w:space="0"/>
            </w:tcBorders>
            <w:tcMar>
              <w:top w:w="15" w:type="dxa"/>
              <w:left w:w="15" w:type="dxa"/>
              <w:right w:w="15" w:type="dxa"/>
            </w:tcMar>
            <w:vAlign w:val="center"/>
          </w:tcPr>
          <w:p w:rsidR="00B50145" w:rsidP="001D4CC7" w:rsidRDefault="00B50145" w14:paraId="72CDCD2C" w14:textId="77777777">
            <w:pPr>
              <w:ind w:left="72" w:right="181"/>
            </w:pPr>
            <w:r w:rsidRPr="3AD4A93A">
              <w:t xml:space="preserve">For any publication that includes results of the project, the underlying research data will be made available according to the policies of the publishing media. Where no such policy exists, the recipient must indicate on the publication a means for requesting and digitally obtaining the underlying research data. This includes the research data necessary to validate any results, conclusions, charts, figures, images in the publications. </w:t>
            </w:r>
          </w:p>
        </w:tc>
      </w:tr>
    </w:tbl>
    <w:p w:rsidR="00BF542C" w:rsidP="00F83DA1" w:rsidRDefault="00BF542C" w14:paraId="7AE82761" w14:textId="171C1813">
      <w:r w:rsidRPr="3AD4A93A">
        <w:t xml:space="preserve"> </w:t>
      </w:r>
    </w:p>
    <w:p w:rsidR="001A50FF" w:rsidP="00F83DA1" w:rsidRDefault="001A50FF" w14:paraId="45E3621B" w14:textId="77777777">
      <w:r w:rsidRPr="3AD4A93A">
        <w:t xml:space="preserve">Alternatively, instead of selecting one of the template DMPs, an applicant may submit another DMP provided that the DMP, at a minimum, </w:t>
      </w:r>
    </w:p>
    <w:p w:rsidR="001A50FF" w:rsidP="00F83DA1" w:rsidRDefault="001A50FF" w14:paraId="3F376FB0" w14:textId="77777777">
      <w:pPr>
        <w:pStyle w:val="ListParagraph"/>
        <w:numPr>
          <w:ilvl w:val="0"/>
          <w:numId w:val="34"/>
        </w:numPr>
      </w:pPr>
      <w:r w:rsidRPr="3AD4A93A">
        <w:t xml:space="preserve">describes how data sharing and preservation will enable validation of the results from the proposed work, how the results could be validated if data are not shared or preserved and </w:t>
      </w:r>
    </w:p>
    <w:p w:rsidR="001A50FF" w:rsidP="00F83DA1" w:rsidRDefault="001A50FF" w14:paraId="4CC49086" w14:textId="77777777">
      <w:pPr>
        <w:pStyle w:val="ListParagraph"/>
        <w:numPr>
          <w:ilvl w:val="0"/>
          <w:numId w:val="34"/>
        </w:numPr>
      </w:pPr>
      <w:r w:rsidRPr="3AD4A93A">
        <w:t xml:space="preserve">has a plan for making all research data, if applicable, displayed in publications resulting from the proposed work digitally accessible at the time of publications. </w:t>
      </w:r>
    </w:p>
    <w:p w:rsidR="00E12316" w:rsidP="00F83DA1" w:rsidRDefault="00E12316" w14:paraId="06CBF731" w14:textId="77777777"/>
    <w:p w:rsidR="001A50FF" w:rsidP="00F83DA1" w:rsidRDefault="001A50FF" w14:paraId="2BE93980" w14:textId="77777777">
      <w:r w:rsidRPr="3AD4A93A">
        <w:t xml:space="preserve">The DOE Public Access Plan located at </w:t>
      </w:r>
      <w:hyperlink w:history="1" r:id="rId73">
        <w:r w:rsidRPr="3AD4A93A">
          <w:rPr>
            <w:rStyle w:val="Hyperlink"/>
            <w:rFonts w:eastAsia="Calibri"/>
          </w:rPr>
          <w:t>https://www.energy.gov/sites/prod/files/2014/08/f18/DOE_Public_Access%20Plan_FINAL.pdf</w:t>
        </w:r>
      </w:hyperlink>
      <w:r w:rsidRPr="3AD4A93A">
        <w:t xml:space="preserve">  provides additional guidance. </w:t>
      </w:r>
    </w:p>
    <w:p w:rsidR="001A50FF" w:rsidP="00F83DA1" w:rsidRDefault="001A50FF" w14:paraId="2D4FAEA8" w14:textId="77777777"/>
    <w:p w:rsidR="001A50FF" w:rsidP="00F83DA1" w:rsidRDefault="001A50FF" w14:paraId="64EC1DA0" w14:textId="77777777">
      <w:r w:rsidRPr="3AD4A93A">
        <w:t xml:space="preserve">The DMP submitted with the application must be consistent with the planned intellectual property (IP) approach for the award. </w:t>
      </w:r>
    </w:p>
    <w:p w:rsidR="001A50FF" w:rsidP="00F83DA1" w:rsidRDefault="001A50FF" w14:paraId="51395E9D" w14:textId="77777777"/>
    <w:p w:rsidR="001A50FF" w:rsidP="00F83DA1" w:rsidRDefault="001A50FF" w14:paraId="20EF7E8F" w14:textId="77777777">
      <w:r w:rsidRPr="3AD4A93A">
        <w:t xml:space="preserve">If selected for negotiation of an award, the IP provisions included in the award will govern rights provided to the Government regarding IP such as the Government-purpose license, march-in rights, and certain U.S. manufacturing requirements that may be implemented. </w:t>
      </w:r>
    </w:p>
    <w:p w:rsidR="00F4450C" w:rsidP="00F83DA1" w:rsidRDefault="00F4450C" w14:paraId="3B5FF117" w14:textId="77777777"/>
    <w:p w:rsidRPr="00F4450C" w:rsidR="00324B0D" w:rsidP="004D129C" w:rsidRDefault="00324B0D" w14:paraId="441A4DD4" w14:textId="265D8F35">
      <w:pPr>
        <w:pStyle w:val="Heading3"/>
      </w:pPr>
      <w:bookmarkStart w:name="_Toc180073911" w:id="83"/>
      <w:r w:rsidRPr="00324B0D">
        <w:t>Locations of Work</w:t>
      </w:r>
      <w:bookmarkEnd w:id="83"/>
    </w:p>
    <w:p w:rsidR="00801DE1" w:rsidP="0018414E" w:rsidRDefault="00324B0D" w14:paraId="04974698" w14:textId="6F56CE04">
      <w:pPr>
        <w:rPr>
          <w:rFonts w:ascii="Calibri" w:hAnsi="Calibri" w:eastAsia="Segoe UI" w:cs="Calibri"/>
        </w:rPr>
      </w:pPr>
      <w:r w:rsidRPr="00B16934">
        <w:rPr>
          <w:rFonts w:ascii="Calibri" w:hAnsi="Calibri" w:eastAsia="Times New Roman" w:cs="Calibri"/>
        </w:rPr>
        <w:t>The applicant must provide a list of locations where project work will be performed by the recipient or subrecipient(s)</w:t>
      </w:r>
      <w:r w:rsidR="00A10996">
        <w:rPr>
          <w:rFonts w:ascii="Calibri" w:hAnsi="Calibri" w:eastAsia="Times New Roman" w:cs="Calibri"/>
        </w:rPr>
        <w:t>,</w:t>
      </w:r>
      <w:r w:rsidRPr="00B16934">
        <w:rPr>
          <w:rFonts w:ascii="Calibri" w:hAnsi="Calibri" w:eastAsia="Times New Roman" w:cs="Calibri"/>
        </w:rPr>
        <w:t xml:space="preserve"> including the information identified in the </w:t>
      </w:r>
      <w:r w:rsidRPr="00E51E5F" w:rsidR="00DD452D">
        <w:rPr>
          <w:rFonts w:eastAsia="Segoe UI"/>
        </w:rPr>
        <w:t xml:space="preserve">Locations of Work (LOW) </w:t>
      </w:r>
      <w:r w:rsidRPr="00B16934">
        <w:rPr>
          <w:rFonts w:ascii="Calibri" w:hAnsi="Calibri" w:eastAsia="Times New Roman" w:cs="Calibri"/>
        </w:rPr>
        <w:t>template for each location.</w:t>
      </w:r>
      <w:r w:rsidR="00BD5DA2">
        <w:rPr>
          <w:rFonts w:ascii="Calibri" w:hAnsi="Calibri" w:eastAsia="Times New Roman" w:cs="Calibri"/>
        </w:rPr>
        <w:t xml:space="preserve"> </w:t>
      </w:r>
      <w:r w:rsidRPr="00B16934">
        <w:rPr>
          <w:rFonts w:ascii="Calibri" w:hAnsi="Calibri" w:eastAsia="Segoe UI" w:cs="Calibri"/>
        </w:rPr>
        <w:t xml:space="preserve">For your convenience, a Locations of Work template is </w:t>
      </w:r>
      <w:r w:rsidRPr="1F97B67D">
        <w:rPr>
          <w:rFonts w:ascii="Calibri" w:hAnsi="Calibri" w:eastAsia="Times New Roman" w:cs="Calibri"/>
          <w:color w:val="000000" w:themeColor="text1"/>
        </w:rPr>
        <w:t xml:space="preserve">available </w:t>
      </w:r>
      <w:r w:rsidRPr="1F97B67D" w:rsidR="00282BBC">
        <w:rPr>
          <w:rFonts w:ascii="Calibri" w:hAnsi="Calibri" w:eastAsia="Times New Roman" w:cs="Calibri"/>
          <w:color w:val="000000" w:themeColor="text1"/>
        </w:rPr>
        <w:t>on</w:t>
      </w:r>
      <w:r w:rsidRPr="1F97B67D">
        <w:rPr>
          <w:rFonts w:ascii="Calibri" w:hAnsi="Calibri" w:eastAsia="Times New Roman" w:cs="Calibri"/>
          <w:color w:val="000000" w:themeColor="text1"/>
        </w:rPr>
        <w:t xml:space="preserve"> eXCHANGE</w:t>
      </w:r>
      <w:r w:rsidRPr="1F97B67D" w:rsidR="00542CAE">
        <w:rPr>
          <w:rFonts w:ascii="Calibri" w:hAnsi="Calibri" w:eastAsia="Times New Roman" w:cs="Calibri"/>
          <w:color w:val="000000" w:themeColor="text1"/>
        </w:rPr>
        <w:t xml:space="preserve"> </w:t>
      </w:r>
      <w:r w:rsidRPr="00233797" w:rsidR="00EE68DB">
        <w:rPr>
          <w:rFonts w:ascii="Calibri" w:hAnsi="Calibri" w:eastAsia="Times New Roman" w:cs="Calibri"/>
        </w:rPr>
        <w:t xml:space="preserve">(please refer to </w:t>
      </w:r>
      <w:r w:rsidRPr="00233797" w:rsidR="00474024">
        <w:rPr>
          <w:rFonts w:ascii="Calibri" w:hAnsi="Calibri" w:eastAsia="Times New Roman" w:cs="Calibri"/>
        </w:rPr>
        <w:t xml:space="preserve">the </w:t>
      </w:r>
      <w:r w:rsidRPr="00A80532" w:rsidR="00474024">
        <w:rPr>
          <w:rFonts w:ascii="Calibri" w:hAnsi="Calibri" w:eastAsia="Times New Roman" w:cs="Calibri"/>
          <w:color w:val="C83000"/>
          <w:kern w:val="2"/>
          <w14:ligatures w14:val="standardContextual"/>
        </w:rPr>
        <w:t xml:space="preserve">NOFO Part 1, </w:t>
      </w:r>
      <w:r w:rsidRPr="00A80532" w:rsidR="00474024">
        <w:rPr>
          <w:rFonts w:eastAsia="Times New Roman" w:cs="Calibri"/>
          <w:i/>
          <w:color w:val="C83000"/>
          <w:kern w:val="2"/>
          <w14:ligatures w14:val="standardContextual"/>
        </w:rPr>
        <w:t>Application Content and Form—Application Content Requirements</w:t>
      </w:r>
      <w:r w:rsidRPr="00A80532" w:rsidR="00474024">
        <w:rPr>
          <w:rFonts w:eastAsia="Times New Roman" w:cs="Calibri"/>
          <w:color w:val="C83000"/>
          <w:kern w:val="2"/>
          <w14:ligatures w14:val="standardContextual"/>
        </w:rPr>
        <w:t xml:space="preserve"> </w:t>
      </w:r>
      <w:r w:rsidRPr="00770C4B" w:rsidR="00474024">
        <w:rPr>
          <w:rFonts w:eastAsia="Times New Roman" w:cs="Calibri"/>
          <w:kern w:val="2"/>
          <w14:ligatures w14:val="standardContextual"/>
        </w:rPr>
        <w:t>tabl</w:t>
      </w:r>
      <w:r w:rsidR="00474024">
        <w:rPr>
          <w:rFonts w:eastAsia="Times New Roman" w:cs="Calibri"/>
          <w:kern w:val="2"/>
          <w14:ligatures w14:val="standardContextual"/>
        </w:rPr>
        <w:t xml:space="preserve">e for </w:t>
      </w:r>
      <w:r w:rsidR="00924F61">
        <w:rPr>
          <w:rFonts w:eastAsia="Times New Roman" w:cs="Calibri"/>
          <w:kern w:val="2"/>
          <w14:ligatures w14:val="standardContextual"/>
        </w:rPr>
        <w:t xml:space="preserve">the </w:t>
      </w:r>
      <w:r w:rsidRPr="00233797" w:rsidR="00233797">
        <w:rPr>
          <w:rFonts w:eastAsia="Times New Roman" w:cs="Calibri"/>
          <w:kern w:val="2"/>
          <w14:ligatures w14:val="standardContextual"/>
        </w:rPr>
        <w:t xml:space="preserve">file </w:t>
      </w:r>
      <w:r w:rsidRPr="00233797" w:rsidR="00233797">
        <w:rPr>
          <w:rFonts w:eastAsia="Times New Roman" w:cs="Calibri"/>
          <w:kern w:val="2"/>
          <w14:ligatures w14:val="standardContextual"/>
        </w:rPr>
        <w:lastRenderedPageBreak/>
        <w:t>format and nam</w:t>
      </w:r>
      <w:r w:rsidR="00AE0622">
        <w:rPr>
          <w:rFonts w:eastAsia="Times New Roman" w:cs="Calibri"/>
          <w:kern w:val="2"/>
          <w14:ligatures w14:val="standardContextual"/>
        </w:rPr>
        <w:t>e</w:t>
      </w:r>
      <w:r w:rsidRPr="00233797" w:rsidR="00233797">
        <w:rPr>
          <w:rFonts w:eastAsia="Times New Roman" w:cs="Calibri"/>
          <w:kern w:val="2"/>
          <w14:ligatures w14:val="standardContextual"/>
        </w:rPr>
        <w:t xml:space="preserve"> </w:t>
      </w:r>
      <w:r w:rsidRPr="00233797" w:rsidR="00EE68DB">
        <w:rPr>
          <w:rFonts w:ascii="Calibri" w:hAnsi="Calibri" w:eastAsia="Times New Roman" w:cs="Calibri"/>
        </w:rPr>
        <w:t>instructions)</w:t>
      </w:r>
      <w:r w:rsidRPr="00233797">
        <w:rPr>
          <w:rFonts w:ascii="Calibri" w:hAnsi="Calibri" w:eastAsia="Times New Roman" w:cs="Calibri"/>
        </w:rPr>
        <w:t>.</w:t>
      </w:r>
      <w:r w:rsidRPr="0086193B">
        <w:rPr>
          <w:rFonts w:ascii="Calibri" w:hAnsi="Calibri" w:eastAsia="Times New Roman" w:cs="Calibri"/>
        </w:rPr>
        <w:t xml:space="preserve"> </w:t>
      </w:r>
      <w:r w:rsidRPr="0086193B">
        <w:rPr>
          <w:rFonts w:ascii="Calibri" w:hAnsi="Calibri" w:eastAsia="Segoe UI" w:cs="Calibri"/>
        </w:rPr>
        <w:t>Applicants are strongl</w:t>
      </w:r>
      <w:r w:rsidRPr="00542CAE">
        <w:rPr>
          <w:rFonts w:ascii="Calibri" w:hAnsi="Calibri" w:eastAsia="Segoe UI" w:cs="Calibri"/>
        </w:rPr>
        <w:t>y</w:t>
      </w:r>
      <w:r w:rsidRPr="00B16934">
        <w:rPr>
          <w:rFonts w:ascii="Calibri" w:hAnsi="Calibri" w:eastAsia="Segoe UI" w:cs="Calibri"/>
        </w:rPr>
        <w:t xml:space="preserve"> encouraged to use the template. If the template is not used, the submission must include all the elements described </w:t>
      </w:r>
      <w:r w:rsidR="007D67C6">
        <w:rPr>
          <w:rFonts w:ascii="Calibri" w:hAnsi="Calibri" w:eastAsia="Segoe UI" w:cs="Calibri"/>
        </w:rPr>
        <w:t>below</w:t>
      </w:r>
      <w:r w:rsidRPr="00B16934">
        <w:rPr>
          <w:rFonts w:ascii="Calibri" w:hAnsi="Calibri" w:eastAsia="Segoe UI" w:cs="Calibri"/>
        </w:rPr>
        <w:t>, and as outlined in the template.</w:t>
      </w:r>
    </w:p>
    <w:p w:rsidRPr="00B16934" w:rsidR="0040227D" w:rsidP="0018414E" w:rsidRDefault="0040227D" w14:paraId="59F24A76" w14:textId="77777777">
      <w:pPr>
        <w:rPr>
          <w:rFonts w:ascii="Calibri" w:hAnsi="Calibri" w:eastAsia="Segoe UI" w:cs="Calibri"/>
        </w:rPr>
      </w:pPr>
    </w:p>
    <w:p w:rsidRPr="0081695B" w:rsidR="007D67C6" w:rsidP="007D67C6" w:rsidRDefault="007D67C6" w14:paraId="5CA60DCC"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 xml:space="preserve">Location Type </w:t>
      </w:r>
    </w:p>
    <w:p w:rsidRPr="0081695B" w:rsidR="007D67C6" w:rsidP="007D67C6" w:rsidRDefault="007D67C6" w14:paraId="696C215A"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Location Type Category</w:t>
      </w:r>
    </w:p>
    <w:p w:rsidRPr="0081695B" w:rsidR="007D67C6" w:rsidP="007D67C6" w:rsidRDefault="007D67C6" w14:paraId="74485627"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Is this a Principal Place of Performance?</w:t>
      </w:r>
    </w:p>
    <w:p w:rsidRPr="0081695B" w:rsidR="007D67C6" w:rsidP="007D67C6" w:rsidRDefault="007D67C6" w14:paraId="161E1BEB"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Prime or Subrecipient Location?</w:t>
      </w:r>
    </w:p>
    <w:p w:rsidRPr="0081695B" w:rsidR="007D67C6" w:rsidP="007D67C6" w:rsidRDefault="007D67C6" w14:paraId="1C21C2B1"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If Subrecipient, Subrecipient/Community Name</w:t>
      </w:r>
    </w:p>
    <w:p w:rsidRPr="0081695B" w:rsidR="007D67C6" w:rsidP="007D67C6" w:rsidRDefault="007D67C6" w14:paraId="5636BC3E"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Facility Name (if applicable)</w:t>
      </w:r>
    </w:p>
    <w:p w:rsidRPr="0081695B" w:rsidR="007D67C6" w:rsidP="007D67C6" w:rsidRDefault="007D67C6" w14:paraId="0CE07C5B"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Is location in a foreign country?</w:t>
      </w:r>
    </w:p>
    <w:p w:rsidRPr="0081695B" w:rsidR="007D67C6" w:rsidP="007D67C6" w:rsidRDefault="007D67C6" w14:paraId="1B0F5CC4"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Street Address, City, State, 5-Digit Zip Code - +4</w:t>
      </w:r>
    </w:p>
    <w:p w:rsidRPr="0081695B" w:rsidR="007D67C6" w:rsidP="007D67C6" w:rsidRDefault="007D67C6" w14:paraId="37669D66"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Briefly describe the primary activity at this location or with this population. For example, management headquarters; construction, operations, production; raw materials extraction, etc.</w:t>
      </w:r>
    </w:p>
    <w:p w:rsidRPr="0081695B" w:rsidR="007D67C6" w:rsidP="007D67C6" w:rsidRDefault="007D67C6" w14:paraId="76B135DB"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Latitude/Longitude</w:t>
      </w:r>
    </w:p>
    <w:p w:rsidRPr="0081695B" w:rsidR="007D67C6" w:rsidP="007D67C6" w:rsidRDefault="007D67C6" w14:paraId="076C10AB"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Does the location of work qualify as a disadvantaged community according to the according to the Climate and Economic Justice Screening Tool (CEJST)?</w:t>
      </w:r>
    </w:p>
    <w:p w:rsidRPr="0081695B" w:rsidR="007D67C6" w:rsidP="007D67C6" w:rsidRDefault="007D67C6" w14:paraId="57C81835"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Does the location or community that will receive benefits qualify as a disadvantaged community according to the CEJST?</w:t>
      </w:r>
    </w:p>
    <w:p w:rsidRPr="0081695B" w:rsidR="007D67C6" w:rsidP="007D67C6" w:rsidRDefault="007D67C6" w14:paraId="325589EA"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Will a Federally Recognized Tribe or Tribal entity receive benefits?</w:t>
      </w:r>
    </w:p>
    <w:p w:rsidRPr="0081695B" w:rsidR="007D67C6" w:rsidP="007D67C6" w:rsidRDefault="007D67C6" w14:paraId="169895A0"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Is the location of work sited on Tribal land or does it intersect with Tribal subsurface rights?</w:t>
      </w:r>
    </w:p>
    <w:p w:rsidRPr="0081695B" w:rsidR="007D67C6" w:rsidP="007D67C6" w:rsidRDefault="007D67C6" w14:paraId="792C0D84" w14:textId="77777777">
      <w:pPr>
        <w:pStyle w:val="ListParagraph"/>
        <w:keepNext/>
        <w:numPr>
          <w:ilvl w:val="0"/>
          <w:numId w:val="36"/>
        </w:numPr>
        <w:ind w:left="900"/>
        <w:rPr>
          <w:rFonts w:ascii="Calibri" w:hAnsi="Calibri" w:eastAsia="Times New Roman" w:cs="Calibri"/>
        </w:rPr>
      </w:pPr>
      <w:r w:rsidRPr="0081695B">
        <w:rPr>
          <w:rFonts w:ascii="Calibri" w:hAnsi="Calibri" w:eastAsia="Times New Roman" w:cs="Calibri"/>
        </w:rPr>
        <w:t>If a geographically defined disadvantaged community, add the census tract number or describe the distributed (dispersed) disadvantaged community served (e.g., migrant workers)</w:t>
      </w:r>
    </w:p>
    <w:p w:rsidR="007D67C6" w:rsidP="007D67C6" w:rsidRDefault="007D67C6" w14:paraId="2A0F8BF2" w14:textId="77777777">
      <w:pPr>
        <w:pStyle w:val="ListParagraph"/>
        <w:keepNext/>
        <w:numPr>
          <w:ilvl w:val="0"/>
          <w:numId w:val="36"/>
        </w:numPr>
        <w:ind w:left="900"/>
        <w:rPr>
          <w:rFonts w:ascii="Calibri" w:hAnsi="Calibri" w:eastAsia="Segoe UI" w:cs="Calibri"/>
        </w:rPr>
      </w:pPr>
      <w:r w:rsidRPr="0081695B">
        <w:rPr>
          <w:rFonts w:ascii="Calibri" w:hAnsi="Calibri" w:eastAsia="Times New Roman" w:cs="Calibri"/>
        </w:rPr>
        <w:t>% of work performed at this location</w:t>
      </w:r>
    </w:p>
    <w:p w:rsidR="00324B0D" w:rsidP="0018414E" w:rsidRDefault="00324B0D" w14:paraId="7281680C" w14:textId="42B24A9E">
      <w:pPr>
        <w:rPr>
          <w:rFonts w:ascii="Calibri" w:hAnsi="Calibri" w:eastAsia="Calibri" w:cs="Calibri"/>
        </w:rPr>
      </w:pPr>
    </w:p>
    <w:p w:rsidR="00272665" w:rsidP="004D129C" w:rsidRDefault="00272665" w14:paraId="2A60F956" w14:textId="08E343EA">
      <w:pPr>
        <w:pStyle w:val="Heading3"/>
      </w:pPr>
      <w:bookmarkStart w:name="_Toc178156142" w:id="84"/>
      <w:bookmarkStart w:name="_Toc180073912" w:id="85"/>
      <w:r>
        <w:t>Environmental Considerations Summary</w:t>
      </w:r>
      <w:bookmarkEnd w:id="84"/>
      <w:bookmarkEnd w:id="85"/>
    </w:p>
    <w:p w:rsidR="007E1B3E" w:rsidP="007E1B3E" w:rsidRDefault="007E1B3E" w14:paraId="6E3BC9E8" w14:textId="5C822430">
      <w:r w:rsidRPr="00337D20">
        <w:t xml:space="preserve">Refer to the </w:t>
      </w:r>
      <w:r w:rsidRPr="00A80532">
        <w:rPr>
          <w:color w:val="C83000"/>
        </w:rPr>
        <w:t xml:space="preserve">NOFO Part 1, </w:t>
      </w:r>
      <w:r w:rsidRPr="00A80532">
        <w:rPr>
          <w:i/>
          <w:color w:val="C83000"/>
        </w:rPr>
        <w:t>Application Content Requirements</w:t>
      </w:r>
      <w:r w:rsidRPr="00A80532" w:rsidR="00FE4D72">
        <w:rPr>
          <w:i/>
          <w:color w:val="C83000"/>
        </w:rPr>
        <w:t>--Application Content Requirements</w:t>
      </w:r>
      <w:r w:rsidRPr="00A80532" w:rsidR="00FE4D72">
        <w:rPr>
          <w:color w:val="C83000"/>
        </w:rPr>
        <w:t xml:space="preserve"> </w:t>
      </w:r>
      <w:r w:rsidR="00FE4D72">
        <w:t>section</w:t>
      </w:r>
      <w:r w:rsidRPr="009C090E">
        <w:rPr>
          <w:color w:val="0074FF"/>
        </w:rPr>
        <w:t xml:space="preserve"> </w:t>
      </w:r>
      <w:r w:rsidR="007C57BE">
        <w:t>to determine if the Environmental Considerations Summary is required</w:t>
      </w:r>
      <w:r w:rsidRPr="00337D20">
        <w:t>. If required, the template will be included in eXCHANGE.</w:t>
      </w:r>
    </w:p>
    <w:p w:rsidR="00D92734" w:rsidP="005D487E" w:rsidRDefault="00D92734" w14:paraId="45A2B472" w14:textId="77777777">
      <w:pPr>
        <w:pStyle w:val="BBodyText"/>
      </w:pPr>
    </w:p>
    <w:p w:rsidR="009A1D58" w:rsidP="004D129C" w:rsidRDefault="00272665" w14:paraId="2D2797BF" w14:textId="77FA0305">
      <w:pPr>
        <w:pStyle w:val="Heading3"/>
      </w:pPr>
      <w:bookmarkStart w:name="_Toc178156143" w:id="86"/>
      <w:bookmarkStart w:name="_Toc180073913" w:id="87"/>
      <w:r>
        <w:t>Environmental Impact Volume</w:t>
      </w:r>
      <w:bookmarkEnd w:id="86"/>
      <w:bookmarkEnd w:id="87"/>
    </w:p>
    <w:p w:rsidR="0047668A" w:rsidP="005D487E" w:rsidRDefault="00E329D8" w14:paraId="293B957B" w14:textId="4A5FE933">
      <w:pPr>
        <w:pStyle w:val="BBodyText"/>
      </w:pPr>
      <w:r w:rsidRPr="00337D20">
        <w:t xml:space="preserve">Refer to the </w:t>
      </w:r>
      <w:r w:rsidRPr="00A80532">
        <w:rPr>
          <w:color w:val="C83000"/>
        </w:rPr>
        <w:t xml:space="preserve">NOFO Part 1, </w:t>
      </w:r>
      <w:r w:rsidRPr="00A80532">
        <w:rPr>
          <w:i/>
          <w:color w:val="C83000"/>
        </w:rPr>
        <w:t>Application Content Requirements</w:t>
      </w:r>
      <w:r w:rsidRPr="00A80532" w:rsidR="00A2302B">
        <w:rPr>
          <w:i/>
          <w:color w:val="C83000"/>
        </w:rPr>
        <w:t>--Application Content Requirements</w:t>
      </w:r>
      <w:r w:rsidRPr="00A80532" w:rsidR="00A2302B">
        <w:rPr>
          <w:color w:val="C83000"/>
        </w:rPr>
        <w:t xml:space="preserve"> </w:t>
      </w:r>
      <w:r w:rsidR="00A2302B">
        <w:t>section</w:t>
      </w:r>
      <w:r w:rsidRPr="00337D20">
        <w:t xml:space="preserve"> </w:t>
      </w:r>
      <w:r>
        <w:t xml:space="preserve">to determine if the Environmental </w:t>
      </w:r>
      <w:r w:rsidR="00A60177">
        <w:t>Impact Volume</w:t>
      </w:r>
      <w:r>
        <w:t xml:space="preserve"> </w:t>
      </w:r>
      <w:r w:rsidR="00A60177">
        <w:t>(EIV)</w:t>
      </w:r>
      <w:r w:rsidR="00F24BF0">
        <w:t xml:space="preserve"> </w:t>
      </w:r>
      <w:r>
        <w:t>is required</w:t>
      </w:r>
      <w:r w:rsidRPr="00337D20">
        <w:t xml:space="preserve">. </w:t>
      </w:r>
      <w:r w:rsidRPr="00E46E66" w:rsidR="00E21148">
        <w:t>If required, the template will be included in eXCHANGE.</w:t>
      </w:r>
      <w:r w:rsidR="000A09B7">
        <w:t xml:space="preserve"> </w:t>
      </w:r>
    </w:p>
    <w:p w:rsidR="0047668A" w:rsidP="005D487E" w:rsidRDefault="0047668A" w14:paraId="1CD28696" w14:textId="77777777">
      <w:pPr>
        <w:pStyle w:val="BBodyText"/>
      </w:pPr>
    </w:p>
    <w:p w:rsidR="009A1D58" w:rsidP="005D487E" w:rsidRDefault="00AE2A3F" w14:paraId="13D3DCD1" w14:textId="3A78E9E6">
      <w:pPr>
        <w:pStyle w:val="BBodyText"/>
      </w:pPr>
      <w:r>
        <w:t xml:space="preserve">If required, the </w:t>
      </w:r>
      <w:r w:rsidR="0047668A">
        <w:t>Environmental Impact Volume</w:t>
      </w:r>
      <w:r>
        <w:t xml:space="preserve"> should</w:t>
      </w:r>
      <w:r w:rsidRPr="00E46E66" w:rsidR="009A1D58">
        <w:t xml:space="preserve"> describe the proposed action, its alternatives, and the existing environment. </w:t>
      </w:r>
    </w:p>
    <w:p w:rsidRPr="00E46E66" w:rsidR="000A09B7" w:rsidP="005D487E" w:rsidRDefault="000A09B7" w14:paraId="229CD61F" w14:textId="77777777">
      <w:pPr>
        <w:pStyle w:val="BBodyText"/>
      </w:pPr>
    </w:p>
    <w:p w:rsidRPr="00605FD9" w:rsidR="00272665" w:rsidP="004D129C" w:rsidRDefault="00272665" w14:paraId="67D53F4D" w14:textId="421D67C0">
      <w:pPr>
        <w:pStyle w:val="Heading3"/>
      </w:pPr>
      <w:bookmarkStart w:name="_Toc180073914" w:id="88"/>
      <w:r>
        <w:t xml:space="preserve">Environmental </w:t>
      </w:r>
      <w:r w:rsidR="009A1D58">
        <w:t>Questionnaire</w:t>
      </w:r>
      <w:bookmarkEnd w:id="88"/>
      <w:r w:rsidR="009A1D58">
        <w:t xml:space="preserve"> </w:t>
      </w:r>
    </w:p>
    <w:p w:rsidR="003E4D43" w:rsidP="003E4D43" w:rsidRDefault="003E4D43" w14:paraId="2DD3EB5F" w14:textId="6C01AF6A">
      <w:r w:rsidRPr="00337D20">
        <w:t xml:space="preserve">Refer to the </w:t>
      </w:r>
      <w:r w:rsidRPr="00A80532">
        <w:rPr>
          <w:color w:val="C00000"/>
        </w:rPr>
        <w:t>NOFO Part 1</w:t>
      </w:r>
      <w:r w:rsidRPr="00A80532" w:rsidR="004E1D2E">
        <w:rPr>
          <w:color w:val="C00000"/>
        </w:rPr>
        <w:t xml:space="preserve">, </w:t>
      </w:r>
      <w:r w:rsidRPr="00A80532" w:rsidR="004E1D2E">
        <w:rPr>
          <w:i/>
          <w:color w:val="C00000"/>
        </w:rPr>
        <w:t xml:space="preserve">Application Content </w:t>
      </w:r>
      <w:r w:rsidRPr="00A80532" w:rsidR="0080306A">
        <w:rPr>
          <w:i/>
          <w:color w:val="C00000"/>
        </w:rPr>
        <w:t>and Form--</w:t>
      </w:r>
      <w:r w:rsidRPr="00A80532" w:rsidR="004E1D2E">
        <w:rPr>
          <w:i/>
          <w:color w:val="C00000"/>
        </w:rPr>
        <w:t>Application Content Requirements</w:t>
      </w:r>
      <w:r w:rsidRPr="00A80532">
        <w:rPr>
          <w:color w:val="C00000"/>
        </w:rPr>
        <w:t xml:space="preserve"> </w:t>
      </w:r>
      <w:r w:rsidR="00A2302B">
        <w:t xml:space="preserve">section </w:t>
      </w:r>
      <w:r w:rsidR="00716948">
        <w:t>to determine if the Environmental Questionnaire is required</w:t>
      </w:r>
      <w:r w:rsidRPr="00337D20">
        <w:t>. If required, the template will be included in eXCHANGE.</w:t>
      </w:r>
    </w:p>
    <w:p w:rsidR="003E4D43" w:rsidP="003E4D43" w:rsidRDefault="003E4D43" w14:paraId="4F00656F" w14:textId="77777777"/>
    <w:p w:rsidR="00FD33E6" w:rsidP="00913FD9" w:rsidRDefault="0047668A" w14:paraId="16C4C30D" w14:textId="2A5D8AC8">
      <w:r>
        <w:t>If required, t</w:t>
      </w:r>
      <w:r w:rsidR="00D76884">
        <w:t>he</w:t>
      </w:r>
      <w:r w:rsidR="001F21F9">
        <w:t xml:space="preserve"> </w:t>
      </w:r>
      <w:r>
        <w:t>E</w:t>
      </w:r>
      <w:r w:rsidR="00BE36C9">
        <w:t xml:space="preserve">nvironmental </w:t>
      </w:r>
      <w:r>
        <w:t>Q</w:t>
      </w:r>
      <w:r w:rsidR="00BE36C9">
        <w:t xml:space="preserve">uestionnaire </w:t>
      </w:r>
      <w:r w:rsidR="000955AD">
        <w:t>must</w:t>
      </w:r>
      <w:r w:rsidR="0097040E">
        <w:t xml:space="preserve"> </w:t>
      </w:r>
      <w:r w:rsidR="000955AD">
        <w:t>include</w:t>
      </w:r>
      <w:r w:rsidR="0097040E">
        <w:t xml:space="preserve"> the scope of</w:t>
      </w:r>
      <w:r w:rsidR="00BE36C9">
        <w:t xml:space="preserve"> work </w:t>
      </w:r>
      <w:r w:rsidR="0097040E">
        <w:t>for</w:t>
      </w:r>
      <w:r w:rsidR="00BE36C9">
        <w:t xml:space="preserve"> the entire project. The Applicant is also responsible for submitting a separate </w:t>
      </w:r>
      <w:r>
        <w:t>E</w:t>
      </w:r>
      <w:r w:rsidR="00BE36C9">
        <w:t xml:space="preserve">nvironmental </w:t>
      </w:r>
      <w:r>
        <w:t>Q</w:t>
      </w:r>
      <w:r w:rsidR="00BE36C9">
        <w:t xml:space="preserve">uestionnaire for each proposed </w:t>
      </w:r>
      <w:r w:rsidR="00BE36C9">
        <w:lastRenderedPageBreak/>
        <w:t xml:space="preserve">subrecipient performing </w:t>
      </w:r>
      <w:r w:rsidR="00AB4950">
        <w:t xml:space="preserve">work </w:t>
      </w:r>
      <w:r w:rsidR="00BE36C9">
        <w:t xml:space="preserve">at a different location. If selected for award and if a subrecipient’s location is not known at the time of application, a subsequent </w:t>
      </w:r>
      <w:r w:rsidR="00DD456E">
        <w:t>E</w:t>
      </w:r>
      <w:r w:rsidR="00BE36C9">
        <w:t xml:space="preserve">nvironmental </w:t>
      </w:r>
      <w:r w:rsidR="00106BD0">
        <w:t>Q</w:t>
      </w:r>
      <w:r w:rsidR="00BE36C9">
        <w:t xml:space="preserve">uestionnaire will be needed prior to </w:t>
      </w:r>
      <w:r w:rsidR="008826F8">
        <w:t>any</w:t>
      </w:r>
      <w:r w:rsidR="00BE36C9">
        <w:t xml:space="preserve"> work </w:t>
      </w:r>
      <w:r w:rsidR="006F2090">
        <w:t xml:space="preserve">being performed </w:t>
      </w:r>
      <w:r w:rsidR="00BE36C9">
        <w:t>at an alternate location.</w:t>
      </w:r>
    </w:p>
    <w:p w:rsidR="00740210" w:rsidP="00913FD9" w:rsidRDefault="00740210" w14:paraId="5DF51991" w14:textId="77777777"/>
    <w:p w:rsidR="00740210" w:rsidP="00913FD9" w:rsidRDefault="00740210" w14:paraId="527822EF" w14:textId="309E3D36">
      <w:r>
        <w:t xml:space="preserve">When the Environmental Questionnaire is required with the application, </w:t>
      </w:r>
      <w:r w:rsidRPr="008B451E">
        <w:t xml:space="preserve">DOE’s decision whether and how to distribute federal funds under this </w:t>
      </w:r>
      <w:r>
        <w:t>NOFO</w:t>
      </w:r>
      <w:r w:rsidRPr="008B451E">
        <w:t xml:space="preserve"> is subject to the National Environmental Policy Act (42 USC 4321, et seq.).</w:t>
      </w:r>
    </w:p>
    <w:p w:rsidR="00E46E66" w:rsidP="00913FD9" w:rsidRDefault="00E46E66" w14:paraId="25BFE0E7" w14:textId="77777777"/>
    <w:p w:rsidRPr="005A6E4B" w:rsidR="00F53FE6" w:rsidP="004D129C" w:rsidRDefault="00F53FE6" w14:paraId="2EFC198D" w14:textId="77777777">
      <w:pPr>
        <w:pStyle w:val="Heading3"/>
      </w:pPr>
      <w:bookmarkStart w:name="_Toc180073915" w:id="89"/>
      <w:r w:rsidRPr="002F261B">
        <w:t>Lobbying Activities</w:t>
      </w:r>
      <w:bookmarkEnd w:id="89"/>
    </w:p>
    <w:p w:rsidRPr="000446A8" w:rsidR="00F53FE6" w:rsidP="00F53FE6" w:rsidRDefault="00F53FE6" w14:paraId="186D0A25" w14:textId="193C9046">
      <w:pPr>
        <w:keepNext/>
        <w:ind w:right="630"/>
        <w:rPr>
          <w:rFonts w:ascii="Calibri" w:hAnsi="Calibri" w:eastAsia="Times New Roman" w:cs="Calibri"/>
          <w:kern w:val="2"/>
          <w14:ligatures w14:val="standardContextual"/>
        </w:rPr>
      </w:pPr>
      <w:r w:rsidRPr="000446A8">
        <w:rPr>
          <w:rFonts w:ascii="Calibri" w:hAnsi="Calibri" w:eastAsia="Times New Roman" w:cs="Calibri"/>
          <w:kern w:val="2"/>
          <w14:ligatures w14:val="standardContextual"/>
        </w:rPr>
        <w:t>Recipients and subrecipients may not use any federal funds to influence or attempt to influence, directly or indirectly, congressional action on any legislative or appropriation matters.</w:t>
      </w:r>
      <w:r w:rsidR="00D74E49">
        <w:rPr>
          <w:rFonts w:ascii="Calibri" w:hAnsi="Calibri" w:eastAsia="Times New Roman" w:cs="Calibri"/>
          <w:kern w:val="2"/>
          <w14:ligatures w14:val="standardContextual"/>
        </w:rPr>
        <w:t xml:space="preserve"> See also </w:t>
      </w:r>
      <w:hyperlink w:history="1" w:anchor="_Lobbying">
        <w:r w:rsidRPr="004E2DEF" w:rsidR="00D74E49">
          <w:rPr>
            <w:rStyle w:val="Hyperlink"/>
            <w:rFonts w:ascii="Calibri" w:hAnsi="Calibri" w:eastAsia="Times New Roman" w:cs="Calibri"/>
            <w:i/>
            <w:iCs/>
            <w:kern w:val="2"/>
            <w14:ligatures w14:val="standardContextual"/>
          </w:rPr>
          <w:t>Lobbying</w:t>
        </w:r>
      </w:hyperlink>
      <w:r w:rsidR="00D74E49">
        <w:rPr>
          <w:rFonts w:ascii="Calibri" w:hAnsi="Calibri" w:eastAsia="Times New Roman" w:cs="Calibri"/>
          <w:kern w:val="2"/>
          <w14:ligatures w14:val="standardContextual"/>
        </w:rPr>
        <w:t xml:space="preserve"> in the Funding Restrictions section below. </w:t>
      </w:r>
    </w:p>
    <w:p w:rsidRPr="002F261B" w:rsidR="00F53FE6" w:rsidP="00F53FE6" w:rsidRDefault="00F53FE6" w14:paraId="2A2AF1B4" w14:textId="77777777"/>
    <w:p w:rsidRPr="007B32EF" w:rsidR="00F53FE6" w:rsidP="002528DD" w:rsidRDefault="00F53FE6" w14:paraId="4C874C13" w14:textId="77777777">
      <w:pPr>
        <w:pStyle w:val="ListParagraph"/>
        <w:numPr>
          <w:ilvl w:val="0"/>
          <w:numId w:val="46"/>
        </w:numPr>
        <w:rPr>
          <w:b/>
          <w:bCs/>
        </w:rPr>
      </w:pPr>
      <w:r w:rsidRPr="007B32EF">
        <w:rPr>
          <w:b/>
          <w:bCs/>
        </w:rPr>
        <w:t xml:space="preserve">All recipients and subrecipients that have lobbying activities to disclose: </w:t>
      </w:r>
    </w:p>
    <w:p w:rsidRPr="000446A8" w:rsidR="00F53FE6" w:rsidDel="00B66910" w:rsidP="00F53FE6" w:rsidRDefault="00F53FE6" w14:paraId="7D7E4BE4" w14:textId="583A0A01">
      <w:pPr>
        <w:ind w:right="630"/>
        <w:rPr>
          <w:rFonts w:ascii="Calibri" w:hAnsi="Calibri" w:eastAsia="Times New Roman" w:cs="Calibri"/>
          <w:kern w:val="2"/>
          <w14:ligatures w14:val="standardContextual"/>
        </w:rPr>
      </w:pPr>
      <w:r>
        <w:rPr>
          <w:rFonts w:ascii="Calibri" w:hAnsi="Calibri" w:eastAsia="Times New Roman" w:cs="Calibri"/>
          <w:kern w:val="2"/>
          <w14:ligatures w14:val="standardContextual"/>
        </w:rPr>
        <w:t>C</w:t>
      </w:r>
      <w:r w:rsidRPr="000446A8">
        <w:rPr>
          <w:rFonts w:ascii="Calibri" w:hAnsi="Calibri" w:eastAsia="Times New Roman" w:cs="Calibri"/>
          <w:kern w:val="2"/>
          <w14:ligatures w14:val="standardContextual"/>
        </w:rPr>
        <w:t xml:space="preserve">omplete and submit </w:t>
      </w:r>
      <w:r>
        <w:rPr>
          <w:rFonts w:ascii="Calibri" w:hAnsi="Calibri" w:eastAsia="Times New Roman" w:cs="Calibri"/>
          <w:kern w:val="2"/>
          <w14:ligatures w14:val="standardContextual"/>
        </w:rPr>
        <w:t xml:space="preserve">the </w:t>
      </w:r>
      <w:r w:rsidRPr="000446A8">
        <w:rPr>
          <w:rFonts w:ascii="Calibri" w:hAnsi="Calibri" w:eastAsia="Times New Roman" w:cs="Calibri"/>
          <w:kern w:val="2"/>
          <w14:ligatures w14:val="standardContextual"/>
        </w:rPr>
        <w:t>Disclosure of Lobbying Activities</w:t>
      </w:r>
      <w:r>
        <w:rPr>
          <w:rFonts w:ascii="Calibri" w:hAnsi="Calibri" w:eastAsia="Times New Roman" w:cs="Calibri"/>
          <w:kern w:val="2"/>
          <w14:ligatures w14:val="standardContextual"/>
        </w:rPr>
        <w:t xml:space="preserve"> </w:t>
      </w:r>
      <w:r w:rsidR="00C1762E">
        <w:rPr>
          <w:rFonts w:ascii="Calibri" w:hAnsi="Calibri" w:eastAsia="Times New Roman" w:cs="Calibri"/>
          <w:kern w:val="2"/>
          <w14:ligatures w14:val="standardContextual"/>
        </w:rPr>
        <w:t>(</w:t>
      </w:r>
      <w:r w:rsidRPr="000446A8" w:rsidR="00C1762E">
        <w:rPr>
          <w:rFonts w:ascii="Calibri" w:hAnsi="Calibri" w:eastAsia="Times New Roman" w:cs="Calibri"/>
          <w:kern w:val="2"/>
          <w14:ligatures w14:val="standardContextual"/>
        </w:rPr>
        <w:t>SF-LLL</w:t>
      </w:r>
      <w:r w:rsidR="00C1762E">
        <w:rPr>
          <w:rFonts w:ascii="Calibri" w:hAnsi="Calibri" w:eastAsia="Times New Roman" w:cs="Calibri"/>
          <w:kern w:val="2"/>
          <w14:ligatures w14:val="standardContextual"/>
        </w:rPr>
        <w:t xml:space="preserve">) </w:t>
      </w:r>
      <w:r>
        <w:rPr>
          <w:rFonts w:ascii="Calibri" w:hAnsi="Calibri" w:eastAsia="Times New Roman" w:cs="Calibri"/>
          <w:kern w:val="2"/>
          <w14:ligatures w14:val="standardContextual"/>
        </w:rPr>
        <w:t xml:space="preserve">available at: </w:t>
      </w:r>
      <w:hyperlink r:id="rId74">
        <w:r w:rsidRPr="5414430A">
          <w:rPr>
            <w:rStyle w:val="Hyperlink"/>
            <w:rFonts w:ascii="Calibri" w:hAnsi="Calibri" w:eastAsia="Times New Roman" w:cs="Calibri"/>
          </w:rPr>
          <w:t>https://apply07.grants.gov/apply/forms/sample/SFLLL_2_0-V2.0.pdf</w:t>
        </w:r>
      </w:hyperlink>
      <w:r w:rsidRPr="000446A8">
        <w:rPr>
          <w:rFonts w:ascii="Calibri" w:hAnsi="Calibri" w:eastAsia="Times New Roman" w:cs="Calibri"/>
          <w:color w:val="0E2841"/>
          <w:kern w:val="2"/>
          <w14:ligatures w14:val="standardContextual"/>
        </w:rPr>
        <w:t xml:space="preserve"> </w:t>
      </w:r>
      <w:r w:rsidRPr="000446A8" w:rsidDel="00B66910">
        <w:rPr>
          <w:rFonts w:ascii="Calibri" w:hAnsi="Calibri" w:eastAsia="Times New Roman" w:cs="Calibri"/>
          <w:kern w:val="2"/>
          <w14:ligatures w14:val="standardContextual"/>
        </w:rPr>
        <w:t>to ensure that non-federal funds have not been paid and will not be paid to any person for influencing or attempting to influence any of the following in connection with the application:</w:t>
      </w:r>
    </w:p>
    <w:p w:rsidRPr="000446A8" w:rsidR="00F53FE6" w:rsidDel="00B66910" w:rsidP="00F53FE6" w:rsidRDefault="00F53FE6" w14:paraId="7132659B" w14:textId="77777777">
      <w:pPr>
        <w:numPr>
          <w:ilvl w:val="0"/>
          <w:numId w:val="8"/>
        </w:numPr>
        <w:ind w:left="1170" w:right="630"/>
        <w:rPr>
          <w:rFonts w:ascii="Calibri" w:hAnsi="Calibri" w:eastAsia="Times New Roman" w:cs="Calibri"/>
          <w:kern w:val="2"/>
          <w14:ligatures w14:val="standardContextual"/>
        </w:rPr>
      </w:pPr>
      <w:r w:rsidRPr="000446A8" w:rsidDel="00B66910">
        <w:rPr>
          <w:rFonts w:ascii="Calibri" w:hAnsi="Calibri" w:eastAsia="Times New Roman" w:cs="Calibri"/>
          <w:kern w:val="2"/>
          <w14:ligatures w14:val="standardContextual"/>
        </w:rPr>
        <w:t>An officer or employee of any federal agency;</w:t>
      </w:r>
    </w:p>
    <w:p w:rsidRPr="000446A8" w:rsidR="00F53FE6" w:rsidDel="00B66910" w:rsidP="00F53FE6" w:rsidRDefault="00F53FE6" w14:paraId="3570EE36" w14:textId="77777777">
      <w:pPr>
        <w:numPr>
          <w:ilvl w:val="0"/>
          <w:numId w:val="8"/>
        </w:numPr>
        <w:ind w:left="1170" w:right="630"/>
        <w:rPr>
          <w:rFonts w:ascii="Calibri" w:hAnsi="Calibri" w:eastAsia="Times New Roman" w:cs="Calibri"/>
          <w:kern w:val="2"/>
          <w14:ligatures w14:val="standardContextual"/>
        </w:rPr>
      </w:pPr>
      <w:r w:rsidRPr="000446A8" w:rsidDel="00B66910">
        <w:rPr>
          <w:rFonts w:ascii="Calibri" w:hAnsi="Calibri" w:eastAsia="Times New Roman" w:cs="Calibri"/>
          <w:kern w:val="2"/>
          <w14:ligatures w14:val="standardContextual"/>
        </w:rPr>
        <w:t xml:space="preserve">A </w:t>
      </w:r>
      <w:r w:rsidRPr="000446A8">
        <w:rPr>
          <w:rFonts w:ascii="Calibri" w:hAnsi="Calibri" w:eastAsia="Times New Roman" w:cs="Calibri"/>
          <w:kern w:val="2"/>
          <w14:ligatures w14:val="standardContextual"/>
        </w:rPr>
        <w:t>M</w:t>
      </w:r>
      <w:r w:rsidRPr="000446A8" w:rsidDel="00B66910">
        <w:rPr>
          <w:rFonts w:ascii="Calibri" w:hAnsi="Calibri" w:eastAsia="Times New Roman" w:cs="Calibri"/>
          <w:kern w:val="2"/>
          <w14:ligatures w14:val="standardContextual"/>
        </w:rPr>
        <w:t>ember of Congress;</w:t>
      </w:r>
    </w:p>
    <w:p w:rsidRPr="000446A8" w:rsidR="00F53FE6" w:rsidDel="00B66910" w:rsidP="00F53FE6" w:rsidRDefault="00F53FE6" w14:paraId="486F4DAE" w14:textId="77777777">
      <w:pPr>
        <w:numPr>
          <w:ilvl w:val="0"/>
          <w:numId w:val="8"/>
        </w:numPr>
        <w:ind w:left="1170" w:right="630"/>
        <w:rPr>
          <w:rFonts w:ascii="Calibri" w:hAnsi="Calibri" w:eastAsia="Times New Roman" w:cs="Calibri"/>
          <w:kern w:val="2"/>
          <w14:ligatures w14:val="standardContextual"/>
        </w:rPr>
      </w:pPr>
      <w:r w:rsidRPr="000446A8" w:rsidDel="00B66910">
        <w:rPr>
          <w:rFonts w:ascii="Calibri" w:hAnsi="Calibri" w:eastAsia="Times New Roman" w:cs="Calibri"/>
          <w:kern w:val="2"/>
          <w14:ligatures w14:val="standardContextual"/>
        </w:rPr>
        <w:t>An officer or employee of Congress; or</w:t>
      </w:r>
    </w:p>
    <w:p w:rsidRPr="000446A8" w:rsidR="00F53FE6" w:rsidP="00F53FE6" w:rsidRDefault="00F53FE6" w14:paraId="7103F1A9" w14:textId="77777777">
      <w:pPr>
        <w:numPr>
          <w:ilvl w:val="0"/>
          <w:numId w:val="8"/>
        </w:numPr>
        <w:ind w:left="1170" w:right="630"/>
        <w:rPr>
          <w:rFonts w:ascii="Calibri" w:hAnsi="Calibri" w:eastAsia="Times New Roman" w:cs="Calibri"/>
          <w:kern w:val="2"/>
          <w14:ligatures w14:val="standardContextual"/>
        </w:rPr>
      </w:pPr>
      <w:r w:rsidRPr="000446A8" w:rsidDel="00B66910">
        <w:rPr>
          <w:rFonts w:ascii="Calibri" w:hAnsi="Calibri" w:eastAsia="Times New Roman" w:cs="Calibri"/>
          <w:kern w:val="2"/>
          <w14:ligatures w14:val="standardContextual"/>
        </w:rPr>
        <w:t xml:space="preserve">An employee of a </w:t>
      </w:r>
      <w:r w:rsidRPr="000446A8">
        <w:rPr>
          <w:rFonts w:ascii="Calibri" w:hAnsi="Calibri" w:eastAsia="Times New Roman" w:cs="Calibri"/>
          <w:kern w:val="2"/>
          <w14:ligatures w14:val="standardContextual"/>
        </w:rPr>
        <w:t>M</w:t>
      </w:r>
      <w:r w:rsidRPr="000446A8" w:rsidDel="00B66910">
        <w:rPr>
          <w:rFonts w:ascii="Calibri" w:hAnsi="Calibri" w:eastAsia="Times New Roman" w:cs="Calibri"/>
          <w:kern w:val="2"/>
          <w14:ligatures w14:val="standardContextual"/>
        </w:rPr>
        <w:t>ember of Congress.</w:t>
      </w:r>
    </w:p>
    <w:p w:rsidRPr="000446A8" w:rsidR="00F53FE6" w:rsidP="00F53FE6" w:rsidRDefault="00F53FE6" w14:paraId="3F5ADE59" w14:textId="77777777">
      <w:pPr>
        <w:ind w:right="630"/>
        <w:rPr>
          <w:rFonts w:ascii="Calibri" w:hAnsi="Calibri" w:eastAsia="Times New Roman" w:cs="Calibri"/>
          <w:b/>
          <w:bCs/>
          <w:kern w:val="2"/>
          <w14:ligatures w14:val="standardContextual"/>
        </w:rPr>
      </w:pPr>
    </w:p>
    <w:p w:rsidRPr="007B32EF" w:rsidR="00F53FE6" w:rsidP="002528DD" w:rsidRDefault="00F53FE6" w14:paraId="1C10E336" w14:textId="77777777">
      <w:pPr>
        <w:pStyle w:val="ListParagraph"/>
        <w:numPr>
          <w:ilvl w:val="0"/>
          <w:numId w:val="46"/>
        </w:numPr>
        <w:rPr>
          <w:b/>
          <w:bCs/>
        </w:rPr>
      </w:pPr>
      <w:r w:rsidRPr="007B32EF">
        <w:rPr>
          <w:b/>
          <w:bCs/>
        </w:rPr>
        <w:t>Recipients and subrecipients that have no lobbying activities to disclose:</w:t>
      </w:r>
    </w:p>
    <w:p w:rsidRPr="000446A8" w:rsidR="00F53FE6" w:rsidP="00F53FE6" w:rsidRDefault="00F53FE6" w14:paraId="4EE95127" w14:textId="1456B30C">
      <w:pPr>
        <w:ind w:right="630"/>
        <w:rPr>
          <w:rFonts w:ascii="Calibri" w:hAnsi="Calibri" w:eastAsia="Times New Roman" w:cs="Calibri"/>
          <w:kern w:val="2"/>
          <w14:ligatures w14:val="standardContextual"/>
        </w:rPr>
      </w:pPr>
      <w:r>
        <w:rPr>
          <w:rFonts w:ascii="Calibri" w:hAnsi="Calibri" w:eastAsia="Times New Roman" w:cs="Calibri"/>
          <w:kern w:val="2"/>
          <w14:ligatures w14:val="standardContextual"/>
        </w:rPr>
        <w:t>C</w:t>
      </w:r>
      <w:r w:rsidRPr="000446A8">
        <w:rPr>
          <w:rFonts w:ascii="Calibri" w:hAnsi="Calibri" w:eastAsia="Times New Roman" w:cs="Calibri"/>
          <w:kern w:val="2"/>
          <w14:ligatures w14:val="standardContextual"/>
        </w:rPr>
        <w:t xml:space="preserve">omplete and submit, Certification Regarding Lobbying </w:t>
      </w:r>
      <w:r w:rsidR="004150D5">
        <w:rPr>
          <w:rFonts w:ascii="Calibri" w:hAnsi="Calibri" w:eastAsia="Times New Roman" w:cs="Calibri"/>
          <w:kern w:val="2"/>
          <w14:ligatures w14:val="standardContextual"/>
        </w:rPr>
        <w:t>form (</w:t>
      </w:r>
      <w:r w:rsidRPr="000446A8" w:rsidR="004150D5">
        <w:rPr>
          <w:rFonts w:ascii="Calibri" w:hAnsi="Calibri" w:eastAsia="Times New Roman" w:cs="Calibri"/>
          <w:kern w:val="2"/>
          <w14:ligatures w14:val="standardContextual"/>
        </w:rPr>
        <w:t>OMB 4040-0013</w:t>
      </w:r>
      <w:r w:rsidR="004150D5">
        <w:rPr>
          <w:rFonts w:ascii="Calibri" w:hAnsi="Calibri" w:eastAsia="Times New Roman" w:cs="Calibri"/>
          <w:kern w:val="2"/>
          <w14:ligatures w14:val="standardContextual"/>
        </w:rPr>
        <w:t>)</w:t>
      </w:r>
      <w:r w:rsidRPr="000446A8">
        <w:rPr>
          <w:rFonts w:ascii="Calibri" w:hAnsi="Calibri" w:eastAsia="Times New Roman" w:cs="Calibri"/>
          <w:kern w:val="2"/>
          <w14:ligatures w14:val="standardContextual"/>
        </w:rPr>
        <w:t xml:space="preserve"> </w:t>
      </w:r>
      <w:r>
        <w:rPr>
          <w:rFonts w:ascii="Calibri" w:hAnsi="Calibri" w:eastAsia="Times New Roman" w:cs="Calibri"/>
          <w:kern w:val="2"/>
          <w14:ligatures w14:val="standardContextual"/>
        </w:rPr>
        <w:t xml:space="preserve">available at: </w:t>
      </w:r>
      <w:hyperlink w:history="1" r:id="rId75">
        <w:r w:rsidRPr="008673A2">
          <w:rPr>
            <w:rStyle w:val="Hyperlink"/>
            <w:rFonts w:ascii="Calibri" w:hAnsi="Calibri" w:eastAsia="Times New Roman" w:cs="Calibri"/>
          </w:rPr>
          <w:t>https://apply07.grants.gov/apply/forms/sample/GG_LobbyingForm-V1.1.pdf</w:t>
        </w:r>
      </w:hyperlink>
    </w:p>
    <w:p w:rsidRPr="00916275" w:rsidR="00F53FE6" w:rsidP="00F53FE6" w:rsidRDefault="00F53FE6" w14:paraId="67DB2A65" w14:textId="77777777"/>
    <w:p w:rsidRPr="00995753" w:rsidR="00F76BC0" w:rsidP="004D129C" w:rsidRDefault="00F76BC0" w14:paraId="54B19DE0" w14:textId="59C7D86C">
      <w:pPr>
        <w:pStyle w:val="Heading3"/>
      </w:pPr>
      <w:bookmarkStart w:name="_Toc180073916" w:id="90"/>
      <w:r w:rsidRPr="00995753">
        <w:t>Summary for Public Release</w:t>
      </w:r>
      <w:bookmarkEnd w:id="90"/>
    </w:p>
    <w:p w:rsidRPr="00FF737E" w:rsidR="00F76BC0" w:rsidP="00F76BC0" w:rsidRDefault="00F76BC0" w14:paraId="3D029063" w14:textId="77777777">
      <w:pPr>
        <w:keepNext/>
        <w:rPr>
          <w:rFonts w:ascii="Calibri" w:hAnsi="Calibri" w:eastAsia="Times New Roman" w:cs="Times New Roman"/>
        </w:rPr>
      </w:pPr>
      <w:r w:rsidRPr="00FF737E">
        <w:rPr>
          <w:rFonts w:ascii="Calibri" w:hAnsi="Calibri" w:eastAsia="Times New Roman" w:cs="Times New Roman"/>
        </w:rPr>
        <w:t xml:space="preserve">Applicants must submit a one-page summary of their project that is suitable for dissemination to the public. </w:t>
      </w:r>
    </w:p>
    <w:p w:rsidRPr="00FF737E" w:rsidR="00F76BC0" w:rsidP="00F76BC0" w:rsidRDefault="00F76BC0" w14:paraId="266A0307" w14:textId="77777777">
      <w:pPr>
        <w:keepNext/>
        <w:rPr>
          <w:rFonts w:ascii="Calibri" w:hAnsi="Calibri" w:eastAsia="Times New Roman" w:cs="Times New Roman"/>
        </w:rPr>
      </w:pPr>
    </w:p>
    <w:tbl>
      <w:tblPr>
        <w:tblW w:w="0" w:type="auto"/>
        <w:tblInd w:w="262" w:type="dxa"/>
        <w:tblCellMar>
          <w:top w:w="29" w:type="dxa"/>
          <w:left w:w="14" w:type="dxa"/>
          <w:bottom w:w="29" w:type="dxa"/>
          <w:right w:w="14" w:type="dxa"/>
        </w:tblCellMar>
        <w:tblLook w:val="0000" w:firstRow="0" w:lastRow="0" w:firstColumn="0" w:lastColumn="0" w:noHBand="0" w:noVBand="0"/>
      </w:tblPr>
      <w:tblGrid>
        <w:gridCol w:w="1816"/>
        <w:gridCol w:w="7266"/>
      </w:tblGrid>
      <w:tr w:rsidRPr="00FF737E" w:rsidR="00F76BC0" w14:paraId="276F44EB" w14:textId="77777777">
        <w:trPr>
          <w:trHeight w:val="288"/>
        </w:trPr>
        <w:tc>
          <w:tcPr>
            <w:tcW w:w="9082" w:type="dxa"/>
            <w:gridSpan w:val="2"/>
            <w:tcBorders>
              <w:top w:val="single" w:color="auto" w:sz="6" w:space="0"/>
              <w:left w:val="single" w:color="auto" w:sz="6" w:space="0"/>
              <w:bottom w:val="single" w:color="auto" w:sz="6" w:space="0"/>
              <w:right w:val="single" w:color="auto" w:sz="6" w:space="0"/>
            </w:tcBorders>
            <w:shd w:val="clear" w:color="auto" w:fill="215E99"/>
            <w:vAlign w:val="center"/>
          </w:tcPr>
          <w:p w:rsidRPr="00FF737E" w:rsidR="00F76BC0" w:rsidRDefault="00F76BC0" w14:paraId="4C02EDF2" w14:textId="77777777">
            <w:pPr>
              <w:widowControl w:val="0"/>
              <w:autoSpaceDE w:val="0"/>
              <w:autoSpaceDN w:val="0"/>
              <w:adjustRightInd w:val="0"/>
              <w:jc w:val="center"/>
              <w:rPr>
                <w:rFonts w:ascii="Calibri" w:hAnsi="Calibri" w:eastAsia="Calibri" w:cs="Calibri"/>
                <w:b/>
                <w:bCs/>
                <w:color w:val="FFFFFF" w:themeColor="background1"/>
                <w14:ligatures w14:val="standardContextual"/>
              </w:rPr>
            </w:pPr>
            <w:r w:rsidRPr="00FF737E">
              <w:rPr>
                <w:rFonts w:ascii="Calibri" w:hAnsi="Calibri" w:eastAsia="Calibri" w:cs="Calibri"/>
                <w:b/>
                <w:bCs/>
                <w:color w:val="FFFFFF" w:themeColor="background1"/>
                <w:shd w:val="clear" w:color="auto" w:fill="215E99"/>
                <w14:ligatures w14:val="standardContextual"/>
              </w:rPr>
              <w:t>S</w:t>
            </w:r>
            <w:r w:rsidRPr="00FF737E">
              <w:rPr>
                <w:rFonts w:ascii="Calibri" w:hAnsi="Calibri" w:eastAsia="Calibri" w:cs="Calibri"/>
                <w:b/>
                <w:bCs/>
                <w:color w:val="FFFFFF" w:themeColor="background1"/>
                <w14:ligatures w14:val="standardContextual"/>
              </w:rPr>
              <w:t>ummary of Public Release Content</w:t>
            </w:r>
          </w:p>
        </w:tc>
      </w:tr>
      <w:tr w:rsidRPr="00FF737E" w:rsidR="00F76BC0" w14:paraId="1A8A4BD8" w14:textId="77777777">
        <w:trPr>
          <w:trHeight w:val="32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72B3A357"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Applicant Name</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708E34BE" w14:textId="77777777">
            <w:pPr>
              <w:widowControl w:val="0"/>
              <w:ind w:left="140" w:right="254"/>
              <w:rPr>
                <w:rFonts w:ascii="Calibri" w:hAnsi="Calibri" w:eastAsia="Times New Roman" w:cs="Calibri"/>
              </w:rPr>
            </w:pPr>
            <w:r w:rsidRPr="00FF737E">
              <w:rPr>
                <w:rFonts w:ascii="Calibri" w:hAnsi="Calibri" w:eastAsia="Times New Roman" w:cs="Calibri"/>
              </w:rPr>
              <w:t>Provide the legal name of the applicant.</w:t>
            </w:r>
          </w:p>
        </w:tc>
      </w:tr>
      <w:tr w:rsidRPr="00FF737E" w:rsidR="00F76BC0" w14:paraId="73A21894" w14:textId="77777777">
        <w:trPr>
          <w:trHeight w:val="94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468C69D2"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Major Participant Names</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13C47AA7" w14:textId="77777777">
            <w:pPr>
              <w:widowControl w:val="0"/>
              <w:ind w:left="140" w:right="254"/>
              <w:rPr>
                <w:rFonts w:ascii="Calibri" w:hAnsi="Calibri" w:eastAsia="Times New Roman" w:cs="Calibri"/>
              </w:rPr>
            </w:pPr>
            <w:r w:rsidRPr="00FF737E">
              <w:rPr>
                <w:rFonts w:ascii="Calibri" w:hAnsi="Calibri" w:eastAsia="Times New Roman" w:cs="Calibri"/>
              </w:rPr>
              <w:t>List all significant project participants and their roles.</w:t>
            </w:r>
          </w:p>
        </w:tc>
      </w:tr>
      <w:tr w:rsidRPr="00FF737E" w:rsidR="00F76BC0" w14:paraId="13CF61FC" w14:textId="77777777">
        <w:trPr>
          <w:trHeight w:val="126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2C95E3A6"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Lead Project Manager / Principal Investigator(s)</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0D4B10C7" w14:textId="77777777">
            <w:pPr>
              <w:widowControl w:val="0"/>
              <w:ind w:left="140" w:right="254"/>
              <w:rPr>
                <w:rFonts w:ascii="Calibri" w:hAnsi="Calibri" w:eastAsia="Times New Roman" w:cs="Calibri"/>
              </w:rPr>
            </w:pPr>
            <w:r w:rsidRPr="00FF737E">
              <w:rPr>
                <w:rFonts w:ascii="Calibri" w:hAnsi="Calibri" w:eastAsia="Times New Roman" w:cs="Calibri"/>
              </w:rPr>
              <w:t>Provide names and titles.</w:t>
            </w:r>
          </w:p>
        </w:tc>
      </w:tr>
      <w:tr w:rsidRPr="00FF737E" w:rsidR="00F76BC0" w14:paraId="3B31E180" w14:textId="77777777">
        <w:trPr>
          <w:trHeight w:val="32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15EEC329"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Project Title</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03C1C1BB" w14:textId="77777777">
            <w:pPr>
              <w:widowControl w:val="0"/>
              <w:ind w:left="140" w:right="254"/>
              <w:rPr>
                <w:rFonts w:ascii="Calibri" w:hAnsi="Calibri" w:eastAsia="Times New Roman" w:cs="Calibri"/>
              </w:rPr>
            </w:pPr>
            <w:r w:rsidRPr="00FF737E">
              <w:rPr>
                <w:rFonts w:ascii="Calibri" w:hAnsi="Calibri" w:eastAsia="Times New Roman" w:cs="Calibri"/>
              </w:rPr>
              <w:t>Provide the title for the planned project.</w:t>
            </w:r>
          </w:p>
        </w:tc>
      </w:tr>
      <w:tr w:rsidRPr="00FF737E" w:rsidR="00F56037" w14:paraId="69DFEAAC" w14:textId="77777777">
        <w:trPr>
          <w:trHeight w:val="32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56037" w:rsidRDefault="000C383F" w14:paraId="22E3F695" w14:textId="3AF22627">
            <w:pPr>
              <w:widowControl w:val="0"/>
              <w:ind w:left="75" w:right="176"/>
              <w:rPr>
                <w:rFonts w:ascii="Calibri" w:hAnsi="Calibri" w:eastAsia="Times New Roman" w:cs="Calibri"/>
                <w:b/>
                <w:bCs/>
                <w:color w:val="FFFFFF" w:themeColor="background1"/>
              </w:rPr>
            </w:pPr>
            <w:r>
              <w:rPr>
                <w:rFonts w:ascii="Calibri" w:hAnsi="Calibri" w:eastAsia="Times New Roman" w:cs="Calibri"/>
                <w:b/>
                <w:bCs/>
                <w:color w:val="FFFFFF" w:themeColor="background1"/>
              </w:rPr>
              <w:t>Project Location(s)</w:t>
            </w:r>
          </w:p>
        </w:tc>
        <w:tc>
          <w:tcPr>
            <w:tcW w:w="0" w:type="auto"/>
            <w:tcBorders>
              <w:top w:val="single" w:color="auto" w:sz="6" w:space="0"/>
              <w:left w:val="single" w:color="auto" w:sz="6" w:space="0"/>
              <w:bottom w:val="single" w:color="auto" w:sz="6" w:space="0"/>
              <w:right w:val="single" w:color="auto" w:sz="6" w:space="0"/>
            </w:tcBorders>
          </w:tcPr>
          <w:p w:rsidRPr="00FF737E" w:rsidR="00F56037" w:rsidRDefault="000C383F" w14:paraId="1E7782C1" w14:textId="1DCE2EE6">
            <w:pPr>
              <w:widowControl w:val="0"/>
              <w:ind w:left="140" w:right="254"/>
              <w:rPr>
                <w:rFonts w:ascii="Calibri" w:hAnsi="Calibri" w:eastAsia="Times New Roman" w:cs="Calibri"/>
              </w:rPr>
            </w:pPr>
            <w:r w:rsidRPr="006B78AF">
              <w:rPr>
                <w:rFonts w:ascii="Calibri" w:hAnsi="Calibri" w:eastAsia="Times New Roman" w:cs="Calibri"/>
                <w:kern w:val="2"/>
                <w14:ligatures w14:val="standardContextual"/>
              </w:rPr>
              <w:t xml:space="preserve">Provide the locations(s) of </w:t>
            </w:r>
            <w:r>
              <w:rPr>
                <w:rFonts w:ascii="Calibri" w:hAnsi="Calibri" w:eastAsia="Times New Roman" w:cs="Calibri"/>
                <w:kern w:val="2"/>
                <w14:ligatures w14:val="standardContextual"/>
              </w:rPr>
              <w:t xml:space="preserve">work for </w:t>
            </w:r>
            <w:r w:rsidRPr="006B78AF">
              <w:rPr>
                <w:rFonts w:ascii="Calibri" w:hAnsi="Calibri" w:eastAsia="Times New Roman" w:cs="Calibri"/>
                <w:kern w:val="2"/>
                <w14:ligatures w14:val="standardContextual"/>
              </w:rPr>
              <w:t xml:space="preserve">the proposed project. </w:t>
            </w:r>
          </w:p>
        </w:tc>
      </w:tr>
      <w:tr w:rsidRPr="00FF737E" w:rsidR="00F76BC0" w14:paraId="7A51D1A8" w14:textId="77777777">
        <w:trPr>
          <w:trHeight w:val="64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03A4B8AE"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lastRenderedPageBreak/>
              <w:t>Project Objectives</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614DA222" w14:textId="77777777">
            <w:pPr>
              <w:widowControl w:val="0"/>
              <w:ind w:left="140" w:right="254"/>
              <w:rPr>
                <w:rFonts w:ascii="Calibri" w:hAnsi="Calibri" w:eastAsia="Times New Roman" w:cs="Calibri"/>
              </w:rPr>
            </w:pPr>
            <w:r w:rsidRPr="00FF737E">
              <w:rPr>
                <w:rFonts w:ascii="Calibri" w:hAnsi="Calibri" w:eastAsia="Times New Roman" w:cs="Calibri"/>
              </w:rPr>
              <w:t>Identify the overarching project objectives aligned with requirements set forth in the NOFO.</w:t>
            </w:r>
          </w:p>
        </w:tc>
      </w:tr>
      <w:tr w:rsidRPr="00FF737E" w:rsidR="00F76BC0" w14:paraId="2A753F3B" w14:textId="77777777">
        <w:trPr>
          <w:trHeight w:val="126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2FE51C08"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Project Description</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03713E72" w14:textId="77777777">
            <w:pPr>
              <w:widowControl w:val="0"/>
              <w:ind w:left="140" w:right="254"/>
              <w:rPr>
                <w:rFonts w:ascii="Calibri" w:hAnsi="Calibri" w:eastAsia="Times New Roman" w:cs="Calibri"/>
              </w:rPr>
            </w:pPr>
            <w:r w:rsidRPr="00FF737E">
              <w:rPr>
                <w:rFonts w:ascii="Calibri" w:hAnsi="Calibri" w:eastAsia="Times New Roman" w:cs="Calibri"/>
              </w:rPr>
              <w:t>The description must include methods to be employed, the potential impact of the project (e.g., benefits, outcomes), and the project’s commitments and goals described in the Community Benefits Plan</w:t>
            </w:r>
          </w:p>
        </w:tc>
      </w:tr>
      <w:tr w:rsidRPr="00FF737E" w:rsidR="00F76BC0" w14:paraId="54B86BAD" w14:textId="77777777">
        <w:trPr>
          <w:trHeight w:val="126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6F078D87"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 xml:space="preserve">Publicly </w:t>
            </w:r>
            <w:r w:rsidRPr="00FF737E">
              <w:rPr>
                <w:rFonts w:ascii="Calibri" w:hAnsi="Calibri" w:eastAsia="Calibri" w:cs="Calibri"/>
                <w:b/>
                <w:bCs/>
                <w:color w:val="FFFFFF" w:themeColor="background1"/>
              </w:rPr>
              <w:t>Releasable</w:t>
            </w:r>
            <w:r w:rsidRPr="00FF737E">
              <w:rPr>
                <w:rFonts w:ascii="Calibri" w:hAnsi="Calibri" w:eastAsia="Times New Roman" w:cs="Calibri"/>
                <w:b/>
                <w:bCs/>
                <w:color w:val="FFFFFF" w:themeColor="background1"/>
              </w:rPr>
              <w:t xml:space="preserve"> (Unlimited Rights)</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0FCD5EBE" w14:textId="77777777">
            <w:pPr>
              <w:widowControl w:val="0"/>
              <w:ind w:left="140" w:right="254"/>
              <w:rPr>
                <w:rFonts w:ascii="Calibri" w:hAnsi="Calibri" w:eastAsia="Times New Roman" w:cs="Calibri"/>
              </w:rPr>
            </w:pPr>
            <w:r w:rsidRPr="00FF737E">
              <w:rPr>
                <w:rFonts w:ascii="Calibri" w:hAnsi="Calibri" w:eastAsia="Times New Roman" w:cs="Calibri"/>
              </w:rPr>
              <w:t>This document must not include any proprietary or business-sensitive information, as DOE may make it available to the public after selections are made.</w:t>
            </w:r>
          </w:p>
        </w:tc>
      </w:tr>
      <w:tr w:rsidRPr="00FF737E" w:rsidR="00F76BC0" w14:paraId="51E41C3B" w14:textId="77777777">
        <w:trPr>
          <w:trHeight w:val="940"/>
        </w:trPr>
        <w:tc>
          <w:tcPr>
            <w:tcW w:w="2248" w:type="dxa"/>
            <w:tcBorders>
              <w:top w:val="single" w:color="auto" w:sz="6" w:space="0"/>
              <w:left w:val="single" w:color="auto" w:sz="6" w:space="0"/>
              <w:bottom w:val="single" w:color="auto" w:sz="6" w:space="0"/>
              <w:right w:val="single" w:color="auto" w:sz="6" w:space="0"/>
            </w:tcBorders>
            <w:shd w:val="clear" w:color="auto" w:fill="215E99"/>
          </w:tcPr>
          <w:p w:rsidRPr="00FF737E" w:rsidR="00F76BC0" w:rsidRDefault="00F76BC0" w14:paraId="42079EB8" w14:textId="77777777">
            <w:pPr>
              <w:widowControl w:val="0"/>
              <w:ind w:left="75" w:right="176"/>
              <w:rPr>
                <w:rFonts w:ascii="Calibri" w:hAnsi="Calibri" w:eastAsia="Times New Roman" w:cs="Calibri"/>
                <w:b/>
                <w:bCs/>
                <w:color w:val="FFFFFF" w:themeColor="background1"/>
              </w:rPr>
            </w:pPr>
            <w:r w:rsidRPr="00FF737E">
              <w:rPr>
                <w:rFonts w:ascii="Calibri" w:hAnsi="Calibri" w:eastAsia="Times New Roman" w:cs="Calibri"/>
                <w:b/>
                <w:bCs/>
                <w:color w:val="FFFFFF" w:themeColor="background1"/>
              </w:rPr>
              <w:t>Page Limit Clarification</w:t>
            </w:r>
          </w:p>
        </w:tc>
        <w:tc>
          <w:tcPr>
            <w:tcW w:w="0" w:type="auto"/>
            <w:tcBorders>
              <w:top w:val="single" w:color="auto" w:sz="6" w:space="0"/>
              <w:left w:val="single" w:color="auto" w:sz="6" w:space="0"/>
              <w:bottom w:val="single" w:color="auto" w:sz="6" w:space="0"/>
              <w:right w:val="single" w:color="auto" w:sz="6" w:space="0"/>
            </w:tcBorders>
          </w:tcPr>
          <w:p w:rsidRPr="00FF737E" w:rsidR="00F76BC0" w:rsidRDefault="00F76BC0" w14:paraId="3960CEA3" w14:textId="77777777">
            <w:pPr>
              <w:widowControl w:val="0"/>
              <w:ind w:left="140" w:right="254"/>
              <w:rPr>
                <w:rFonts w:ascii="Calibri" w:hAnsi="Calibri" w:eastAsia="Times New Roman" w:cs="Calibri"/>
              </w:rPr>
            </w:pPr>
            <w:r w:rsidRPr="00FF737E">
              <w:rPr>
                <w:rFonts w:ascii="Calibri" w:hAnsi="Calibri" w:eastAsia="Times New Roman" w:cs="Calibri"/>
              </w:rPr>
              <w:t xml:space="preserve">The summary must not exceed the stated page limit when printed, using standard 8.5” x 11” paper with 1” margins (top, bottom, left, and right) with font not smaller than 12-point. </w:t>
            </w:r>
          </w:p>
        </w:tc>
      </w:tr>
    </w:tbl>
    <w:p w:rsidRPr="000E1ACE" w:rsidR="00F76BC0" w:rsidP="00F76BC0" w:rsidRDefault="00F76BC0" w14:paraId="371BD52E" w14:textId="77777777"/>
    <w:p w:rsidRPr="00995753" w:rsidR="00F76BC0" w:rsidP="004D129C" w:rsidRDefault="00F76BC0" w14:paraId="7DC9DA49" w14:textId="77777777">
      <w:pPr>
        <w:pStyle w:val="Heading3"/>
      </w:pPr>
      <w:bookmarkStart w:name="_Toc180073917" w:id="91"/>
      <w:r w:rsidRPr="00995753">
        <w:t>Summary Slide</w:t>
      </w:r>
      <w:bookmarkEnd w:id="91"/>
    </w:p>
    <w:p w:rsidRPr="00FF737E" w:rsidR="00F76BC0" w:rsidP="00F76BC0" w:rsidRDefault="00F76BC0" w14:paraId="43C80DF8" w14:textId="21DBF795">
      <w:pPr>
        <w:rPr>
          <w:rFonts w:ascii="Calibri" w:hAnsi="Calibri" w:eastAsia="Times New Roman" w:cs="Times New Roman"/>
        </w:rPr>
      </w:pPr>
      <w:r w:rsidRPr="00FF737E">
        <w:rPr>
          <w:rFonts w:ascii="Calibri" w:hAnsi="Calibri" w:eastAsia="Times New Roman" w:cs="Times New Roman"/>
        </w:rPr>
        <w:t xml:space="preserve">Applicants must </w:t>
      </w:r>
      <w:r w:rsidRPr="002877F4">
        <w:rPr>
          <w:rFonts w:ascii="Calibri" w:hAnsi="Calibri" w:eastAsia="Times New Roman" w:cs="Times New Roman"/>
        </w:rPr>
        <w:t xml:space="preserve">provide a single slide summarizing the proposed project. The Summary Slide </w:t>
      </w:r>
      <w:r>
        <w:rPr>
          <w:rFonts w:ascii="Calibri" w:hAnsi="Calibri" w:eastAsia="Times New Roman" w:cs="Times New Roman"/>
        </w:rPr>
        <w:t>requirements and instructions</w:t>
      </w:r>
      <w:r w:rsidRPr="002877F4">
        <w:rPr>
          <w:rFonts w:ascii="Calibri" w:hAnsi="Calibri" w:eastAsia="Times New Roman" w:cs="Times New Roman"/>
        </w:rPr>
        <w:t xml:space="preserve"> </w:t>
      </w:r>
      <w:r>
        <w:rPr>
          <w:rFonts w:ascii="Calibri" w:hAnsi="Calibri" w:eastAsia="Times New Roman" w:cs="Times New Roman"/>
        </w:rPr>
        <w:t>are reflected in the NOFO Part 1 (Section X</w:t>
      </w:r>
      <w:r w:rsidR="000B7474">
        <w:rPr>
          <w:rFonts w:ascii="Calibri" w:hAnsi="Calibri" w:eastAsia="Times New Roman" w:cs="Times New Roman"/>
        </w:rPr>
        <w:t>),</w:t>
      </w:r>
      <w:r>
        <w:rPr>
          <w:rFonts w:ascii="Calibri" w:hAnsi="Calibri" w:eastAsia="Times New Roman" w:cs="Times New Roman"/>
        </w:rPr>
        <w:t xml:space="preserve"> and the suggested Summary Slide template is</w:t>
      </w:r>
      <w:r w:rsidRPr="002877F4">
        <w:rPr>
          <w:rFonts w:ascii="Calibri" w:hAnsi="Calibri" w:eastAsia="Times New Roman" w:cs="Times New Roman"/>
        </w:rPr>
        <w:t xml:space="preserve"> </w:t>
      </w:r>
      <w:r w:rsidRPr="002877F4">
        <w:rPr>
          <w:rFonts w:ascii="Calibri" w:hAnsi="Calibri" w:eastAsia="Times New Roman" w:cs="Calibri"/>
          <w:color w:val="000000"/>
        </w:rPr>
        <w:t>available on eXCHANGE</w:t>
      </w:r>
      <w:r>
        <w:rPr>
          <w:rFonts w:ascii="Calibri" w:hAnsi="Calibri" w:eastAsia="Times New Roman" w:cs="Calibri"/>
          <w:color w:val="000000"/>
        </w:rPr>
        <w:t xml:space="preserve">. Typically, the Summary Slide </w:t>
      </w:r>
      <w:r w:rsidRPr="00FF737E">
        <w:rPr>
          <w:rFonts w:ascii="Calibri" w:hAnsi="Calibri" w:eastAsia="Times New Roman" w:cs="Times New Roman"/>
        </w:rPr>
        <w:t>include</w:t>
      </w:r>
      <w:r>
        <w:rPr>
          <w:rFonts w:ascii="Calibri" w:hAnsi="Calibri" w:eastAsia="Times New Roman" w:cs="Times New Roman"/>
        </w:rPr>
        <w:t>s</w:t>
      </w:r>
      <w:r w:rsidRPr="00FF737E">
        <w:rPr>
          <w:rFonts w:ascii="Calibri" w:hAnsi="Calibri" w:eastAsia="Times New Roman" w:cs="Times New Roman"/>
        </w:rPr>
        <w:t xml:space="preserve"> information</w:t>
      </w:r>
      <w:r>
        <w:rPr>
          <w:rFonts w:ascii="Calibri" w:hAnsi="Calibri" w:eastAsia="Times New Roman" w:cs="Times New Roman"/>
        </w:rPr>
        <w:t xml:space="preserve"> such as</w:t>
      </w:r>
      <w:r w:rsidRPr="00FF737E">
        <w:rPr>
          <w:rFonts w:ascii="Calibri" w:hAnsi="Calibri" w:eastAsia="Times New Roman" w:cs="Times New Roman"/>
        </w:rPr>
        <w:t>:</w:t>
      </w:r>
    </w:p>
    <w:tbl>
      <w:tblPr>
        <w:tblpPr w:leftFromText="180" w:rightFromText="180" w:vertAnchor="text" w:horzAnchor="margin" w:tblpXSpec="center" w:tblpY="182"/>
        <w:tblW w:w="0" w:type="auto"/>
        <w:tblLayout w:type="fixed"/>
        <w:tblCellMar>
          <w:top w:w="29" w:type="dxa"/>
          <w:left w:w="14" w:type="dxa"/>
          <w:bottom w:w="29" w:type="dxa"/>
          <w:right w:w="14" w:type="dxa"/>
        </w:tblCellMar>
        <w:tblLook w:val="0000" w:firstRow="0" w:lastRow="0" w:firstColumn="0" w:lastColumn="0" w:noHBand="0" w:noVBand="0"/>
      </w:tblPr>
      <w:tblGrid>
        <w:gridCol w:w="2066"/>
        <w:gridCol w:w="6840"/>
      </w:tblGrid>
      <w:tr w:rsidRPr="00FF737E" w:rsidR="00F76BC0" w14:paraId="02769129" w14:textId="77777777">
        <w:trPr>
          <w:trHeight w:val="288"/>
        </w:trPr>
        <w:tc>
          <w:tcPr>
            <w:tcW w:w="8906" w:type="dxa"/>
            <w:gridSpan w:val="2"/>
            <w:tcBorders>
              <w:top w:val="single" w:color="auto" w:sz="6" w:space="0"/>
              <w:left w:val="single" w:color="auto" w:sz="6" w:space="0"/>
              <w:bottom w:val="single" w:color="auto" w:sz="6" w:space="0"/>
              <w:right w:val="single" w:color="auto" w:sz="6" w:space="0"/>
            </w:tcBorders>
            <w:shd w:val="clear" w:color="auto" w:fill="215E99"/>
            <w:vAlign w:val="center"/>
          </w:tcPr>
          <w:p w:rsidRPr="006B78AF" w:rsidR="00F76BC0" w:rsidRDefault="00F76BC0" w14:paraId="6CCCA8D9" w14:textId="77777777">
            <w:pPr>
              <w:adjustRightInd w:val="0"/>
              <w:jc w:val="center"/>
              <w:rPr>
                <w:rFonts w:ascii="Calibri" w:hAnsi="Calibri" w:eastAsia="Aptos" w:cs="Calibri"/>
                <w:b/>
                <w:bCs/>
                <w:color w:val="FFFFFF" w:themeColor="background1"/>
                <w:kern w:val="2"/>
                <w14:ligatures w14:val="standardContextual"/>
              </w:rPr>
            </w:pPr>
            <w:r w:rsidRPr="006B78AF">
              <w:rPr>
                <w:rFonts w:ascii="Calibri" w:hAnsi="Calibri" w:eastAsia="Aptos" w:cs="Calibri"/>
                <w:b/>
                <w:bCs/>
                <w:color w:val="FFFFFF" w:themeColor="background1"/>
                <w:kern w:val="2"/>
                <w:shd w:val="clear" w:color="auto" w:fill="215E99"/>
                <w14:ligatures w14:val="standardContextual"/>
              </w:rPr>
              <w:t>Summary Slide</w:t>
            </w:r>
            <w:r w:rsidRPr="006B78AF">
              <w:rPr>
                <w:rFonts w:ascii="Calibri" w:hAnsi="Calibri" w:eastAsia="Aptos" w:cs="Calibri"/>
                <w:b/>
                <w:bCs/>
                <w:color w:val="FFFFFF" w:themeColor="background1"/>
                <w:kern w:val="2"/>
                <w14:ligatures w14:val="standardContextual"/>
              </w:rPr>
              <w:t xml:space="preserve"> Content</w:t>
            </w:r>
          </w:p>
        </w:tc>
      </w:tr>
      <w:tr w:rsidRPr="00FF737E" w:rsidR="00F76BC0" w14:paraId="3D0A2AB6"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19AB7CFB"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Project Title</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62E66DAB"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Provide the title for the planned project.</w:t>
            </w:r>
          </w:p>
        </w:tc>
      </w:tr>
      <w:tr w:rsidRPr="00FF737E" w:rsidR="00F76BC0" w14:paraId="24711AAF"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4A15700B"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Applicant</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33782D5D"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Provide the legal name of the applicant.</w:t>
            </w:r>
          </w:p>
        </w:tc>
      </w:tr>
      <w:tr w:rsidRPr="00FF737E" w:rsidR="00F76BC0" w14:paraId="1BB6B33C"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22197382"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Project Location(s)</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45710417" w14:textId="2001FB9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 xml:space="preserve">Provide the locations(s) of </w:t>
            </w:r>
            <w:r w:rsidR="006F272F">
              <w:rPr>
                <w:rFonts w:ascii="Calibri" w:hAnsi="Calibri" w:eastAsia="Times New Roman" w:cs="Calibri"/>
                <w:kern w:val="2"/>
                <w14:ligatures w14:val="standardContextual"/>
              </w:rPr>
              <w:t xml:space="preserve">work for </w:t>
            </w:r>
            <w:r w:rsidRPr="006B78AF">
              <w:rPr>
                <w:rFonts w:ascii="Calibri" w:hAnsi="Calibri" w:eastAsia="Times New Roman" w:cs="Calibri"/>
                <w:kern w:val="2"/>
                <w14:ligatures w14:val="standardContextual"/>
              </w:rPr>
              <w:t xml:space="preserve">the proposed project. </w:t>
            </w:r>
          </w:p>
        </w:tc>
      </w:tr>
      <w:tr w:rsidRPr="00FF737E" w:rsidR="00F76BC0" w14:paraId="2D89D980"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4B06C635"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PI/LPM and Key Personnel Information</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5DEECF0C"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Provide names and titles.</w:t>
            </w:r>
          </w:p>
        </w:tc>
      </w:tr>
      <w:tr w:rsidRPr="00FF737E" w:rsidR="00F76BC0" w14:paraId="61C89268"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1C69CAAF"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Requested DOE Funds</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2191647B"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Identify federal funds requested for the project.</w:t>
            </w:r>
          </w:p>
        </w:tc>
      </w:tr>
      <w:tr w:rsidRPr="00FF737E" w:rsidR="00F76BC0" w14:paraId="0694AED9"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66A583CF"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Proposed Cost Share</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76BE88D8"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 xml:space="preserve">Provide the amount of cost share </w:t>
            </w:r>
            <w:r w:rsidRPr="006B78AF">
              <w:rPr>
                <w:rFonts w:ascii="Calibri" w:hAnsi="Calibri" w:eastAsia="Aptos" w:cs="Calibri"/>
                <w:kern w:val="2"/>
                <w14:ligatures w14:val="standardContextual"/>
              </w:rPr>
              <w:t>contribution</w:t>
            </w:r>
            <w:r w:rsidRPr="006B78AF">
              <w:rPr>
                <w:rFonts w:ascii="Calibri" w:hAnsi="Calibri" w:eastAsia="Times New Roman" w:cs="Calibri"/>
                <w:kern w:val="2"/>
                <w14:ligatures w14:val="standardContextual"/>
              </w:rPr>
              <w:t>.</w:t>
            </w:r>
          </w:p>
        </w:tc>
      </w:tr>
      <w:tr w:rsidRPr="00FF737E" w:rsidR="00F76BC0" w14:paraId="578A465F"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11046F5C"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Technology Summary</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7230DC8F"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Describe the technology to be developed.</w:t>
            </w:r>
          </w:p>
        </w:tc>
      </w:tr>
      <w:tr w:rsidRPr="00FF737E" w:rsidR="00F76BC0" w14:paraId="4C082ADF"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6EBA7E0E"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Technology Impact</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0382CD3C"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Describe the impact of the proposed technology if the project is successful.</w:t>
            </w:r>
          </w:p>
        </w:tc>
      </w:tr>
      <w:tr w:rsidRPr="00FF737E" w:rsidR="00F76BC0" w14:paraId="6D7140A9"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70619010"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Project Goals</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69E0BAF5"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 xml:space="preserve">Identify the overarching project </w:t>
            </w:r>
            <w:r w:rsidRPr="006B78AF">
              <w:rPr>
                <w:rFonts w:ascii="Calibri" w:hAnsi="Calibri" w:eastAsia="Aptos" w:cs="Calibri"/>
                <w:kern w:val="2"/>
                <w14:ligatures w14:val="standardContextual"/>
              </w:rPr>
              <w:t>goals</w:t>
            </w:r>
            <w:r w:rsidRPr="006B78AF">
              <w:rPr>
                <w:rFonts w:ascii="Calibri" w:hAnsi="Calibri" w:eastAsia="Times New Roman" w:cs="Calibri"/>
                <w:kern w:val="2"/>
                <w14:ligatures w14:val="standardContextual"/>
              </w:rPr>
              <w:t>.</w:t>
            </w:r>
          </w:p>
        </w:tc>
      </w:tr>
      <w:tr w:rsidRPr="00FF737E" w:rsidR="00F76BC0" w14:paraId="55485A85"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2CCA96AC"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Key Graphics</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730300F3"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Illustrations, charts and/or tables</w:t>
            </w:r>
          </w:p>
        </w:tc>
      </w:tr>
      <w:tr w:rsidRPr="00FF737E" w:rsidR="00F76BC0" w14:paraId="39368098"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53C57E0D"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Key Idea / Takeaway</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5A819B7A"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Describe the key takeaway that you would like to provide to the DOE.</w:t>
            </w:r>
          </w:p>
        </w:tc>
      </w:tr>
      <w:tr w:rsidRPr="00FF737E" w:rsidR="00F76BC0" w14:paraId="54D9033F" w14:textId="77777777">
        <w:trPr>
          <w:trHeight w:val="288"/>
        </w:trPr>
        <w:tc>
          <w:tcPr>
            <w:tcW w:w="2066" w:type="dxa"/>
            <w:tcBorders>
              <w:top w:val="single" w:color="auto" w:sz="6" w:space="0"/>
              <w:left w:val="single" w:color="auto" w:sz="6" w:space="0"/>
              <w:bottom w:val="single" w:color="auto" w:sz="6" w:space="0"/>
              <w:right w:val="single" w:color="auto" w:sz="6" w:space="0"/>
            </w:tcBorders>
            <w:shd w:val="clear" w:color="auto" w:fill="215E99"/>
          </w:tcPr>
          <w:p w:rsidRPr="006B78AF" w:rsidR="00F76BC0" w:rsidRDefault="00F76BC0" w14:paraId="7AF028EC" w14:textId="77777777">
            <w:pPr>
              <w:ind w:left="63"/>
              <w:rPr>
                <w:rFonts w:ascii="Calibri" w:hAnsi="Calibri" w:eastAsia="Times New Roman" w:cs="Calibri"/>
                <w:b/>
                <w:bCs/>
                <w:color w:val="FFFFFF" w:themeColor="background1"/>
                <w:kern w:val="2"/>
                <w14:ligatures w14:val="standardContextual"/>
              </w:rPr>
            </w:pPr>
            <w:r w:rsidRPr="006B78AF">
              <w:rPr>
                <w:rFonts w:ascii="Calibri" w:hAnsi="Calibri" w:eastAsia="Times New Roman" w:cs="Calibri"/>
                <w:b/>
                <w:bCs/>
                <w:color w:val="FFFFFF" w:themeColor="background1"/>
                <w:kern w:val="2"/>
                <w14:ligatures w14:val="standardContextual"/>
              </w:rPr>
              <w:t>Topline Community Benefits</w:t>
            </w:r>
          </w:p>
        </w:tc>
        <w:tc>
          <w:tcPr>
            <w:tcW w:w="6840" w:type="dxa"/>
            <w:tcBorders>
              <w:top w:val="single" w:color="auto" w:sz="6" w:space="0"/>
              <w:left w:val="single" w:color="auto" w:sz="6" w:space="0"/>
              <w:bottom w:val="single" w:color="auto" w:sz="6" w:space="0"/>
              <w:right w:val="single" w:color="auto" w:sz="6" w:space="0"/>
            </w:tcBorders>
          </w:tcPr>
          <w:p w:rsidRPr="006B78AF" w:rsidR="00F76BC0" w:rsidRDefault="00F76BC0" w14:paraId="6A5EE08A" w14:textId="77777777">
            <w:pPr>
              <w:ind w:left="67"/>
              <w:rPr>
                <w:rFonts w:ascii="Calibri" w:hAnsi="Calibri" w:eastAsia="Times New Roman" w:cs="Calibri"/>
                <w:kern w:val="2"/>
                <w14:ligatures w14:val="standardContextual"/>
              </w:rPr>
            </w:pPr>
            <w:r w:rsidRPr="006B78AF">
              <w:rPr>
                <w:rFonts w:ascii="Calibri" w:hAnsi="Calibri" w:eastAsia="Times New Roman" w:cs="Calibri"/>
                <w:kern w:val="2"/>
                <w14:ligatures w14:val="standardContextual"/>
              </w:rPr>
              <w:t>Describe the key community benefits to be derived from the project.</w:t>
            </w:r>
          </w:p>
        </w:tc>
      </w:tr>
    </w:tbl>
    <w:p w:rsidR="00F76BC0" w:rsidP="00F76BC0" w:rsidRDefault="00F76BC0" w14:paraId="245E5E0E" w14:textId="77777777"/>
    <w:p w:rsidR="00FD33E6" w:rsidP="00F745CB" w:rsidRDefault="00FD33E6" w14:paraId="119AB9DD" w14:textId="780FD29A">
      <w:pPr>
        <w:pStyle w:val="Heading2"/>
        <w:ind w:left="0" w:firstLine="0"/>
      </w:pPr>
      <w:bookmarkStart w:name="_Toc180073918" w:id="92"/>
      <w:r>
        <w:t xml:space="preserve">C. </w:t>
      </w:r>
      <w:r w:rsidRPr="00FA4F87">
        <w:t>Additional Requirements</w:t>
      </w:r>
      <w:bookmarkEnd w:id="92"/>
      <w:r w:rsidRPr="00FA4F87">
        <w:t xml:space="preserve"> </w:t>
      </w:r>
    </w:p>
    <w:p w:rsidRPr="00AA7D44" w:rsidR="00AA7D44" w:rsidP="00F745CB" w:rsidRDefault="00AA7D44" w14:paraId="4090376A" w14:textId="77777777"/>
    <w:p w:rsidRPr="00220AD0" w:rsidR="00FD33E6" w:rsidP="00081EFA" w:rsidRDefault="007217FF" w14:paraId="5ED096E3" w14:textId="7CF85CEA">
      <w:pPr>
        <w:pStyle w:val="Heading3"/>
        <w:numPr>
          <w:ilvl w:val="0"/>
          <w:numId w:val="0"/>
        </w:numPr>
        <w:ind w:left="720" w:hanging="360"/>
      </w:pPr>
      <w:bookmarkStart w:name="_Toc180073919" w:id="93"/>
      <w:r>
        <w:lastRenderedPageBreak/>
        <w:t xml:space="preserve">1. </w:t>
      </w:r>
      <w:r w:rsidRPr="00220AD0" w:rsidR="00FD33E6">
        <w:t>Content and Form of Replies to Reviewer Comments</w:t>
      </w:r>
      <w:bookmarkEnd w:id="93"/>
    </w:p>
    <w:p w:rsidRPr="00646DD4" w:rsidR="00FD33E6" w:rsidP="00C5777D" w:rsidRDefault="00FD33E6" w14:paraId="03395EB5" w14:textId="23B0D954">
      <w:pPr>
        <w:rPr>
          <w:rFonts w:ascii="Calibri" w:hAnsi="Calibri" w:eastAsia="Times New Roman" w:cs="Times New Roman"/>
        </w:rPr>
      </w:pPr>
      <w:r w:rsidRPr="24967DC9" w:rsidR="00FD33E6">
        <w:rPr>
          <w:rFonts w:ascii="Calibri" w:hAnsi="Calibri" w:eastAsia="Times New Roman" w:cs="Times New Roman"/>
        </w:rPr>
        <w:t xml:space="preserve">Refer to </w:t>
      </w:r>
      <w:r w:rsidRPr="24967DC9" w:rsidR="00FD33E6">
        <w:rPr>
          <w:rFonts w:ascii="Calibri" w:hAnsi="Calibri" w:eastAsia="Cambria" w:cs="Arial"/>
          <w:i w:val="1"/>
          <w:iCs w:val="1"/>
          <w:color w:val="C83000"/>
        </w:rPr>
        <w:t>NOFO Part 1</w:t>
      </w:r>
      <w:r w:rsidRPr="24967DC9" w:rsidR="00557F13">
        <w:rPr>
          <w:rFonts w:ascii="Calibri" w:hAnsi="Calibri" w:eastAsia="Cambria" w:cs="Arial"/>
          <w:i w:val="1"/>
          <w:iCs w:val="1"/>
          <w:color w:val="C83000"/>
        </w:rPr>
        <w:t xml:space="preserve">, </w:t>
      </w:r>
      <w:r w:rsidRPr="24967DC9" w:rsidR="00F667EB">
        <w:rPr>
          <w:rFonts w:ascii="Calibri" w:hAnsi="Calibri" w:eastAsia="Cambria" w:cs="Arial"/>
          <w:i w:val="1"/>
          <w:iCs w:val="1"/>
          <w:color w:val="C83000"/>
        </w:rPr>
        <w:t>Application</w:t>
      </w:r>
      <w:r w:rsidRPr="24967DC9" w:rsidR="00F667EB">
        <w:rPr>
          <w:rFonts w:ascii="Calibri" w:hAnsi="Calibri" w:eastAsia="Cambria" w:cs="Arial"/>
          <w:i w:val="1"/>
          <w:iCs w:val="1"/>
          <w:color w:val="C83000"/>
        </w:rPr>
        <w:t xml:space="preserve"> Content and Form</w:t>
      </w:r>
      <w:r w:rsidRPr="24967DC9" w:rsidR="000C66ED">
        <w:rPr>
          <w:rFonts w:ascii="Calibri" w:hAnsi="Calibri" w:eastAsia="Cambria" w:cs="Arial"/>
          <w:i w:val="1"/>
          <w:iCs w:val="1"/>
          <w:color w:val="C83000"/>
        </w:rPr>
        <w:t xml:space="preserve">—Summary </w:t>
      </w:r>
      <w:r w:rsidRPr="24967DC9" w:rsidR="00FD33E6">
        <w:rPr>
          <w:rFonts w:ascii="Calibri" w:hAnsi="Calibri" w:eastAsia="Times New Roman" w:cs="Times New Roman"/>
        </w:rPr>
        <w:t xml:space="preserve">to </w:t>
      </w:r>
      <w:r w:rsidRPr="24967DC9" w:rsidR="00FD33E6">
        <w:rPr>
          <w:rFonts w:ascii="Calibri" w:hAnsi="Calibri" w:eastAsia="Times New Roman" w:cs="Times New Roman"/>
        </w:rPr>
        <w:t>determine</w:t>
      </w:r>
      <w:r w:rsidRPr="24967DC9" w:rsidR="00FD33E6">
        <w:rPr>
          <w:rFonts w:ascii="Calibri" w:hAnsi="Calibri" w:eastAsia="Times New Roman" w:cs="Times New Roman"/>
        </w:rPr>
        <w:t xml:space="preserve"> if </w:t>
      </w:r>
      <w:r w:rsidRPr="24967DC9" w:rsidR="003C1962">
        <w:rPr>
          <w:rFonts w:ascii="Calibri" w:hAnsi="Calibri" w:eastAsia="Times New Roman" w:cs="Times New Roman"/>
        </w:rPr>
        <w:t xml:space="preserve">the reply to reviewer comments </w:t>
      </w:r>
      <w:r w:rsidRPr="24967DC9" w:rsidR="00E41446">
        <w:rPr>
          <w:rFonts w:ascii="Calibri" w:hAnsi="Calibri" w:eastAsia="Times New Roman" w:cs="Times New Roman"/>
        </w:rPr>
        <w:t xml:space="preserve">submission phase applies. </w:t>
      </w:r>
      <w:r w:rsidRPr="24967DC9" w:rsidR="00FD33E6">
        <w:rPr>
          <w:rFonts w:ascii="Calibri" w:hAnsi="Calibri" w:eastAsia="Times New Roman" w:cs="Times New Roman"/>
        </w:rPr>
        <w:t xml:space="preserve">If so, the following information applies: </w:t>
      </w:r>
    </w:p>
    <w:p w:rsidRPr="00646DD4" w:rsidR="00FD33E6" w:rsidP="00C5777D" w:rsidRDefault="00FD33E6" w14:paraId="4AF2E9DE" w14:textId="77777777">
      <w:pPr>
        <w:rPr>
          <w:rFonts w:ascii="Calibri" w:hAnsi="Calibri" w:eastAsia="Times New Roman" w:cs="Times New Roman"/>
        </w:rPr>
      </w:pPr>
    </w:p>
    <w:p w:rsidRPr="00456591" w:rsidR="00FD33E6" w:rsidP="00C5777D" w:rsidRDefault="00FD33E6" w14:paraId="6402D89E" w14:textId="255F5F7F">
      <w:pPr>
        <w:rPr>
          <w:rFonts w:ascii="Calibri" w:hAnsi="Calibri" w:eastAsia="Times New Roman" w:cs="Times New Roman"/>
        </w:rPr>
      </w:pPr>
      <w:r w:rsidRPr="00456591">
        <w:rPr>
          <w:rFonts w:ascii="Calibri" w:hAnsi="Calibri" w:eastAsia="Times New Roman" w:cs="Times New Roman"/>
        </w:rPr>
        <w:t xml:space="preserve">DOE will provide applicants with reviewer comments following the evaluation of all eligible </w:t>
      </w:r>
      <w:r w:rsidRPr="4FFEAC2E" w:rsidR="1FF9FCE5">
        <w:rPr>
          <w:rFonts w:ascii="Calibri" w:hAnsi="Calibri" w:eastAsia="Times New Roman" w:cs="Times New Roman"/>
        </w:rPr>
        <w:t>a</w:t>
      </w:r>
      <w:r w:rsidRPr="4FFEAC2E">
        <w:rPr>
          <w:rFonts w:ascii="Calibri" w:hAnsi="Calibri" w:eastAsia="Times New Roman" w:cs="Times New Roman"/>
        </w:rPr>
        <w:t>pplications.</w:t>
      </w:r>
      <w:r w:rsidRPr="00456591">
        <w:rPr>
          <w:rFonts w:ascii="Calibri" w:hAnsi="Calibri" w:eastAsia="Times New Roman" w:cs="Times New Roman"/>
        </w:rPr>
        <w:t xml:space="preserve"> Applicants have a brief opportunity to prepare a short Reply to Reviewer Comments (Reply). The Reply must not exceed three pages. If a Reply is more than three pages in length, DOE will review only the first three pages and disregard additional pages. Applicants may use the Reply to respond to one or more </w:t>
      </w:r>
      <w:r w:rsidRPr="292825EA">
        <w:rPr>
          <w:rFonts w:ascii="Calibri" w:hAnsi="Calibri" w:eastAsia="Times New Roman" w:cs="Times New Roman"/>
        </w:rPr>
        <w:t>comm</w:t>
      </w:r>
      <w:r w:rsidRPr="292825EA" w:rsidR="48E7A9EC">
        <w:rPr>
          <w:rFonts w:ascii="Calibri" w:hAnsi="Calibri" w:eastAsia="Times New Roman" w:cs="Times New Roman"/>
        </w:rPr>
        <w:t>e</w:t>
      </w:r>
      <w:r w:rsidRPr="292825EA">
        <w:rPr>
          <w:rFonts w:ascii="Calibri" w:hAnsi="Calibri" w:eastAsia="Times New Roman" w:cs="Times New Roman"/>
        </w:rPr>
        <w:t>nts</w:t>
      </w:r>
      <w:r w:rsidRPr="00456591">
        <w:rPr>
          <w:rFonts w:ascii="Calibri" w:hAnsi="Calibri" w:eastAsia="Times New Roman" w:cs="Times New Roman"/>
        </w:rPr>
        <w:t xml:space="preserve"> or to supplement their </w:t>
      </w:r>
      <w:r w:rsidRPr="4FFEAC2E" w:rsidR="3B469CDF">
        <w:rPr>
          <w:rFonts w:ascii="Calibri" w:hAnsi="Calibri" w:eastAsia="Times New Roman" w:cs="Times New Roman"/>
        </w:rPr>
        <w:t>a</w:t>
      </w:r>
      <w:r w:rsidRPr="4FFEAC2E">
        <w:rPr>
          <w:rFonts w:ascii="Calibri" w:hAnsi="Calibri" w:eastAsia="Times New Roman" w:cs="Times New Roman"/>
        </w:rPr>
        <w:t>pplication.</w:t>
      </w:r>
      <w:r w:rsidRPr="00456591">
        <w:rPr>
          <w:rFonts w:ascii="Calibri" w:hAnsi="Calibri" w:eastAsia="Times New Roman" w:cs="Times New Roman"/>
        </w:rPr>
        <w:t xml:space="preserve"> The Reply may include text, graphs, charts, or data. </w:t>
      </w:r>
    </w:p>
    <w:p w:rsidRPr="00456591" w:rsidR="00FD33E6" w:rsidP="00C5777D" w:rsidRDefault="00FD33E6" w14:paraId="5C3D169D" w14:textId="77777777">
      <w:pPr>
        <w:rPr>
          <w:rFonts w:ascii="Calibri" w:hAnsi="Calibri" w:eastAsia="Times New Roman" w:cs="Times New Roman"/>
        </w:rPr>
      </w:pPr>
    </w:p>
    <w:p w:rsidRPr="00456591" w:rsidR="00FD33E6" w:rsidP="00C5777D" w:rsidRDefault="00FD33E6" w14:paraId="2E99707C" w14:textId="2F1C6948">
      <w:pPr>
        <w:rPr>
          <w:rFonts w:ascii="Calibri" w:hAnsi="Calibri" w:eastAsia="Times New Roman" w:cs="Times New Roman"/>
        </w:rPr>
      </w:pPr>
      <w:r w:rsidRPr="00456591">
        <w:rPr>
          <w:rFonts w:ascii="Calibri" w:hAnsi="Calibri" w:eastAsia="Times New Roman" w:cs="Times New Roman"/>
        </w:rPr>
        <w:t xml:space="preserve">DOE will post the reviewer comments in eXCHANGE. The expected submission deadline is on the cover page of the </w:t>
      </w:r>
      <w:r>
        <w:rPr>
          <w:rFonts w:ascii="Calibri" w:hAnsi="Calibri" w:eastAsia="Times New Roman" w:cs="Times New Roman"/>
        </w:rPr>
        <w:t>NOFO</w:t>
      </w:r>
      <w:r w:rsidR="006203DF">
        <w:rPr>
          <w:rFonts w:ascii="Calibri" w:hAnsi="Calibri" w:eastAsia="Times New Roman" w:cs="Times New Roman"/>
        </w:rPr>
        <w:t xml:space="preserve"> Part 1</w:t>
      </w:r>
      <w:r w:rsidRPr="00456591">
        <w:rPr>
          <w:rFonts w:ascii="Calibri" w:hAnsi="Calibri" w:eastAsia="Times New Roman" w:cs="Times New Roman"/>
        </w:rPr>
        <w:t xml:space="preserve">; however, it is the applicant’s responsibility to monitor eXCHANGE if the expected date changes. The deadline will not be extended for applicants who are unable to timely submit their Reply due to failure to check eXCHANGE or relying on the expected date alone. Applicants should anticipate having approximately three (3) business days to </w:t>
      </w:r>
      <w:r w:rsidR="004D1922">
        <w:rPr>
          <w:rFonts w:ascii="Calibri" w:hAnsi="Calibri" w:eastAsia="Times New Roman" w:cs="Times New Roman"/>
        </w:rPr>
        <w:t xml:space="preserve">prepare and </w:t>
      </w:r>
      <w:r w:rsidRPr="00456591">
        <w:rPr>
          <w:rFonts w:ascii="Calibri" w:hAnsi="Calibri" w:eastAsia="Times New Roman" w:cs="Times New Roman"/>
        </w:rPr>
        <w:t>submit a Reply.</w:t>
      </w:r>
    </w:p>
    <w:p w:rsidRPr="00456591" w:rsidR="00FD33E6" w:rsidP="00C5777D" w:rsidRDefault="00FD33E6" w14:paraId="4F7D0AA8" w14:textId="77777777">
      <w:pPr>
        <w:rPr>
          <w:rFonts w:ascii="Calibri" w:hAnsi="Calibri" w:eastAsia="Times New Roman" w:cs="Times New Roman"/>
        </w:rPr>
      </w:pPr>
    </w:p>
    <w:p w:rsidRPr="00925429" w:rsidR="00FD33E6" w:rsidP="00C5777D" w:rsidRDefault="00FD33E6" w14:paraId="4AF8B5A0" w14:textId="4B52452A">
      <w:pPr>
        <w:rPr>
          <w:rFonts w:ascii="Calibri" w:hAnsi="Calibri" w:eastAsia="Times New Roman" w:cs="Times New Roman"/>
        </w:rPr>
      </w:pPr>
      <w:r w:rsidRPr="00456591">
        <w:rPr>
          <w:rFonts w:ascii="Calibri" w:hAnsi="Calibri" w:eastAsia="Times New Roman" w:cs="Times New Roman"/>
        </w:rPr>
        <w:t xml:space="preserve">Applicants are not required to submit a Reply to Reviewer Comments. DOE will review and consider each eligible </w:t>
      </w:r>
      <w:r w:rsidRPr="4FFEAC2E" w:rsidR="771B0A8E">
        <w:rPr>
          <w:rFonts w:ascii="Calibri" w:hAnsi="Calibri" w:eastAsia="Times New Roman" w:cs="Times New Roman"/>
        </w:rPr>
        <w:t>a</w:t>
      </w:r>
      <w:r w:rsidRPr="4FFEAC2E">
        <w:rPr>
          <w:rFonts w:ascii="Calibri" w:hAnsi="Calibri" w:eastAsia="Times New Roman" w:cs="Times New Roman"/>
        </w:rPr>
        <w:t>pplication</w:t>
      </w:r>
      <w:r w:rsidRPr="00456591">
        <w:rPr>
          <w:rFonts w:ascii="Calibri" w:hAnsi="Calibri" w:eastAsia="Times New Roman" w:cs="Times New Roman"/>
        </w:rPr>
        <w:t>, even if no Reply is submitted or if the Reply is found to be ineligible.</w:t>
      </w:r>
    </w:p>
    <w:p w:rsidR="00C037F7" w:rsidP="00C5777D" w:rsidRDefault="00A00058" w14:paraId="014D80C6" w14:textId="77777777">
      <w:r w:rsidRPr="00CB49E6">
        <w:rPr>
          <w:noProof/>
        </w:rPr>
        <mc:AlternateContent>
          <mc:Choice Requires="wpg">
            <w:drawing>
              <wp:anchor distT="0" distB="0" distL="114300" distR="114300" simplePos="0" relativeHeight="251658241" behindDoc="0" locked="0" layoutInCell="1" allowOverlap="1" wp14:anchorId="6F236306" wp14:editId="3B9AD105">
                <wp:simplePos x="0" y="0"/>
                <wp:positionH relativeFrom="column">
                  <wp:posOffset>-773430</wp:posOffset>
                </wp:positionH>
                <wp:positionV relativeFrom="page">
                  <wp:posOffset>312308</wp:posOffset>
                </wp:positionV>
                <wp:extent cx="7767955" cy="173355"/>
                <wp:effectExtent l="0" t="0" r="0" b="0"/>
                <wp:wrapNone/>
                <wp:docPr id="685671690" name="Group 126"/>
                <wp:cNvGraphicFramePr/>
                <a:graphic xmlns:a="http://schemas.openxmlformats.org/drawingml/2006/main">
                  <a:graphicData uri="http://schemas.microsoft.com/office/word/2010/wordprocessingGroup">
                    <wpg:wgp>
                      <wpg:cNvGrpSpPr/>
                      <wpg:grpSpPr>
                        <a:xfrm>
                          <a:off x="0" y="0"/>
                          <a:ext cx="7767955" cy="173355"/>
                          <a:chOff x="0" y="0"/>
                          <a:chExt cx="7768186" cy="173418"/>
                        </a:xfrm>
                      </wpg:grpSpPr>
                      <wps:wsp>
                        <wps:cNvPr id="592155024" name="Rectangle 124"/>
                        <wps:cNvSpPr/>
                        <wps:spPr>
                          <a:xfrm>
                            <a:off x="0" y="4213"/>
                            <a:ext cx="7768186" cy="169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050407" name="Rectangle 120">
                          <a:hlinkClick r:id="rId40"/>
                        </wps:cNvPr>
                        <wps:cNvSpPr/>
                        <wps:spPr>
                          <a:xfrm>
                            <a:off x="341319" y="0"/>
                            <a:ext cx="7454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633676" name="Rectangle 120">
                          <a:hlinkClick r:id="rId41"/>
                        </wps:cNvPr>
                        <wps:cNvSpPr/>
                        <wps:spPr>
                          <a:xfrm>
                            <a:off x="1415845" y="0"/>
                            <a:ext cx="85471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651739" name="Rectangle 120">
                          <a:hlinkClick r:id="rId42"/>
                        </wps:cNvPr>
                        <wps:cNvSpPr/>
                        <wps:spPr>
                          <a:xfrm>
                            <a:off x="2667351" y="0"/>
                            <a:ext cx="67119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739301" name="Rectangle 120">
                          <a:hlinkClick r:id="rId43"/>
                        </wps:cNvPr>
                        <wps:cNvSpPr/>
                        <wps:spPr>
                          <a:xfrm>
                            <a:off x="3809297" y="0"/>
                            <a:ext cx="84963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9576" name="Rectangle 120">
                          <a:hlinkClick r:id="rId44"/>
                        </wps:cNvPr>
                        <wps:cNvSpPr/>
                        <wps:spPr>
                          <a:xfrm>
                            <a:off x="5073445" y="0"/>
                            <a:ext cx="1096645"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886239" name="Rectangle 120">
                          <a:hlinkClick r:id="rId45"/>
                        </wps:cNvPr>
                        <wps:cNvSpPr/>
                        <wps:spPr>
                          <a:xfrm>
                            <a:off x="6594636" y="0"/>
                            <a:ext cx="847090" cy="151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6" style="position:absolute;margin-left:-60.9pt;margin-top:24.6pt;width:611.65pt;height:13.65pt;z-index:251658241;mso-position-vertical-relative:page" coordsize="77681,1734" o:spid="_x0000_s1026" w14:anchorId="12A42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">
                <v:rect id="Rectangle 124" style="position:absolute;top:42;width:77681;height:1692;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"/>
                <v:rect id="Rectangle 120" style="position:absolute;left:3413;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">
                  <v:fill o:detectmouseclick="t"/>
                </v:rect>
                <v:rect id="Rectangle 120" style="position:absolute;left:1415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">
                  <v:fill o:detectmouseclick="t"/>
                </v:rect>
                <v:rect id="Rectangle 120" style="position:absolute;left:26673;width:6712;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">
                  <v:fill o:detectmouseclick="t"/>
                </v:rect>
                <v:rect id="Rectangle 120" style="position:absolute;left:38092;width:8497;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">
                  <v:fill o:detectmouseclick="t"/>
                </v:rect>
                <v:rect id="Rectangle 120" style="position:absolute;left:5073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">
                  <v:fill o:detectmouseclick="t"/>
                </v:rect>
                <v:rect id="Rectangle 120" style="position:absolute;left:65946;width:8471;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">
                  <v:fill o:detectmouseclick="t"/>
                </v:rect>
                <w10:wrap anchory="page"/>
              </v:group>
            </w:pict>
          </mc:Fallback>
        </mc:AlternateContent>
      </w:r>
    </w:p>
    <w:p w:rsidR="001A7D40" w:rsidP="00F745CB" w:rsidRDefault="00FD33E6" w14:paraId="671AADC9" w14:textId="30713EA0">
      <w:pPr>
        <w:pStyle w:val="Heading2"/>
        <w:ind w:left="0" w:firstLine="0"/>
      </w:pPr>
      <w:bookmarkStart w:name="_Toc180073920" w:id="94"/>
      <w:r>
        <w:t>D</w:t>
      </w:r>
      <w:r w:rsidR="00C51801">
        <w:t xml:space="preserve">. </w:t>
      </w:r>
      <w:r w:rsidRPr="001A7D40" w:rsidR="001A7D40">
        <w:t>Funding Restrictions</w:t>
      </w:r>
      <w:bookmarkEnd w:id="94"/>
    </w:p>
    <w:p w:rsidRPr="000E7A4C" w:rsidR="000E7A4C" w:rsidP="005D487E" w:rsidRDefault="000E7A4C" w14:paraId="0C04F4C9" w14:textId="77777777">
      <w:pPr>
        <w:pStyle w:val="BBodyText"/>
      </w:pPr>
    </w:p>
    <w:p w:rsidRPr="001A7D40" w:rsidR="001A7D40" w:rsidP="004D129C" w:rsidRDefault="001A7D40" w14:paraId="0589F262" w14:textId="77777777">
      <w:pPr>
        <w:pStyle w:val="Heading3"/>
        <w:numPr>
          <w:ilvl w:val="0"/>
          <w:numId w:val="25"/>
        </w:numPr>
      </w:pPr>
      <w:bookmarkStart w:name="_Toc180073921" w:id="95"/>
      <w:r w:rsidRPr="001A7D40">
        <w:t>Allowable Costs</w:t>
      </w:r>
      <w:bookmarkEnd w:id="95"/>
    </w:p>
    <w:p w:rsidR="001A7D40" w:rsidP="00F745CB" w:rsidRDefault="001A7D40" w14:paraId="417D4328" w14:textId="6815FDC3">
      <w:pPr>
        <w:ind w:right="540"/>
        <w:rPr>
          <w:rFonts w:ascii="Calibri" w:hAnsi="Calibri" w:eastAsia="Calibri" w:cs="Calibri"/>
        </w:rPr>
      </w:pPr>
      <w:r w:rsidRPr="001A7D40">
        <w:rPr>
          <w:rFonts w:ascii="Calibri" w:hAnsi="Calibri" w:eastAsia="Calibri" w:cs="Calibri"/>
        </w:rPr>
        <w:t>All expenditures must be allowable, allocable, and reasonable in accordance with the applicable federal cost principles. Pursuant to 2 CFR 910.352, the cost principles in the Federal Acquisition Regulations (48 CFR 31.2) apply to for-profit entities. The cost principles contained in 2 CFR Part 200, Subpart E apply to all entities other than for-profits.</w:t>
      </w:r>
    </w:p>
    <w:p w:rsidRPr="001A7D40" w:rsidR="00CF39DF" w:rsidP="00F745CB" w:rsidRDefault="00CF39DF" w14:paraId="181E3838" w14:textId="77777777">
      <w:pPr>
        <w:ind w:right="540"/>
        <w:rPr>
          <w:rFonts w:ascii="Calibri" w:hAnsi="Calibri" w:eastAsia="Calibri" w:cs="Calibri"/>
        </w:rPr>
      </w:pPr>
    </w:p>
    <w:p w:rsidRPr="001A7D40" w:rsidR="001A7D40" w:rsidP="004D129C" w:rsidRDefault="001A7D40" w14:paraId="7D862CE5" w14:textId="77777777">
      <w:pPr>
        <w:pStyle w:val="Heading3"/>
        <w:numPr>
          <w:ilvl w:val="0"/>
          <w:numId w:val="25"/>
        </w:numPr>
      </w:pPr>
      <w:bookmarkStart w:name="_Toc180073922" w:id="96"/>
      <w:r w:rsidRPr="001A7D40">
        <w:t>Pre-Award Costs</w:t>
      </w:r>
      <w:bookmarkEnd w:id="96"/>
    </w:p>
    <w:p w:rsidRPr="001A7D40" w:rsidR="001A7D40" w:rsidP="00C5777D" w:rsidRDefault="001A7D40" w14:paraId="1F754574" w14:textId="77777777">
      <w:pPr>
        <w:keepNext/>
        <w:widowControl w:val="0"/>
        <w:autoSpaceDE w:val="0"/>
        <w:autoSpaceDN w:val="0"/>
        <w:rPr>
          <w:rFonts w:ascii="Calibri" w:hAnsi="Calibri" w:eastAsia="Calibri" w:cs="Calibri"/>
        </w:rPr>
      </w:pPr>
      <w:r w:rsidRPr="001A7D40">
        <w:rPr>
          <w:rFonts w:ascii="Calibri" w:hAnsi="Calibri" w:eastAsia="Calibri" w:cs="Calibri"/>
        </w:rPr>
        <w:t xml:space="preserve">Applicants selected for award negotiations (selectees) must request prior written approval to charge pre-award costs. Pre-award costs are those incurred prior to the effective date of the federal award directly pursuant to the negotiation and in anticipation of the federal award where such costs are necessary for efficient and timely performance of the scope of work. </w:t>
      </w:r>
    </w:p>
    <w:p w:rsidRPr="001A7D40" w:rsidR="001A7D40" w:rsidP="00C5777D" w:rsidRDefault="001A7D40" w14:paraId="70F63B25" w14:textId="77777777">
      <w:pPr>
        <w:keepNext/>
        <w:widowControl w:val="0"/>
        <w:autoSpaceDE w:val="0"/>
        <w:autoSpaceDN w:val="0"/>
        <w:rPr>
          <w:rFonts w:ascii="Calibri" w:hAnsi="Calibri" w:eastAsia="Calibri" w:cs="Calibri"/>
        </w:rPr>
      </w:pPr>
    </w:p>
    <w:p w:rsidRPr="001A7D40" w:rsidR="001A7D40" w:rsidP="00C5777D" w:rsidRDefault="001A7D40" w14:paraId="3147E9A3" w14:textId="05E847E3">
      <w:pPr>
        <w:keepNext/>
        <w:widowControl w:val="0"/>
        <w:autoSpaceDE w:val="0"/>
        <w:autoSpaceDN w:val="0"/>
        <w:rPr>
          <w:rFonts w:ascii="Calibri" w:hAnsi="Calibri" w:eastAsia="Calibri" w:cs="Calibri"/>
        </w:rPr>
      </w:pPr>
      <w:r w:rsidRPr="001A7D40">
        <w:rPr>
          <w:rFonts w:ascii="Calibri" w:hAnsi="Calibri" w:eastAsia="Calibri" w:cs="Calibri"/>
        </w:rPr>
        <w:t xml:space="preserve">Such costs are allowable only to the extent that they would have been allowable if incurred after the date of the federal award and </w:t>
      </w:r>
      <w:r w:rsidRPr="001A7D40">
        <w:rPr>
          <w:rFonts w:ascii="Calibri" w:hAnsi="Calibri" w:eastAsia="Calibri" w:cs="Calibri"/>
          <w:bCs/>
        </w:rPr>
        <w:t>only</w:t>
      </w:r>
      <w:r w:rsidRPr="001A7D40">
        <w:rPr>
          <w:rFonts w:ascii="Calibri" w:hAnsi="Calibri" w:eastAsia="Calibri" w:cs="Calibri"/>
        </w:rPr>
        <w:t xml:space="preserve"> with the written approval of the federal awarding agency, through the DOE </w:t>
      </w:r>
      <w:r w:rsidR="006D10D0">
        <w:rPr>
          <w:rFonts w:ascii="Calibri" w:hAnsi="Calibri" w:eastAsia="Calibri" w:cs="Calibri"/>
        </w:rPr>
        <w:t>Grants</w:t>
      </w:r>
      <w:r w:rsidRPr="001A7D40">
        <w:rPr>
          <w:rFonts w:ascii="Calibri" w:hAnsi="Calibri" w:eastAsia="Calibri" w:cs="Calibri"/>
        </w:rPr>
        <w:t xml:space="preserve"> Officer.</w:t>
      </w:r>
    </w:p>
    <w:p w:rsidRPr="001A7D40" w:rsidR="001A7D40" w:rsidP="00C5777D" w:rsidRDefault="001A7D40" w14:paraId="2EDADAF9" w14:textId="77777777">
      <w:pPr>
        <w:widowControl w:val="0"/>
        <w:autoSpaceDE w:val="0"/>
        <w:autoSpaceDN w:val="0"/>
        <w:rPr>
          <w:rFonts w:ascii="Calibri" w:hAnsi="Calibri" w:eastAsia="Calibri" w:cs="Calibri"/>
        </w:rPr>
      </w:pPr>
    </w:p>
    <w:p w:rsidRPr="001A7D40" w:rsidR="001A7D40" w:rsidP="00C5777D" w:rsidRDefault="001A7D40" w14:paraId="1D0F443F" w14:textId="77777777">
      <w:pPr>
        <w:widowControl w:val="0"/>
        <w:autoSpaceDE w:val="0"/>
        <w:autoSpaceDN w:val="0"/>
        <w:rPr>
          <w:rFonts w:ascii="Calibri" w:hAnsi="Calibri" w:eastAsia="Calibri" w:cs="Calibri"/>
        </w:rPr>
      </w:pPr>
      <w:r w:rsidRPr="001A7D40">
        <w:rPr>
          <w:rFonts w:ascii="Calibri" w:hAnsi="Calibri" w:eastAsia="Calibri" w:cs="Calibri"/>
        </w:rPr>
        <w:t>Pre-award costs cannot be incurred prior to the Selection Official signing the Selection Statement and Analysis.</w:t>
      </w:r>
    </w:p>
    <w:p w:rsidRPr="001A7D40" w:rsidR="001A7D40" w:rsidP="00C5777D" w:rsidRDefault="001A7D40" w14:paraId="6DB9EACB" w14:textId="77777777">
      <w:pPr>
        <w:widowControl w:val="0"/>
        <w:autoSpaceDE w:val="0"/>
        <w:autoSpaceDN w:val="0"/>
        <w:rPr>
          <w:rFonts w:ascii="Calibri" w:hAnsi="Calibri" w:eastAsia="Calibri" w:cs="Calibri"/>
        </w:rPr>
      </w:pPr>
    </w:p>
    <w:p w:rsidR="001A7D40" w:rsidP="00C5777D" w:rsidRDefault="001A7D40" w14:paraId="107159A5" w14:textId="77777777">
      <w:pPr>
        <w:widowControl w:val="0"/>
        <w:autoSpaceDE w:val="0"/>
        <w:autoSpaceDN w:val="0"/>
        <w:rPr>
          <w:rFonts w:ascii="Calibri" w:hAnsi="Calibri" w:eastAsia="Calibri" w:cs="Calibri"/>
        </w:rPr>
      </w:pPr>
      <w:r w:rsidRPr="001A7D40">
        <w:rPr>
          <w:rFonts w:ascii="Calibri" w:hAnsi="Calibri" w:eastAsia="Calibri" w:cs="Calibri"/>
        </w:rPr>
        <w:t>Pre-award expenditures are made at the selectee’s risk. DOE is not obligated to reimburse costs: (1) in the absence of appropriations; (2) if an award is not made; or (3) if an award is made for a lesser amount than the selectee anticipated.</w:t>
      </w:r>
    </w:p>
    <w:p w:rsidR="00B31B0C" w:rsidP="00C5777D" w:rsidRDefault="00B31B0C" w14:paraId="731B8BB4" w14:textId="77777777">
      <w:pPr>
        <w:widowControl w:val="0"/>
        <w:autoSpaceDE w:val="0"/>
        <w:autoSpaceDN w:val="0"/>
        <w:rPr>
          <w:rFonts w:ascii="Calibri" w:hAnsi="Calibri" w:eastAsia="Calibri" w:cs="Calibri"/>
        </w:rPr>
      </w:pPr>
    </w:p>
    <w:p w:rsidRPr="00F2706C" w:rsidR="00B31B0C" w:rsidP="00C5777D" w:rsidRDefault="00B31B0C" w14:paraId="5DCE7B75" w14:textId="18D59587">
      <w:pPr>
        <w:keepNext/>
        <w:keepLines/>
        <w:rPr>
          <w:b/>
        </w:rPr>
      </w:pPr>
      <w:r w:rsidRPr="00F2706C">
        <w:rPr>
          <w:b/>
        </w:rPr>
        <w:lastRenderedPageBreak/>
        <w:t>National Environmental Policy Act (NEPA) Requirements Related to Pre</w:t>
      </w:r>
      <w:r w:rsidRPr="00F2706C">
        <w:rPr>
          <w:b/>
        </w:rPr>
        <w:noBreakHyphen/>
        <w:t>Award Costs</w:t>
      </w:r>
    </w:p>
    <w:p w:rsidRPr="008858B4" w:rsidR="00B31B0C" w:rsidP="00C5777D" w:rsidRDefault="00B31B0C" w14:paraId="5612DDD4" w14:textId="7330DA26">
      <w:pPr>
        <w:keepNext/>
        <w:keepLines/>
      </w:pPr>
      <w:r>
        <w:t>DOE</w:t>
      </w:r>
      <w:r w:rsidRPr="008858B4">
        <w:t xml:space="preserve">’s decision whether and how to distribute </w:t>
      </w:r>
      <w:r>
        <w:t>f</w:t>
      </w:r>
      <w:r w:rsidRPr="008858B4">
        <w:t xml:space="preserve">ederal funds under this </w:t>
      </w:r>
      <w:r w:rsidR="002A1068">
        <w:t>NOFO</w:t>
      </w:r>
      <w:r w:rsidRPr="008858B4">
        <w:t xml:space="preserve"> is subject to NEPA. Applicants should carefully consider and should seek legal counsel or other expert advice before taking any action related to the proposed project</w:t>
      </w:r>
      <w:r w:rsidRPr="00CB7958">
        <w:t xml:space="preserve"> </w:t>
      </w:r>
      <w:r>
        <w:t xml:space="preserve">that would have an adverse effect on the environment or limit the choice of reasonable alternatives </w:t>
      </w:r>
      <w:r w:rsidRPr="008858B4">
        <w:t xml:space="preserve">prior to </w:t>
      </w:r>
      <w:r>
        <w:t>DO</w:t>
      </w:r>
      <w:r w:rsidRPr="008858B4">
        <w:t>E completing the NEPA review process.</w:t>
      </w:r>
    </w:p>
    <w:p w:rsidR="0056199F" w:rsidP="00C5777D" w:rsidRDefault="0056199F" w14:paraId="2D17DE27" w14:textId="77777777"/>
    <w:p w:rsidR="00214167" w:rsidP="00C5777D" w:rsidRDefault="00B31B0C" w14:paraId="0FD052AC" w14:textId="18D4EE61">
      <w:r>
        <w:t>DO</w:t>
      </w:r>
      <w:r w:rsidRPr="008858B4">
        <w:t xml:space="preserve">E does not guarantee or assume any obligation to reimburse </w:t>
      </w:r>
      <w:r>
        <w:t xml:space="preserve">pre-award </w:t>
      </w:r>
      <w:r w:rsidRPr="008858B4">
        <w:t xml:space="preserve">costs incurred prior to receiving written authorization from the </w:t>
      </w:r>
      <w:r w:rsidR="006D10D0">
        <w:t>Grants</w:t>
      </w:r>
      <w:r w:rsidRPr="008858B4">
        <w:t xml:space="preserve"> Officer. If the applicant elects to undertake activities that</w:t>
      </w:r>
      <w:r>
        <w:t xml:space="preserve"> DOE determines</w:t>
      </w:r>
      <w:r w:rsidRPr="008858B4">
        <w:t xml:space="preserve"> may have an adverse effect on the environment or limit the choice of reasonable alternatives prior to receiving such written authorization from the </w:t>
      </w:r>
      <w:r w:rsidR="006D10D0">
        <w:t>Grants</w:t>
      </w:r>
      <w:r w:rsidRPr="008858B4">
        <w:t xml:space="preserve"> Officer, the applicant is doing so at risk of not receiving </w:t>
      </w:r>
      <w:r>
        <w:t>f</w:t>
      </w:r>
      <w:r w:rsidRPr="008858B4">
        <w:t xml:space="preserve">ederal funding </w:t>
      </w:r>
      <w:r>
        <w:t xml:space="preserve">for its project </w:t>
      </w:r>
      <w:r w:rsidRPr="008858B4">
        <w:t xml:space="preserve">and such costs may not be recognized as allowable cost share. </w:t>
      </w:r>
      <w:r>
        <w:t xml:space="preserve">Nothing contained in the pre-award cost reimbursement regulations or any pre-award costs approval letter from the </w:t>
      </w:r>
      <w:r w:rsidR="006D10D0">
        <w:t>Grants</w:t>
      </w:r>
      <w:r>
        <w:t xml:space="preserve"> Officer overrides the requirement to obtain the written authorization from the </w:t>
      </w:r>
      <w:r w:rsidR="006D10D0">
        <w:t>Grants</w:t>
      </w:r>
      <w:r>
        <w:t xml:space="preserve"> Officer prior to taking any action that may have an adverse effect on the environment or limit the choice of reasonable alternatives. Likewise, if an application is selected for negotiation of award, and the recipient elects to undertake activities that are not authorized for federal funding by the </w:t>
      </w:r>
      <w:r w:rsidR="006D10D0">
        <w:t>Grants</w:t>
      </w:r>
      <w:r>
        <w:t xml:space="preserve"> Officer in advance of DOE completing a NEPA review, the recipient is doing so at risk of not receiving federal funding and such costs may not be recognized as allowable cost share.</w:t>
      </w:r>
    </w:p>
    <w:p w:rsidRPr="00F25B48" w:rsidR="00CF39DF" w:rsidP="00C5777D" w:rsidRDefault="00CF39DF" w14:paraId="1D511A6F" w14:textId="77777777"/>
    <w:p w:rsidRPr="00015157" w:rsidR="001A7D40" w:rsidP="004D129C" w:rsidRDefault="001A7D40" w14:paraId="07D32F4D" w14:textId="63B30A0D">
      <w:pPr>
        <w:pStyle w:val="Heading3"/>
        <w:numPr>
          <w:ilvl w:val="0"/>
          <w:numId w:val="25"/>
        </w:numPr>
      </w:pPr>
      <w:bookmarkStart w:name="_Toc180073923" w:id="97"/>
      <w:r w:rsidRPr="00015157">
        <w:t>Performance of Work in the United States (Foreign Work Waiver)</w:t>
      </w:r>
      <w:r w:rsidRPr="00015157" w:rsidR="008B1A7A">
        <w:t xml:space="preserve"> </w:t>
      </w:r>
      <w:r w:rsidRPr="00015157">
        <w:rPr>
          <w:rFonts w:eastAsia="Calibri"/>
        </w:rPr>
        <w:t>Requirement</w:t>
      </w:r>
      <w:bookmarkEnd w:id="97"/>
    </w:p>
    <w:p w:rsidRPr="001A7D40" w:rsidR="001A7D40" w:rsidP="00C5777D" w:rsidRDefault="001A7D40" w14:paraId="4BCA5265" w14:textId="2092F4EE">
      <w:pPr>
        <w:keepNext/>
        <w:widowControl w:val="0"/>
        <w:autoSpaceDE w:val="0"/>
        <w:autoSpaceDN w:val="0"/>
        <w:rPr>
          <w:rFonts w:ascii="Calibri" w:hAnsi="Calibri" w:eastAsia="Calibri" w:cs="Calibri"/>
          <w:color w:val="000000"/>
        </w:rPr>
      </w:pPr>
      <w:r w:rsidRPr="001A7D40">
        <w:rPr>
          <w:rFonts w:ascii="Calibri" w:hAnsi="Calibri" w:eastAsia="Calibri" w:cs="Calibri"/>
        </w:rPr>
        <w:t>All work performed under awards issued under this NOFO must be performed in the United States.</w:t>
      </w:r>
      <w:r w:rsidRPr="4FFEAC2E">
        <w:rPr>
          <w:rFonts w:ascii="Calibri" w:hAnsi="Calibri" w:eastAsia="Calibri" w:cs="Calibri"/>
          <w:color w:val="000000" w:themeColor="text1"/>
        </w:rPr>
        <w:t xml:space="preserve"> The recipient must </w:t>
      </w:r>
      <w:r w:rsidRPr="4FFEAC2E" w:rsidDel="00CA1262">
        <w:rPr>
          <w:rFonts w:ascii="Calibri" w:hAnsi="Calibri" w:eastAsia="Calibri" w:cs="Calibri"/>
          <w:color w:val="000000" w:themeColor="text1"/>
        </w:rPr>
        <w:t>flow down</w:t>
      </w:r>
      <w:r w:rsidRPr="4FFEAC2E">
        <w:rPr>
          <w:rFonts w:ascii="Calibri" w:hAnsi="Calibri" w:eastAsia="Calibri" w:cs="Calibri"/>
          <w:color w:val="000000" w:themeColor="text1"/>
        </w:rPr>
        <w:t xml:space="preserve"> this requirement to its subrecipients.</w:t>
      </w:r>
    </w:p>
    <w:p w:rsidRPr="001A7D40" w:rsidR="001A7D40" w:rsidP="00C5777D" w:rsidRDefault="001A7D40" w14:paraId="2BC7DA17" w14:textId="77777777">
      <w:pPr>
        <w:widowControl w:val="0"/>
        <w:autoSpaceDE w:val="0"/>
        <w:autoSpaceDN w:val="0"/>
        <w:rPr>
          <w:rFonts w:ascii="Calibri" w:hAnsi="Calibri" w:eastAsia="Calibri" w:cs="Calibri"/>
          <w:color w:val="000000"/>
        </w:rPr>
      </w:pPr>
    </w:p>
    <w:p w:rsidRPr="00FB15BC" w:rsidR="001A7D40" w:rsidP="00C5777D" w:rsidRDefault="001A7D40" w14:paraId="2D065F53" w14:textId="77777777">
      <w:pPr>
        <w:rPr>
          <w:b/>
        </w:rPr>
      </w:pPr>
      <w:r w:rsidRPr="00FB15BC">
        <w:rPr>
          <w:b/>
        </w:rPr>
        <w:t>Failure to Comply</w:t>
      </w:r>
    </w:p>
    <w:p w:rsidRPr="001A7D40" w:rsidR="001A7D40" w:rsidP="00C5777D" w:rsidRDefault="001A7D40" w14:paraId="6883CB1E" w14:textId="1B4414D1">
      <w:pPr>
        <w:keepNext/>
        <w:widowControl w:val="0"/>
        <w:tabs>
          <w:tab w:val="left" w:pos="540"/>
        </w:tabs>
        <w:autoSpaceDE w:val="0"/>
        <w:autoSpaceDN w:val="0"/>
        <w:rPr>
          <w:rFonts w:ascii="Calibri" w:hAnsi="Calibri" w:eastAsia="Calibri" w:cs="Calibri"/>
          <w:color w:val="000000"/>
        </w:rPr>
      </w:pPr>
      <w:r w:rsidRPr="001A7D40">
        <w:rPr>
          <w:rFonts w:ascii="Calibri" w:hAnsi="Calibri" w:eastAsia="Calibri" w:cs="Calibri"/>
        </w:rPr>
        <w:t>If the recipient fails to comply with the Performance of Work in the United States requirement, DOE may deny reimbursement for the work conducted outside the United States and such costs may not be recognized as allowable recipient cost share.</w:t>
      </w:r>
      <w:r w:rsidRPr="4FFEAC2E">
        <w:rPr>
          <w:rFonts w:ascii="Calibri" w:hAnsi="Calibri" w:eastAsia="Calibri" w:cs="Calibri"/>
          <w:color w:val="000000" w:themeColor="text1"/>
        </w:rPr>
        <w:t xml:space="preserve"> The recipient is responsible should any work under this award be performed outside the United States, absent a waiver, regardless of whether the work is performed by the recipient, subrecipients, contractors or other project partners.</w:t>
      </w:r>
    </w:p>
    <w:p w:rsidRPr="001A7D40" w:rsidR="001A7D40" w:rsidP="00C5777D" w:rsidRDefault="001A7D40" w14:paraId="2314212E" w14:textId="77777777">
      <w:pPr>
        <w:widowControl w:val="0"/>
        <w:tabs>
          <w:tab w:val="left" w:pos="540"/>
          <w:tab w:val="left" w:pos="990"/>
        </w:tabs>
        <w:autoSpaceDE w:val="0"/>
        <w:autoSpaceDN w:val="0"/>
        <w:rPr>
          <w:rFonts w:ascii="Calibri" w:hAnsi="Calibri" w:eastAsia="Calibri" w:cs="Calibri"/>
        </w:rPr>
      </w:pPr>
    </w:p>
    <w:p w:rsidRPr="00FB15BC" w:rsidR="001A7D40" w:rsidP="00C5777D" w:rsidRDefault="00BD2229" w14:paraId="5649AF09" w14:textId="548E94CD">
      <w:pPr>
        <w:pStyle w:val="NoSpacing"/>
        <w:rPr>
          <w:b/>
        </w:rPr>
      </w:pPr>
      <w:r w:rsidRPr="00FB15BC">
        <w:rPr>
          <w:b/>
        </w:rPr>
        <w:t xml:space="preserve">Foreign Work </w:t>
      </w:r>
      <w:r w:rsidRPr="00FB15BC" w:rsidR="001A7D40">
        <w:rPr>
          <w:b/>
        </w:rPr>
        <w:t>Waiver</w:t>
      </w:r>
    </w:p>
    <w:p w:rsidRPr="000A03AF" w:rsidR="001A7D40" w:rsidP="00C5777D" w:rsidRDefault="001A7D40" w14:paraId="4473D3D7" w14:textId="357FC941">
      <w:pPr>
        <w:widowControl w:val="0"/>
        <w:tabs>
          <w:tab w:val="left" w:pos="540"/>
        </w:tabs>
        <w:autoSpaceDE w:val="0"/>
        <w:autoSpaceDN w:val="0"/>
        <w:rPr>
          <w:rFonts w:ascii="Calibri" w:hAnsi="Calibri" w:eastAsia="Calibri" w:cs="Calibri"/>
        </w:rPr>
      </w:pPr>
      <w:r w:rsidRPr="000A03AF">
        <w:rPr>
          <w:rFonts w:ascii="Calibri" w:hAnsi="Calibri" w:eastAsia="Calibri" w:cs="Calibri"/>
        </w:rPr>
        <w:t xml:space="preserve">To seek a foreign work waiver, the applicant must submit a written waiver request to DOE. </w:t>
      </w:r>
      <w:r w:rsidR="00883EB7">
        <w:rPr>
          <w:rFonts w:ascii="Calibri" w:hAnsi="Calibri" w:eastAsia="Calibri" w:cs="Calibri"/>
        </w:rPr>
        <w:t xml:space="preserve">Refer to </w:t>
      </w:r>
      <w:hyperlink w:history="1" w:anchor="_Performance_of_Work">
        <w:r w:rsidRPr="0040223A" w:rsidR="0040223A">
          <w:rPr>
            <w:rStyle w:val="Hyperlink"/>
            <w:rFonts w:ascii="Calibri" w:hAnsi="Calibri" w:eastAsia="Calibri" w:cs="Calibri"/>
          </w:rPr>
          <w:t>Performance of Work in the United States (Foreign Work Waiver)</w:t>
        </w:r>
      </w:hyperlink>
      <w:r w:rsidR="0040223A">
        <w:rPr>
          <w:rFonts w:ascii="Calibri" w:hAnsi="Calibri" w:eastAsia="Calibri" w:cs="Calibri"/>
        </w:rPr>
        <w:t xml:space="preserve"> </w:t>
      </w:r>
      <w:r w:rsidR="00883EB7">
        <w:rPr>
          <w:rFonts w:ascii="Calibri" w:hAnsi="Calibri" w:eastAsia="Calibri" w:cs="Calibri"/>
        </w:rPr>
        <w:t xml:space="preserve">which </w:t>
      </w:r>
      <w:r w:rsidR="0085585C">
        <w:rPr>
          <w:rFonts w:ascii="Calibri" w:hAnsi="Calibri" w:eastAsia="Calibri" w:cs="Calibri"/>
        </w:rPr>
        <w:t xml:space="preserve">lists </w:t>
      </w:r>
      <w:r w:rsidRPr="000A03AF">
        <w:rPr>
          <w:rFonts w:ascii="Calibri" w:hAnsi="Calibri" w:eastAsia="Calibri" w:cs="Calibri"/>
        </w:rPr>
        <w:t>the information that must be included in a request for a foreign work waiver.</w:t>
      </w:r>
    </w:p>
    <w:p w:rsidRPr="001A7D40" w:rsidR="00CF39DF" w:rsidP="00C5777D" w:rsidRDefault="00CF39DF" w14:paraId="1C1420D8" w14:textId="77777777">
      <w:pPr>
        <w:tabs>
          <w:tab w:val="left" w:pos="540"/>
        </w:tabs>
        <w:rPr>
          <w:rFonts w:ascii="Calibri" w:hAnsi="Calibri" w:eastAsia="Times New Roman" w:cs="Calibri"/>
        </w:rPr>
      </w:pPr>
    </w:p>
    <w:p w:rsidRPr="001A7D40" w:rsidR="001A7D40" w:rsidP="004D129C" w:rsidRDefault="001A7D40" w14:paraId="5C2C1758" w14:textId="7853DE32">
      <w:pPr>
        <w:pStyle w:val="Heading3"/>
        <w:numPr>
          <w:ilvl w:val="0"/>
          <w:numId w:val="25"/>
        </w:numPr>
      </w:pPr>
      <w:bookmarkStart w:name="_Toc180073924" w:id="98"/>
      <w:r w:rsidRPr="001A7D40">
        <w:t>Foreign Travel</w:t>
      </w:r>
      <w:bookmarkEnd w:id="98"/>
    </w:p>
    <w:p w:rsidR="00115146" w:rsidP="00C5777D" w:rsidRDefault="00A2178B" w14:paraId="56D4FF59" w14:textId="7931E2F5">
      <w:pPr>
        <w:widowControl w:val="0"/>
        <w:autoSpaceDE w:val="0"/>
        <w:autoSpaceDN w:val="0"/>
        <w:rPr>
          <w:rFonts w:ascii="Calibri" w:hAnsi="Calibri" w:eastAsia="Calibri" w:cs="Calibri"/>
          <w:color w:val="000000"/>
        </w:rPr>
      </w:pPr>
      <w:r w:rsidRPr="000E0309">
        <w:rPr>
          <w:rFonts w:ascii="Calibri" w:hAnsi="Calibri" w:eastAsia="Calibri" w:cs="Calibri"/>
          <w:color w:val="000000"/>
        </w:rPr>
        <w:t xml:space="preserve">Please refer to </w:t>
      </w:r>
      <w:r w:rsidRPr="000E5E98">
        <w:rPr>
          <w:rFonts w:ascii="Calibri" w:hAnsi="Calibri" w:eastAsia="Cambria" w:cs="Arial"/>
          <w:i/>
          <w:color w:val="C83000"/>
        </w:rPr>
        <w:t>NOFO Part 1</w:t>
      </w:r>
      <w:r w:rsidRPr="000E5E98" w:rsidR="00D87333">
        <w:rPr>
          <w:rFonts w:ascii="Calibri" w:hAnsi="Calibri" w:eastAsia="Cambria" w:cs="Arial"/>
          <w:i/>
          <w:color w:val="C83000"/>
        </w:rPr>
        <w:t>, Application Content and Form—Funding Restrictions</w:t>
      </w:r>
      <w:r w:rsidRPr="000E5E98" w:rsidR="006D1ABD">
        <w:rPr>
          <w:rFonts w:ascii="Calibri" w:hAnsi="Calibri" w:eastAsia="Calibri" w:cs="Calibri"/>
          <w:color w:val="C83000"/>
        </w:rPr>
        <w:t xml:space="preserve"> </w:t>
      </w:r>
      <w:r w:rsidRPr="00D87333" w:rsidR="00D87333">
        <w:rPr>
          <w:rFonts w:ascii="Calibri" w:hAnsi="Calibri" w:eastAsia="Calibri" w:cs="Calibri"/>
        </w:rPr>
        <w:t xml:space="preserve">to </w:t>
      </w:r>
      <w:r w:rsidRPr="000E0309" w:rsidR="006D1ABD">
        <w:rPr>
          <w:rFonts w:ascii="Calibri" w:hAnsi="Calibri" w:eastAsia="Calibri" w:cs="Calibri"/>
          <w:color w:val="000000"/>
        </w:rPr>
        <w:t>see if</w:t>
      </w:r>
      <w:r w:rsidRPr="000E0309" w:rsidR="00FC0DA7">
        <w:rPr>
          <w:rFonts w:ascii="Calibri" w:hAnsi="Calibri" w:eastAsia="Calibri" w:cs="Calibri"/>
          <w:color w:val="000000"/>
        </w:rPr>
        <w:t xml:space="preserve"> </w:t>
      </w:r>
      <w:r w:rsidRPr="000E0309" w:rsidR="00115146">
        <w:rPr>
          <w:rFonts w:ascii="Calibri" w:hAnsi="Calibri" w:eastAsia="Calibri" w:cs="Calibri"/>
          <w:color w:val="000000"/>
        </w:rPr>
        <w:t xml:space="preserve">foreign travel costs are </w:t>
      </w:r>
      <w:r w:rsidRPr="000E0309" w:rsidR="0042542A">
        <w:rPr>
          <w:rFonts w:ascii="Calibri" w:hAnsi="Calibri" w:eastAsia="Calibri" w:cs="Calibri"/>
          <w:color w:val="000000"/>
        </w:rPr>
        <w:t>allowable</w:t>
      </w:r>
      <w:r w:rsidRPr="000E0309" w:rsidR="00115146">
        <w:rPr>
          <w:rFonts w:ascii="Calibri" w:hAnsi="Calibri" w:eastAsia="Calibri" w:cs="Calibri"/>
          <w:color w:val="000000"/>
        </w:rPr>
        <w:t xml:space="preserve"> or not.</w:t>
      </w:r>
      <w:r w:rsidR="00115146">
        <w:rPr>
          <w:rFonts w:ascii="Calibri" w:hAnsi="Calibri" w:eastAsia="Calibri" w:cs="Calibri"/>
          <w:color w:val="000000"/>
        </w:rPr>
        <w:t xml:space="preserve"> </w:t>
      </w:r>
    </w:p>
    <w:p w:rsidR="00115146" w:rsidP="00C5777D" w:rsidRDefault="00115146" w14:paraId="0F619D1B" w14:textId="77777777">
      <w:pPr>
        <w:widowControl w:val="0"/>
        <w:autoSpaceDE w:val="0"/>
        <w:autoSpaceDN w:val="0"/>
        <w:rPr>
          <w:rFonts w:ascii="Calibri" w:hAnsi="Calibri" w:eastAsia="Calibri" w:cs="Calibri"/>
          <w:color w:val="000000"/>
        </w:rPr>
      </w:pPr>
    </w:p>
    <w:p w:rsidR="0098059B" w:rsidP="0098059B" w:rsidRDefault="00115146" w14:paraId="0C21C327" w14:textId="1DDF54CB">
      <w:pPr>
        <w:widowControl w:val="0"/>
        <w:autoSpaceDE w:val="0"/>
        <w:autoSpaceDN w:val="0"/>
        <w:rPr>
          <w:rFonts w:ascii="Calibri" w:hAnsi="Calibri" w:eastAsia="Calibri" w:cs="Calibri"/>
          <w:color w:val="000000" w:themeColor="text1"/>
        </w:rPr>
      </w:pPr>
      <w:r w:rsidRPr="5A5A0E47">
        <w:rPr>
          <w:rFonts w:ascii="Calibri" w:hAnsi="Calibri" w:eastAsia="Calibri" w:cs="Calibri"/>
          <w:color w:val="000000" w:themeColor="text1"/>
        </w:rPr>
        <w:t>If allowable</w:t>
      </w:r>
      <w:r w:rsidR="00F22B3F">
        <w:rPr>
          <w:rFonts w:ascii="Calibri" w:hAnsi="Calibri" w:eastAsia="Calibri" w:cs="Calibri"/>
          <w:color w:val="000000" w:themeColor="text1"/>
        </w:rPr>
        <w:t xml:space="preserve"> per NOFO Part 1</w:t>
      </w:r>
      <w:r w:rsidR="0098059B">
        <w:rPr>
          <w:rFonts w:ascii="Calibri" w:hAnsi="Calibri" w:eastAsia="Calibri" w:cs="Calibri"/>
          <w:color w:val="000000" w:themeColor="text1"/>
        </w:rPr>
        <w:t xml:space="preserve"> and i</w:t>
      </w:r>
      <w:r w:rsidRPr="0098059B" w:rsidR="001A7D40">
        <w:rPr>
          <w:rFonts w:ascii="Calibri" w:hAnsi="Calibri" w:eastAsia="Calibri" w:cs="Calibri"/>
          <w:color w:val="000000" w:themeColor="text1"/>
        </w:rPr>
        <w:t>f international travel is proposed for your project</w:t>
      </w:r>
      <w:r w:rsidR="0098059B">
        <w:rPr>
          <w:rFonts w:ascii="Calibri" w:hAnsi="Calibri" w:eastAsia="Calibri" w:cs="Calibri"/>
          <w:color w:val="000000" w:themeColor="text1"/>
        </w:rPr>
        <w:t>:</w:t>
      </w:r>
    </w:p>
    <w:p w:rsidRPr="00834583" w:rsidR="00834583" w:rsidP="002528DD" w:rsidRDefault="00834583" w14:paraId="377D313D" w14:textId="27228DB0">
      <w:pPr>
        <w:pStyle w:val="CommentText"/>
        <w:widowControl w:val="0"/>
        <w:numPr>
          <w:ilvl w:val="0"/>
          <w:numId w:val="58"/>
        </w:numPr>
        <w:autoSpaceDE w:val="0"/>
        <w:autoSpaceDN w:val="0"/>
        <w:rPr>
          <w:rFonts w:ascii="Calibri" w:hAnsi="Calibri" w:eastAsia="Calibri" w:cs="Calibri"/>
          <w:color w:val="000000"/>
          <w:sz w:val="22"/>
          <w:szCs w:val="22"/>
        </w:rPr>
      </w:pPr>
      <w:r w:rsidRPr="00834583">
        <w:rPr>
          <w:sz w:val="22"/>
          <w:szCs w:val="22"/>
        </w:rPr>
        <w:t xml:space="preserve">Your organization must submit a foreign work waiver. See </w:t>
      </w:r>
      <w:r w:rsidRPr="00834583">
        <w:rPr>
          <w:i/>
          <w:iCs/>
          <w:sz w:val="22"/>
          <w:szCs w:val="22"/>
        </w:rPr>
        <w:t>Performance of Work in the United States (Foreign Work Waiver)</w:t>
      </w:r>
      <w:r w:rsidRPr="00834583">
        <w:rPr>
          <w:sz w:val="22"/>
          <w:szCs w:val="22"/>
        </w:rPr>
        <w:t xml:space="preserve"> above for details. </w:t>
      </w:r>
    </w:p>
    <w:p w:rsidRPr="00834583" w:rsidR="00691A67" w:rsidP="002528DD" w:rsidRDefault="0098059B" w14:paraId="410152CF" w14:textId="1BC4B26F">
      <w:pPr>
        <w:pStyle w:val="ListParagraph"/>
        <w:widowControl w:val="0"/>
        <w:numPr>
          <w:ilvl w:val="0"/>
          <w:numId w:val="58"/>
        </w:numPr>
        <w:autoSpaceDE w:val="0"/>
        <w:autoSpaceDN w:val="0"/>
        <w:rPr>
          <w:rFonts w:ascii="Calibri" w:hAnsi="Calibri" w:eastAsia="Calibri" w:cs="Calibri"/>
          <w:color w:val="000000"/>
        </w:rPr>
      </w:pPr>
      <w:r w:rsidRPr="00834583">
        <w:rPr>
          <w:rFonts w:ascii="Calibri" w:hAnsi="Calibri" w:eastAsia="Calibri" w:cs="Calibri"/>
          <w:color w:val="000000" w:themeColor="text1"/>
        </w:rPr>
        <w:t>Y</w:t>
      </w:r>
      <w:r w:rsidRPr="002F7E41" w:rsidR="001A7D40">
        <w:rPr>
          <w:rFonts w:ascii="Calibri" w:hAnsi="Calibri" w:eastAsia="Calibri" w:cs="Calibri"/>
          <w:color w:val="000000" w:themeColor="text1"/>
        </w:rPr>
        <w:t xml:space="preserve">our organization must comply with the International Air Transportation Fair Competitive Practices Act of 1974 (49 U.S.C. § 40118), commonly referred to as the “Fly America Act,” and implementing regulations at 41 CFR 301-10.131 through 301-10.143. The law and regulations require air transport of people or property to, from, between, or within a country other than the </w:t>
      </w:r>
      <w:r w:rsidRPr="002F7E41" w:rsidR="001A7D40">
        <w:rPr>
          <w:rFonts w:ascii="Calibri" w:hAnsi="Calibri" w:eastAsia="Calibri" w:cs="Calibri"/>
          <w:color w:val="000000" w:themeColor="text1"/>
        </w:rPr>
        <w:lastRenderedPageBreak/>
        <w:t xml:space="preserve">United States, the cost of which is supported under this award, to be performed by or under a cost-sharing arrangement with a United States flag carrier, if service is available. </w:t>
      </w:r>
    </w:p>
    <w:p w:rsidRPr="00834583" w:rsidR="001A7D40" w:rsidP="002528DD" w:rsidRDefault="001A7D40" w14:paraId="67FA2F10" w14:textId="63FE1920">
      <w:pPr>
        <w:pStyle w:val="ListParagraph"/>
        <w:widowControl w:val="0"/>
        <w:numPr>
          <w:ilvl w:val="0"/>
          <w:numId w:val="57"/>
        </w:numPr>
        <w:autoSpaceDE w:val="0"/>
        <w:autoSpaceDN w:val="0"/>
        <w:rPr>
          <w:rFonts w:ascii="Calibri" w:hAnsi="Calibri" w:eastAsia="Calibri" w:cs="Calibri"/>
          <w:color w:val="000000"/>
        </w:rPr>
      </w:pPr>
      <w:r w:rsidRPr="00834583">
        <w:rPr>
          <w:rFonts w:ascii="Calibri" w:hAnsi="Calibri" w:eastAsia="Calibri" w:cs="Calibri"/>
          <w:b/>
          <w:color w:val="000000" w:themeColor="text1"/>
        </w:rPr>
        <w:t xml:space="preserve">Foreign travel costs are allowable only with the written approval of the </w:t>
      </w:r>
      <w:r w:rsidRPr="00834583" w:rsidR="006D10D0">
        <w:rPr>
          <w:rFonts w:ascii="Calibri" w:hAnsi="Calibri" w:eastAsia="Calibri" w:cs="Calibri"/>
          <w:b/>
          <w:color w:val="000000" w:themeColor="text1"/>
        </w:rPr>
        <w:t>Grants</w:t>
      </w:r>
      <w:r w:rsidRPr="00834583">
        <w:rPr>
          <w:rFonts w:ascii="Calibri" w:hAnsi="Calibri" w:eastAsia="Calibri" w:cs="Calibri"/>
          <w:b/>
          <w:color w:val="000000" w:themeColor="text1"/>
        </w:rPr>
        <w:t xml:space="preserve"> Officer assigned to the award</w:t>
      </w:r>
      <w:r w:rsidRPr="00834583" w:rsidR="003D722E">
        <w:rPr>
          <w:rFonts w:ascii="Calibri" w:hAnsi="Calibri" w:eastAsia="Calibri" w:cs="Calibri"/>
          <w:b/>
          <w:bCs/>
          <w:color w:val="000000" w:themeColor="text1"/>
        </w:rPr>
        <w:t xml:space="preserve"> prior to any </w:t>
      </w:r>
      <w:r w:rsidRPr="00834583" w:rsidR="009439B6">
        <w:rPr>
          <w:rFonts w:ascii="Calibri" w:hAnsi="Calibri" w:eastAsia="Calibri" w:cs="Calibri"/>
          <w:b/>
          <w:bCs/>
          <w:color w:val="000000" w:themeColor="text1"/>
        </w:rPr>
        <w:t>incurred</w:t>
      </w:r>
      <w:r w:rsidRPr="00834583" w:rsidR="00EC4DBA">
        <w:rPr>
          <w:rFonts w:ascii="Calibri" w:hAnsi="Calibri" w:eastAsia="Calibri" w:cs="Calibri"/>
          <w:b/>
          <w:bCs/>
          <w:color w:val="000000" w:themeColor="text1"/>
        </w:rPr>
        <w:t xml:space="preserve"> costs</w:t>
      </w:r>
      <w:r w:rsidRPr="00834583">
        <w:rPr>
          <w:rFonts w:ascii="Calibri" w:hAnsi="Calibri" w:eastAsia="Calibri" w:cs="Calibri"/>
          <w:b/>
          <w:bCs/>
          <w:color w:val="000000" w:themeColor="text1"/>
        </w:rPr>
        <w:t>.</w:t>
      </w:r>
    </w:p>
    <w:p w:rsidRPr="00A27F45" w:rsidR="00255F84" w:rsidP="00F745CB" w:rsidRDefault="00255F84" w14:paraId="295B3A12" w14:textId="77777777"/>
    <w:p w:rsidRPr="001A7D40" w:rsidR="00255F84" w:rsidP="004D129C" w:rsidRDefault="00255F84" w14:paraId="2BCF9D7B" w14:textId="77777777">
      <w:pPr>
        <w:pStyle w:val="Heading3"/>
        <w:numPr>
          <w:ilvl w:val="0"/>
          <w:numId w:val="25"/>
        </w:numPr>
      </w:pPr>
      <w:bookmarkStart w:name="_Lobbying" w:id="99"/>
      <w:bookmarkStart w:name="_Toc180073925" w:id="100"/>
      <w:bookmarkEnd w:id="99"/>
      <w:r>
        <w:t>Lo</w:t>
      </w:r>
      <w:r w:rsidRPr="001A7D40">
        <w:t>bbying</w:t>
      </w:r>
      <w:bookmarkEnd w:id="100"/>
    </w:p>
    <w:p w:rsidRPr="001A7D40" w:rsidR="00255F84" w:rsidP="00C5777D" w:rsidRDefault="00255F84" w14:paraId="56D94276" w14:textId="77777777">
      <w:pPr>
        <w:keepNext/>
        <w:widowControl w:val="0"/>
        <w:tabs>
          <w:tab w:val="left" w:pos="1440"/>
        </w:tabs>
        <w:autoSpaceDE w:val="0"/>
        <w:autoSpaceDN w:val="0"/>
        <w:rPr>
          <w:rFonts w:ascii="Calibri" w:hAnsi="Calibri" w:eastAsia="Calibri" w:cs="Calibri"/>
        </w:rPr>
      </w:pPr>
      <w:r w:rsidRPr="001A7D40">
        <w:rPr>
          <w:rFonts w:ascii="Calibri" w:hAnsi="Calibri" w:eastAsia="Calibri" w:cs="Calibri"/>
        </w:rPr>
        <w:t>Recipients and subrecipients may not use any federal funds to influence or attempt to influence, directly or indirectly, congressional action on any legislative or appropriation matters.</w:t>
      </w:r>
    </w:p>
    <w:p w:rsidRPr="001A7D40" w:rsidR="00255F84" w:rsidP="00C5777D" w:rsidRDefault="00255F84" w14:paraId="67D78D58" w14:textId="77777777">
      <w:pPr>
        <w:widowControl w:val="0"/>
        <w:tabs>
          <w:tab w:val="left" w:pos="1440"/>
        </w:tabs>
        <w:autoSpaceDE w:val="0"/>
        <w:autoSpaceDN w:val="0"/>
        <w:rPr>
          <w:rFonts w:ascii="Calibri" w:hAnsi="Calibri" w:eastAsia="Calibri" w:cs="Calibri"/>
        </w:rPr>
      </w:pPr>
    </w:p>
    <w:p w:rsidRPr="001A7D40" w:rsidR="00255F84" w:rsidP="00C5777D" w:rsidRDefault="00255F84" w14:paraId="53565910" w14:textId="77777777">
      <w:pPr>
        <w:widowControl w:val="0"/>
        <w:tabs>
          <w:tab w:val="left" w:pos="1440"/>
        </w:tabs>
        <w:autoSpaceDE w:val="0"/>
        <w:autoSpaceDN w:val="0"/>
        <w:rPr>
          <w:rFonts w:ascii="Calibri" w:hAnsi="Calibri" w:eastAsia="Calibri" w:cs="Calibri"/>
        </w:rPr>
      </w:pPr>
      <w:r w:rsidRPr="001A7D40">
        <w:rPr>
          <w:rFonts w:ascii="Calibri" w:hAnsi="Calibri" w:eastAsia="Calibri" w:cs="Calibri"/>
        </w:rPr>
        <w:t>Recipients and subrecipients are required to complete and submit SF-LLL, “Disclosure of Lobbying Activities” (</w:t>
      </w:r>
      <w:hyperlink w:history="1" r:id="rId76">
        <w:r w:rsidRPr="005162B4">
          <w:rPr>
            <w:rFonts w:ascii="Calibri" w:hAnsi="Calibri" w:eastAsia="Calibri" w:cs="Calibri"/>
            <w:color w:val="1CA6DF"/>
            <w:u w:val="single"/>
          </w:rPr>
          <w:t>grants.gov/forms/forms-repository/sf-424-individual-family</w:t>
        </w:r>
      </w:hyperlink>
      <w:r w:rsidRPr="001A7D40">
        <w:rPr>
          <w:rFonts w:ascii="Calibri" w:hAnsi="Calibri" w:eastAsia="Calibri" w:cs="Calibri"/>
        </w:rPr>
        <w:t>) to ensure that non-federal funds have not been paid and will not be paid to any person for influencing or attempting to influence any of the following in connection with the application:</w:t>
      </w:r>
    </w:p>
    <w:p w:rsidRPr="001A7D40" w:rsidR="00255F84" w:rsidP="00C5777D" w:rsidRDefault="00255F84" w14:paraId="32A38A76" w14:textId="77777777">
      <w:pPr>
        <w:widowControl w:val="0"/>
        <w:numPr>
          <w:ilvl w:val="0"/>
          <w:numId w:val="9"/>
        </w:numPr>
        <w:tabs>
          <w:tab w:val="left" w:pos="1440"/>
        </w:tabs>
        <w:autoSpaceDE w:val="0"/>
        <w:autoSpaceDN w:val="0"/>
        <w:ind w:left="1080"/>
        <w:rPr>
          <w:rFonts w:ascii="Calibri" w:hAnsi="Calibri" w:eastAsia="Calibri" w:cs="Calibri"/>
        </w:rPr>
      </w:pPr>
      <w:r w:rsidRPr="001A7D40">
        <w:rPr>
          <w:rFonts w:ascii="Calibri" w:hAnsi="Calibri" w:eastAsia="Calibri" w:cs="Calibri"/>
        </w:rPr>
        <w:t>An officer or employee of any federal agency;</w:t>
      </w:r>
    </w:p>
    <w:p w:rsidRPr="001A7D40" w:rsidR="00255F84" w:rsidP="00C5777D" w:rsidRDefault="00255F84" w14:paraId="4703ADEE" w14:textId="77777777">
      <w:pPr>
        <w:widowControl w:val="0"/>
        <w:numPr>
          <w:ilvl w:val="0"/>
          <w:numId w:val="9"/>
        </w:numPr>
        <w:tabs>
          <w:tab w:val="left" w:pos="1440"/>
        </w:tabs>
        <w:autoSpaceDE w:val="0"/>
        <w:autoSpaceDN w:val="0"/>
        <w:ind w:left="1080"/>
        <w:rPr>
          <w:rFonts w:ascii="Calibri" w:hAnsi="Calibri" w:eastAsia="Calibri" w:cs="Calibri"/>
        </w:rPr>
      </w:pPr>
      <w:r w:rsidRPr="001A7D40">
        <w:rPr>
          <w:rFonts w:ascii="Calibri" w:hAnsi="Calibri" w:eastAsia="Calibri" w:cs="Calibri"/>
        </w:rPr>
        <w:t>A Member of Congress;</w:t>
      </w:r>
    </w:p>
    <w:p w:rsidRPr="001A7D40" w:rsidR="00255F84" w:rsidP="00C5777D" w:rsidRDefault="00255F84" w14:paraId="73344DDD" w14:textId="77777777">
      <w:pPr>
        <w:widowControl w:val="0"/>
        <w:numPr>
          <w:ilvl w:val="0"/>
          <w:numId w:val="9"/>
        </w:numPr>
        <w:tabs>
          <w:tab w:val="left" w:pos="1440"/>
        </w:tabs>
        <w:autoSpaceDE w:val="0"/>
        <w:autoSpaceDN w:val="0"/>
        <w:ind w:left="1080"/>
        <w:rPr>
          <w:rFonts w:ascii="Calibri" w:hAnsi="Calibri" w:eastAsia="Calibri" w:cs="Calibri"/>
        </w:rPr>
      </w:pPr>
      <w:r w:rsidRPr="001A7D40">
        <w:rPr>
          <w:rFonts w:ascii="Calibri" w:hAnsi="Calibri" w:eastAsia="Calibri" w:cs="Calibri"/>
        </w:rPr>
        <w:t>An officer or employee of Congress; or</w:t>
      </w:r>
    </w:p>
    <w:p w:rsidR="00255F84" w:rsidP="00C5777D" w:rsidRDefault="00255F84" w14:paraId="389BFF49" w14:textId="77777777">
      <w:pPr>
        <w:widowControl w:val="0"/>
        <w:numPr>
          <w:ilvl w:val="0"/>
          <w:numId w:val="9"/>
        </w:numPr>
        <w:tabs>
          <w:tab w:val="left" w:pos="1440"/>
        </w:tabs>
        <w:autoSpaceDE w:val="0"/>
        <w:autoSpaceDN w:val="0"/>
        <w:ind w:left="1080"/>
        <w:rPr>
          <w:rFonts w:ascii="Calibri" w:hAnsi="Calibri" w:eastAsia="Calibri" w:cs="Calibri"/>
        </w:rPr>
      </w:pPr>
      <w:r w:rsidRPr="001A7D40">
        <w:rPr>
          <w:rFonts w:ascii="Calibri" w:hAnsi="Calibri" w:eastAsia="Calibri" w:cs="Calibri"/>
        </w:rPr>
        <w:t>An employee of a Member of Congress.</w:t>
      </w:r>
    </w:p>
    <w:p w:rsidRPr="00FD1C1E" w:rsidR="00255F84" w:rsidP="00C5777D" w:rsidRDefault="00255F84" w14:paraId="1AA6A201" w14:textId="77777777">
      <w:pPr>
        <w:widowControl w:val="0"/>
        <w:autoSpaceDE w:val="0"/>
        <w:autoSpaceDN w:val="0"/>
        <w:rPr>
          <w:rFonts w:ascii="Calibri" w:hAnsi="Calibri" w:eastAsia="Calibri" w:cs="Calibri"/>
          <w:color w:val="000000"/>
        </w:rPr>
      </w:pPr>
    </w:p>
    <w:p w:rsidRPr="001443BE" w:rsidR="001A7D40" w:rsidP="004D129C" w:rsidRDefault="001A7D40" w14:paraId="0F0571AC" w14:textId="2C4863AE">
      <w:pPr>
        <w:pStyle w:val="Heading3"/>
        <w:numPr>
          <w:ilvl w:val="0"/>
          <w:numId w:val="25"/>
        </w:numPr>
      </w:pPr>
      <w:bookmarkStart w:name="_Toc180073926" w:id="101"/>
      <w:r w:rsidRPr="001443BE">
        <w:t>Equipment and Supplies</w:t>
      </w:r>
      <w:bookmarkEnd w:id="101"/>
    </w:p>
    <w:p w:rsidR="006A1B4A" w:rsidP="00C5777D" w:rsidRDefault="007D3172" w14:paraId="5CC7BB7E" w14:textId="6CE0E2EE">
      <w:pPr>
        <w:rPr>
          <w:rFonts w:ascii="Calibri" w:hAnsi="Calibri" w:eastAsia="Times New Roman" w:cs="Times New Roman"/>
        </w:rPr>
      </w:pPr>
      <w:r>
        <w:rPr>
          <w:rFonts w:ascii="Calibri" w:hAnsi="Calibri" w:eastAsia="Times New Roman" w:cs="Times New Roman"/>
        </w:rPr>
        <w:t>A</w:t>
      </w:r>
      <w:r w:rsidRPr="001443BE" w:rsidR="001A7D40">
        <w:rPr>
          <w:rFonts w:ascii="Calibri" w:hAnsi="Calibri" w:eastAsia="Times New Roman" w:cs="Times New Roman"/>
        </w:rPr>
        <w:t>ll equipment and products purchased with funds made available under this NOFO should be American-made</w:t>
      </w:r>
      <w:r w:rsidR="00DC3FE6">
        <w:rPr>
          <w:rFonts w:ascii="Calibri" w:hAnsi="Calibri" w:eastAsia="Times New Roman" w:cs="Times New Roman"/>
        </w:rPr>
        <w:t>, t</w:t>
      </w:r>
      <w:r w:rsidRPr="001443BE" w:rsidR="00DC3FE6">
        <w:rPr>
          <w:rFonts w:ascii="Calibri" w:hAnsi="Calibri" w:eastAsia="Times New Roman" w:cs="Times New Roman"/>
        </w:rPr>
        <w:t>o the greatest extent practicable</w:t>
      </w:r>
      <w:r w:rsidRPr="001443BE" w:rsidR="001A7D40">
        <w:rPr>
          <w:rFonts w:ascii="Calibri" w:hAnsi="Calibri" w:eastAsia="Times New Roman" w:cs="Times New Roman"/>
        </w:rPr>
        <w:t>. This requirement does not apply to used or leased equipment.</w:t>
      </w:r>
      <w:r w:rsidR="00650628">
        <w:rPr>
          <w:rFonts w:ascii="Calibri" w:hAnsi="Calibri" w:eastAsia="Times New Roman" w:cs="Times New Roman"/>
        </w:rPr>
        <w:t xml:space="preserve"> </w:t>
      </w:r>
      <w:r>
        <w:rPr>
          <w:rFonts w:ascii="Calibri" w:hAnsi="Calibri" w:eastAsia="Times New Roman" w:cs="Times New Roman"/>
        </w:rPr>
        <w:t>This requirement does not supersede any other statutory requirement in</w:t>
      </w:r>
      <w:r w:rsidRPr="001443BE">
        <w:rPr>
          <w:rFonts w:ascii="Calibri" w:hAnsi="Calibri" w:eastAsia="Times New Roman" w:cs="Times New Roman"/>
        </w:rPr>
        <w:t xml:space="preserve"> the </w:t>
      </w:r>
      <w:r>
        <w:rPr>
          <w:rFonts w:ascii="Calibri" w:hAnsi="Calibri" w:eastAsia="Times New Roman" w:cs="Times New Roman"/>
        </w:rPr>
        <w:t xml:space="preserve">NOFO (e.g., </w:t>
      </w:r>
      <w:hyperlink w:history="1" w:anchor="_P._Buy_America">
        <w:r w:rsidRPr="00365A71">
          <w:rPr>
            <w:rStyle w:val="Hyperlink"/>
            <w:rFonts w:ascii="Calibri" w:hAnsi="Calibri" w:eastAsia="Times New Roman" w:cs="Times New Roman"/>
          </w:rPr>
          <w:t>Buy America Requirements for Infrastructure Projects</w:t>
        </w:r>
      </w:hyperlink>
      <w:r>
        <w:rPr>
          <w:rFonts w:ascii="Calibri" w:hAnsi="Calibri" w:eastAsia="Times New Roman" w:cs="Times New Roman"/>
        </w:rPr>
        <w:t>)</w:t>
      </w:r>
      <w:r w:rsidR="006A36A1">
        <w:rPr>
          <w:rFonts w:ascii="Calibri" w:hAnsi="Calibri" w:eastAsia="Times New Roman" w:cs="Times New Roman"/>
        </w:rPr>
        <w:t>.</w:t>
      </w:r>
    </w:p>
    <w:p w:rsidRPr="001443BE" w:rsidR="00011D83" w:rsidP="00F745CB" w:rsidRDefault="00011D83" w14:paraId="2DFC6C16" w14:textId="43EB6790"/>
    <w:p w:rsidRPr="001443BE" w:rsidR="001A7D40" w:rsidP="004D129C" w:rsidRDefault="001A7D40" w14:paraId="2B502FF7" w14:textId="7D8E5D7A">
      <w:pPr>
        <w:pStyle w:val="Heading3"/>
        <w:numPr>
          <w:ilvl w:val="0"/>
          <w:numId w:val="25"/>
        </w:numPr>
      </w:pPr>
      <w:bookmarkStart w:name="_Toc180073927" w:id="102"/>
      <w:r w:rsidRPr="001443BE">
        <w:t>Davis-Bacon Act Requirements</w:t>
      </w:r>
      <w:bookmarkEnd w:id="102"/>
    </w:p>
    <w:p w:rsidRPr="001443BE" w:rsidR="00B50464" w:rsidP="00C5777D" w:rsidRDefault="00B96AB2" w14:paraId="503B534F" w14:textId="3EC55D03">
      <w:r w:rsidRPr="20819A1E">
        <w:t xml:space="preserve">Refer to </w:t>
      </w:r>
      <w:r w:rsidRPr="000A2B15">
        <w:rPr>
          <w:i/>
          <w:color w:val="C83000"/>
        </w:rPr>
        <w:t>NOFO Part 1</w:t>
      </w:r>
      <w:r w:rsidRPr="000A2B15" w:rsidR="0071307C">
        <w:rPr>
          <w:i/>
          <w:color w:val="C83000"/>
        </w:rPr>
        <w:t>, Application Content and Form—Funding Restrictions</w:t>
      </w:r>
      <w:r w:rsidRPr="000A2B15">
        <w:rPr>
          <w:color w:val="C83000"/>
        </w:rPr>
        <w:t xml:space="preserve"> </w:t>
      </w:r>
      <w:r w:rsidRPr="20819A1E">
        <w:t>to determine if the Davis-Bacon Act requirements are applicable</w:t>
      </w:r>
      <w:r w:rsidR="0071307C">
        <w:t xml:space="preserve"> (if </w:t>
      </w:r>
      <w:r w:rsidR="00524856">
        <w:t>“</w:t>
      </w:r>
      <w:r w:rsidR="0071307C">
        <w:t>Davis-Bacon Act Requirements</w:t>
      </w:r>
      <w:r w:rsidR="00524856">
        <w:t>” is</w:t>
      </w:r>
      <w:r w:rsidR="0071307C">
        <w:t xml:space="preserve"> not listed in the </w:t>
      </w:r>
      <w:r w:rsidRPr="000A2B15" w:rsidR="006F721D">
        <w:rPr>
          <w:i/>
          <w:color w:val="C83000"/>
        </w:rPr>
        <w:t xml:space="preserve">Applicable </w:t>
      </w:r>
      <w:r w:rsidRPr="000A2B15" w:rsidR="0071307C">
        <w:rPr>
          <w:i/>
          <w:color w:val="C83000"/>
        </w:rPr>
        <w:t>F</w:t>
      </w:r>
      <w:r w:rsidRPr="000A2B15" w:rsidR="00CE4EB7">
        <w:rPr>
          <w:i/>
          <w:color w:val="C83000"/>
        </w:rPr>
        <w:t>u</w:t>
      </w:r>
      <w:r w:rsidRPr="000A2B15" w:rsidR="00F50A38">
        <w:rPr>
          <w:i/>
          <w:color w:val="C83000"/>
        </w:rPr>
        <w:t>nding</w:t>
      </w:r>
      <w:r w:rsidRPr="000A2B15" w:rsidR="0071307C">
        <w:rPr>
          <w:i/>
          <w:color w:val="C83000"/>
        </w:rPr>
        <w:t xml:space="preserve"> Restrictions</w:t>
      </w:r>
      <w:r w:rsidRPr="000A2B15" w:rsidR="0071307C">
        <w:rPr>
          <w:color w:val="C83000"/>
        </w:rPr>
        <w:t xml:space="preserve"> </w:t>
      </w:r>
      <w:r w:rsidR="0071307C">
        <w:t xml:space="preserve">table, </w:t>
      </w:r>
      <w:r w:rsidR="00524856">
        <w:t>it is</w:t>
      </w:r>
      <w:r w:rsidR="00EC7D80">
        <w:t xml:space="preserve"> </w:t>
      </w:r>
      <w:r w:rsidR="00CE4EB7">
        <w:t>not required)</w:t>
      </w:r>
      <w:r w:rsidRPr="20819A1E">
        <w:t xml:space="preserve">. </w:t>
      </w:r>
    </w:p>
    <w:p w:rsidRPr="001443BE" w:rsidR="00B50464" w:rsidP="00C5777D" w:rsidRDefault="00B50464" w14:paraId="5456E357" w14:textId="77777777">
      <w:pPr>
        <w:rPr>
          <w:rFonts w:cstheme="minorHAnsi"/>
        </w:rPr>
      </w:pPr>
    </w:p>
    <w:p w:rsidRPr="00650322" w:rsidR="001A7D40" w:rsidP="00C5777D" w:rsidRDefault="00616E0A" w14:paraId="3E4CE10F" w14:textId="3B1BAF5F">
      <w:r w:rsidRPr="1CA5DA4A">
        <w:t>For p</w:t>
      </w:r>
      <w:r w:rsidRPr="1CA5DA4A" w:rsidR="001A7D40">
        <w:t>rojects awarded under NOFO</w:t>
      </w:r>
      <w:r w:rsidRPr="1CA5DA4A" w:rsidR="00537DBB">
        <w:t>s</w:t>
      </w:r>
      <w:r w:rsidRPr="1CA5DA4A" w:rsidR="00C843F9">
        <w:t xml:space="preserve"> that</w:t>
      </w:r>
      <w:r w:rsidRPr="1CA5DA4A" w:rsidR="001A7D40">
        <w:t xml:space="preserve"> will be funded under Division D of BIL, per Section 41101 of that law, all laborers and mechanics employed by the recipient, subrecipients, contractors, or subcontractors in the performance of construction, alteration, or repair work funded in whole or in part under </w:t>
      </w:r>
      <w:r w:rsidR="005162B4">
        <w:t>the applicable NOFO Part 1</w:t>
      </w:r>
      <w:r w:rsidRPr="1CA5DA4A" w:rsidR="001A7D40">
        <w:t xml:space="preserve"> shall be paid wages at rates not less than those prevailing on similar projects in the locality, as determined by the Secretary of Labor in accordance with Subchapter IV of Chapter 31 of Title 40, United States Code commonly referred to as the Davis-Bacon Act (DBA). </w:t>
      </w:r>
    </w:p>
    <w:p w:rsidRPr="001A7D40" w:rsidR="001A7D40" w:rsidP="00C5777D" w:rsidRDefault="001A7D40" w14:paraId="2662DD7C" w14:textId="77777777">
      <w:pPr>
        <w:rPr>
          <w:rFonts w:ascii="Calibri" w:hAnsi="Calibri" w:eastAsia="Calibri" w:cs="Times New Roman"/>
        </w:rPr>
      </w:pPr>
    </w:p>
    <w:p w:rsidRPr="001A7D40" w:rsidR="001A7D40" w:rsidP="00C5777D" w:rsidRDefault="001A7D40" w14:paraId="39D79A24" w14:textId="77777777">
      <w:pPr>
        <w:rPr>
          <w:rFonts w:ascii="Calibri" w:hAnsi="Calibri" w:eastAsia="Calibri" w:cs="Times New Roman"/>
        </w:rPr>
      </w:pPr>
      <w:r w:rsidRPr="001A7D40">
        <w:rPr>
          <w:rFonts w:ascii="Calibri" w:hAnsi="Calibri" w:eastAsia="Calibri" w:cs="Times New Roman"/>
        </w:rPr>
        <w:t xml:space="preserve">Applicants shall provide written assurance acknowledging the DBA requirements above, confirming that the laborers and mechanics performing construction, alteration, or repair work on projects funded in whole or in part by awards made as a result of this NOFO are paid or will be paid wages at rates not less than those prevailing on projects of a character similar in the locality as determined by Subchapter IV of Chapter 31 of Title 40, United States Code (Davis-Bacon Act). </w:t>
      </w:r>
    </w:p>
    <w:p w:rsidRPr="001A7D40" w:rsidR="001A7D40" w:rsidP="00C5777D" w:rsidRDefault="001A7D40" w14:paraId="1F41247B" w14:textId="77777777">
      <w:pPr>
        <w:rPr>
          <w:rFonts w:ascii="Calibri" w:hAnsi="Calibri" w:eastAsia="Calibri" w:cs="Times New Roman"/>
        </w:rPr>
      </w:pPr>
    </w:p>
    <w:p w:rsidRPr="001A7D40" w:rsidR="001A7D40" w:rsidP="00C5777D" w:rsidRDefault="001A7D40" w14:paraId="21214E83" w14:textId="77777777">
      <w:pPr>
        <w:rPr>
          <w:rFonts w:ascii="Calibri" w:hAnsi="Calibri" w:eastAsia="Calibri" w:cs="Times New Roman"/>
        </w:rPr>
      </w:pPr>
      <w:r w:rsidRPr="001A7D40">
        <w:rPr>
          <w:rFonts w:ascii="Calibri" w:hAnsi="Calibri" w:eastAsia="Calibri" w:cs="Times New Roman"/>
        </w:rPr>
        <w:t>Applicants acknowledge that they will comply with all the Davis-Bacon Act requirements, including but not limited to:</w:t>
      </w:r>
    </w:p>
    <w:p w:rsidRPr="001A7D40" w:rsidR="001A7D40" w:rsidP="00C5777D" w:rsidRDefault="001A7D40" w14:paraId="15CDCA8A" w14:textId="397572B6">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Ensuring that the wage determination(s) and appropriate Davis-Bacon clauses and requirements are </w:t>
      </w:r>
      <w:r w:rsidRPr="001A7D40" w:rsidDel="00D875F9">
        <w:rPr>
          <w:rFonts w:ascii="Calibri" w:hAnsi="Calibri" w:eastAsia="Calibri" w:cs="Times New Roman"/>
        </w:rPr>
        <w:t>flowed down</w:t>
      </w:r>
      <w:r w:rsidRPr="001A7D40">
        <w:rPr>
          <w:rFonts w:ascii="Calibri" w:hAnsi="Calibri" w:eastAsia="Calibri" w:cs="Times New Roman"/>
        </w:rPr>
        <w:t xml:space="preserve"> to and incorporated into any applicable subrecipient or contract awards;</w:t>
      </w:r>
    </w:p>
    <w:p w:rsidRPr="001A7D40" w:rsidR="001A7D40" w:rsidP="00C5777D" w:rsidRDefault="001A7D40" w14:paraId="12DFC689" w14:textId="77777777">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Ensuring that if wage determination(s) and appropriate Davis-Bacon clauses and requirements </w:t>
      </w:r>
      <w:r w:rsidRPr="001A7D40">
        <w:rPr>
          <w:rFonts w:ascii="Calibri" w:hAnsi="Calibri" w:eastAsia="Calibri" w:cs="Times New Roman"/>
        </w:rPr>
        <w:lastRenderedPageBreak/>
        <w:t>are improperly omitted from subrecipient or contract awards, the applicable wage determination(s) and clauses are retroactively incorporated to the start of performance;</w:t>
      </w:r>
    </w:p>
    <w:p w:rsidRPr="001A7D40" w:rsidR="001A7D40" w:rsidP="00C5777D" w:rsidRDefault="001A7D40" w14:paraId="2DD0244D" w14:textId="77777777">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Being responsible for compliance by any subrecipient or contractor with the Davis-Bacon labor standards; </w:t>
      </w:r>
    </w:p>
    <w:p w:rsidRPr="001A7D40" w:rsidR="001A7D40" w:rsidP="00C5777D" w:rsidRDefault="001A7D40" w14:paraId="250D7019" w14:textId="77777777">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Receiving and reviewing certified weekly payrolls submitted by all subrecipients or contractors for accuracy and to identify potential compliance issues; </w:t>
      </w:r>
    </w:p>
    <w:p w:rsidRPr="001A7D40" w:rsidR="001A7D40" w:rsidP="00C5777D" w:rsidRDefault="001A7D40" w14:paraId="0F92258F" w14:textId="77777777">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Maintaining original certified weekly payrolls for three years after the completion of the project and making those payrolls available to DOE or the U.S. Department of Labor (DOL) upon request, as required by 29 CFR 5.6(a)(2); </w:t>
      </w:r>
    </w:p>
    <w:p w:rsidRPr="001A7D40" w:rsidR="001A7D40" w:rsidP="00C5777D" w:rsidRDefault="001A7D40" w14:paraId="74B79472" w14:textId="77777777">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Conducting payroll and job-site reviews for construction work, including interviews with employees, with such frequency as may be necessary to assure compliance by its subrecipients or contractors and as requested or directed by DOE; </w:t>
      </w:r>
    </w:p>
    <w:p w:rsidRPr="001A7D40" w:rsidR="001A7D40" w:rsidP="00C5777D" w:rsidRDefault="001A7D40" w14:paraId="41C6CDC7" w14:textId="285856FC">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Cooperating with any authorized representative of DOL in its inspection of records, interviews with employees, and other actions undertaken as part of a DOL investigation; </w:t>
      </w:r>
    </w:p>
    <w:p w:rsidRPr="001A7D40" w:rsidR="001A7D40" w:rsidP="00C5777D" w:rsidRDefault="001A7D40" w14:paraId="02D12895" w14:textId="77777777">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Posting in a prominent and accessible place the wage determination(s) and DOL Publication: WH-1321, Notice to Employees Working on Federal or Federally Assisted Construction Projects; </w:t>
      </w:r>
    </w:p>
    <w:p w:rsidRPr="001A7D40" w:rsidR="001A7D40" w:rsidP="00C5777D" w:rsidRDefault="001A7D40" w14:paraId="2D0E9513" w14:textId="600DBCBD">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Notifying the Grants Officer of all labor standards issues, including all complaints regarding incorrect payment of prevailing wages and/or fringe benefits, received from recipient, subrecipient, contractor, or subcontractor employees; significant labor standards violations, as defined in 29 CFR 5.7; disputes concerning labor standards pursuant to 29 CFR Parts 4, 6, and 8 and as defined in FAR 52.222-14; disputed labor standards determinations; DOL investigations; or legal or judicial proceedings related to the labor standards under this award, subrecipient award, contract or subcontract; and </w:t>
      </w:r>
    </w:p>
    <w:p w:rsidRPr="001A7D40" w:rsidR="001A7D40" w:rsidP="00C5777D" w:rsidRDefault="001A7D40" w14:paraId="2379D58B" w14:textId="3F18B36F">
      <w:pPr>
        <w:widowControl w:val="0"/>
        <w:numPr>
          <w:ilvl w:val="0"/>
          <w:numId w:val="15"/>
        </w:numPr>
        <w:autoSpaceDE w:val="0"/>
        <w:autoSpaceDN w:val="0"/>
        <w:ind w:left="630"/>
        <w:rPr>
          <w:rFonts w:ascii="Calibri" w:hAnsi="Calibri" w:eastAsia="Calibri" w:cs="Times New Roman"/>
        </w:rPr>
      </w:pPr>
      <w:r w:rsidRPr="001A7D40">
        <w:rPr>
          <w:rFonts w:ascii="Calibri" w:hAnsi="Calibri" w:eastAsia="Calibri" w:cs="Times New Roman"/>
        </w:rPr>
        <w:t xml:space="preserve">Preparing and submitting to the Grants Officer, the Office of Management and Budget Control Number 1910-5165, Davis Bacon Semi-Annual Labor Compliance Report, by April 21 and October 21 of each year. </w:t>
      </w:r>
    </w:p>
    <w:p w:rsidRPr="001A7D40" w:rsidR="001A7D40" w:rsidP="00C5777D" w:rsidRDefault="001A7D40" w14:paraId="14020599" w14:textId="77777777">
      <w:pPr>
        <w:rPr>
          <w:rFonts w:ascii="Calibri" w:hAnsi="Calibri" w:eastAsia="Calibri" w:cs="Times New Roman"/>
        </w:rPr>
      </w:pPr>
    </w:p>
    <w:p w:rsidRPr="001A7D40" w:rsidR="001A7D40" w:rsidP="00C5777D" w:rsidRDefault="001A7D40" w14:paraId="2C9D78BA" w14:textId="7688A79D">
      <w:pPr>
        <w:rPr>
          <w:rFonts w:ascii="Calibri" w:hAnsi="Calibri" w:eastAsia="Calibri" w:cs="Times New Roman"/>
        </w:rPr>
      </w:pPr>
      <w:r w:rsidRPr="001A7D40">
        <w:rPr>
          <w:rFonts w:ascii="Calibri" w:hAnsi="Calibri" w:eastAsia="Calibri" w:cs="Times New Roman"/>
        </w:rPr>
        <w:t xml:space="preserve">Recipients will also be required to undergo Davis-Bacon Act compliance training and maintain competency in Davis-Bacon Act compliance. The Grants Officer will notify the recipient of any DOE-sponsored Davis-Bacon Act compliance trainings. DOL offers free Prevailing Wage Seminars several times a year that meet this requirement, at </w:t>
      </w:r>
      <w:hyperlink r:id="rId77">
        <w:r w:rsidRPr="005162B4">
          <w:rPr>
            <w:rFonts w:ascii="Calibri" w:hAnsi="Calibri" w:eastAsia="Calibri" w:cs="Times New Roman"/>
            <w:color w:val="1CA6DF"/>
            <w:u w:val="single"/>
          </w:rPr>
          <w:t>https://www.dol.gov/agencies/whd/government-contracts/construction/seminars/events</w:t>
        </w:r>
      </w:hyperlink>
      <w:r w:rsidRPr="001A7D40">
        <w:rPr>
          <w:rFonts w:ascii="Calibri" w:hAnsi="Calibri" w:eastAsia="Calibri" w:cs="Times New Roman"/>
          <w:color w:val="1F497D"/>
        </w:rPr>
        <w:t>.</w:t>
      </w:r>
    </w:p>
    <w:p w:rsidRPr="001A7D40" w:rsidR="001A7D40" w:rsidP="005839A1" w:rsidRDefault="001A7D40" w14:paraId="302D4F9D" w14:textId="77777777">
      <w:pPr>
        <w:rPr>
          <w:rFonts w:ascii="Calibri" w:hAnsi="Calibri" w:eastAsia="Calibri" w:cs="Times New Roman"/>
        </w:rPr>
      </w:pPr>
    </w:p>
    <w:p w:rsidRPr="001A7D40" w:rsidR="001A7D40" w:rsidP="00C5777D" w:rsidRDefault="001A7D40" w14:paraId="5553FDEB" w14:textId="77777777">
      <w:pPr>
        <w:rPr>
          <w:rFonts w:ascii="Calibri" w:hAnsi="Calibri" w:eastAsia="Calibri" w:cs="Times New Roman"/>
          <w:color w:val="153D63"/>
        </w:rPr>
      </w:pPr>
      <w:r w:rsidRPr="001A7D40">
        <w:rPr>
          <w:rFonts w:ascii="Calibri" w:hAnsi="Calibri" w:eastAsia="Calibri" w:cs="Times New Roman"/>
        </w:rPr>
        <w:t xml:space="preserve">For additional guidance on how to comply with the Davis-Bacon provisions and clauses, see </w:t>
      </w:r>
      <w:hyperlink w:history="1" r:id="rId78">
        <w:r w:rsidRPr="005162B4">
          <w:rPr>
            <w:rFonts w:ascii="Calibri" w:hAnsi="Calibri" w:eastAsia="Calibri" w:cs="Times New Roman"/>
            <w:color w:val="1CA6DF"/>
            <w:u w:val="single"/>
          </w:rPr>
          <w:t>https://www.dol.gov/agencies/whd/government-contracts/construction</w:t>
        </w:r>
      </w:hyperlink>
      <w:r w:rsidRPr="001A7D40">
        <w:rPr>
          <w:rFonts w:ascii="Calibri" w:hAnsi="Calibri" w:eastAsia="Calibri" w:cs="Times New Roman"/>
          <w:color w:val="153D63"/>
        </w:rPr>
        <w:t xml:space="preserve"> and </w:t>
      </w:r>
      <w:hyperlink w:history="1" r:id="rId79">
        <w:r w:rsidRPr="005162B4">
          <w:rPr>
            <w:rFonts w:ascii="Calibri" w:hAnsi="Calibri" w:eastAsia="Calibri" w:cs="Times New Roman"/>
            <w:color w:val="1CA6DF"/>
            <w:u w:val="single"/>
          </w:rPr>
          <w:t>https://www.dol.gov/agencies/whd/government-contracts/protections-for-workers-in-construction</w:t>
        </w:r>
      </w:hyperlink>
      <w:r w:rsidRPr="001A7D40">
        <w:rPr>
          <w:rFonts w:ascii="Calibri" w:hAnsi="Calibri" w:eastAsia="Calibri" w:cs="Times New Roman"/>
          <w:color w:val="153D63"/>
        </w:rPr>
        <w:t>.</w:t>
      </w:r>
    </w:p>
    <w:p w:rsidRPr="001A7D40" w:rsidR="001A7D40" w:rsidP="005839A1" w:rsidRDefault="001A7D40" w14:paraId="12410FF1" w14:textId="77777777">
      <w:pPr>
        <w:rPr>
          <w:rFonts w:ascii="Calibri" w:hAnsi="Calibri" w:eastAsia="Calibri" w:cs="Times New Roman"/>
        </w:rPr>
      </w:pPr>
    </w:p>
    <w:p w:rsidRPr="001A7D40" w:rsidR="001A7D40" w:rsidP="00C5777D" w:rsidRDefault="001A7D40" w14:paraId="650D55C8" w14:textId="5318F45C">
      <w:pPr>
        <w:rPr>
          <w:rFonts w:ascii="Calibri" w:hAnsi="Calibri" w:eastAsia="Times New Roman" w:cs="Times New Roman"/>
        </w:rPr>
      </w:pPr>
      <w:r w:rsidRPr="001A7D40">
        <w:rPr>
          <w:rFonts w:ascii="Calibri" w:hAnsi="Calibri" w:eastAsia="Times New Roman" w:cs="Times New Roman"/>
        </w:rPr>
        <w:t xml:space="preserve">Recipients must ensure the timely submission of weekly certified payrolls as part of its compliance with the Davis-Bacon Act. </w:t>
      </w:r>
    </w:p>
    <w:p w:rsidRPr="001A7D40" w:rsidR="001A7D40" w:rsidP="005839A1" w:rsidRDefault="001A7D40" w14:paraId="4BA0D390" w14:textId="77777777">
      <w:pPr>
        <w:rPr>
          <w:rFonts w:ascii="Calibri" w:hAnsi="Calibri" w:eastAsia="Times New Roman" w:cs="Times New Roman"/>
        </w:rPr>
      </w:pPr>
    </w:p>
    <w:p w:rsidRPr="001A7D40" w:rsidR="001A7D40" w:rsidP="00C5777D" w:rsidRDefault="001A7D40" w14:paraId="73E12974" w14:textId="2D3D2215">
      <w:pPr>
        <w:rPr>
          <w:rFonts w:ascii="Calibri" w:hAnsi="Calibri" w:eastAsia="Times New Roman" w:cs="Times New Roman"/>
        </w:rPr>
      </w:pPr>
      <w:r w:rsidRPr="001A7D40">
        <w:rPr>
          <w:rFonts w:ascii="Calibri" w:hAnsi="Calibri" w:eastAsia="Times New Roman" w:cs="Times New Roman"/>
        </w:rPr>
        <w:t>DOE has contracted with</w:t>
      </w:r>
      <w:r w:rsidRPr="001A7D40">
        <w:rPr>
          <w:rFonts w:ascii="Calibri" w:hAnsi="Calibri" w:eastAsia="Times New Roman" w:cs="Times New Roman"/>
          <w:color w:val="153D63"/>
        </w:rPr>
        <w:t xml:space="preserve"> </w:t>
      </w:r>
      <w:hyperlink r:id="rId80">
        <w:r w:rsidRPr="1CA5DA4A">
          <w:rPr>
            <w:rFonts w:ascii="Calibri" w:hAnsi="Calibri" w:eastAsia="Times New Roman" w:cs="Times New Roman"/>
            <w:color w:val="153D63"/>
            <w:u w:val="single"/>
          </w:rPr>
          <w:t>LCPtracker</w:t>
        </w:r>
      </w:hyperlink>
      <w:r w:rsidRPr="001A7D40">
        <w:rPr>
          <w:rFonts w:ascii="Calibri" w:hAnsi="Calibri" w:eastAsia="Times New Roman" w:cs="Times New Roman"/>
        </w:rPr>
        <w:t>, a third-party DBA electronic payroll compliance software application</w:t>
      </w:r>
      <w:r w:rsidRPr="1CA5DA4A" w:rsidR="19C30790">
        <w:rPr>
          <w:rFonts w:ascii="Calibri" w:hAnsi="Calibri" w:eastAsia="Times New Roman" w:cs="Times New Roman"/>
        </w:rPr>
        <w:t xml:space="preserve">, and recipients use </w:t>
      </w:r>
      <w:r w:rsidR="003F1B1B">
        <w:rPr>
          <w:rFonts w:ascii="Calibri" w:hAnsi="Calibri" w:eastAsia="Times New Roman" w:cs="Times New Roman"/>
        </w:rPr>
        <w:t xml:space="preserve">of </w:t>
      </w:r>
      <w:r w:rsidRPr="1CA5DA4A" w:rsidR="19C30790">
        <w:rPr>
          <w:rFonts w:ascii="Calibri" w:hAnsi="Calibri" w:eastAsia="Times New Roman" w:cs="Times New Roman"/>
        </w:rPr>
        <w:t xml:space="preserve">LCPtracker </w:t>
      </w:r>
      <w:r w:rsidR="003F1B1B">
        <w:rPr>
          <w:rFonts w:ascii="Calibri" w:hAnsi="Calibri" w:eastAsia="Times New Roman" w:cs="Times New Roman"/>
        </w:rPr>
        <w:t xml:space="preserve">is mandatory </w:t>
      </w:r>
      <w:r w:rsidRPr="1CA5DA4A" w:rsidR="19C30790">
        <w:rPr>
          <w:rFonts w:ascii="Calibri" w:hAnsi="Calibri" w:eastAsia="Times New Roman" w:cs="Times New Roman"/>
        </w:rPr>
        <w:t>absent a grant of a waiver</w:t>
      </w:r>
      <w:r w:rsidRPr="1CA5DA4A">
        <w:rPr>
          <w:rFonts w:ascii="Calibri" w:hAnsi="Calibri" w:eastAsia="Times New Roman" w:cs="Times New Roman"/>
        </w:rPr>
        <w:t>.</w:t>
      </w:r>
      <w:r w:rsidRPr="001A7D40">
        <w:rPr>
          <w:rFonts w:ascii="Calibri" w:hAnsi="Calibri" w:eastAsia="Times New Roman" w:cs="Times New Roman"/>
        </w:rPr>
        <w:t xml:space="preserve"> A waiver for the use of LCPtracker may be granted to a particular recipient if they are unable or limited in their ability to use or access the system. LCPtracker allows for certified payroll reports and workforce data to be uploaded electronically, 24 hours a day, 7 days per week and currently partners with several commercially available payroll systems. If a recipient uses a different payroll system, LCPtracker provides a free, spreadsheet template they can use to map out their payroll file, which would allow them to </w:t>
      </w:r>
      <w:r w:rsidRPr="001A7D40">
        <w:rPr>
          <w:rFonts w:ascii="Calibri" w:hAnsi="Calibri" w:eastAsia="Times New Roman" w:cs="Times New Roman"/>
        </w:rPr>
        <w:lastRenderedPageBreak/>
        <w:t xml:space="preserve">upload their employee and payroll data into the system. LCPtracker validation system checks payrolls for federal Davis-Bacon prevailing wage requirements by flagging mathematical errors or omission discrepancies for the recipient to review on a report. Examples include base hourly rate, total hourly rate, overtime, doubletime, apprentice approval, and fringe benefit contributions. </w:t>
      </w:r>
    </w:p>
    <w:p w:rsidRPr="001A7D40" w:rsidR="001A7D40" w:rsidP="00C5777D" w:rsidRDefault="001A7D40" w14:paraId="200047CB" w14:textId="77777777">
      <w:pPr>
        <w:rPr>
          <w:rFonts w:ascii="Calibri" w:hAnsi="Calibri" w:eastAsia="Times New Roman" w:cs="Times New Roman"/>
        </w:rPr>
      </w:pPr>
    </w:p>
    <w:p w:rsidRPr="001A7D40" w:rsidR="001A7D40" w:rsidP="00C5777D" w:rsidRDefault="001A7D40" w14:paraId="45CF0BF1" w14:textId="77777777">
      <w:pPr>
        <w:rPr>
          <w:rFonts w:ascii="Calibri" w:hAnsi="Calibri" w:eastAsia="Times New Roman" w:cs="Times New Roman"/>
        </w:rPr>
      </w:pPr>
      <w:r w:rsidRPr="001A7D40">
        <w:rPr>
          <w:rFonts w:ascii="Calibri" w:hAnsi="Calibri" w:eastAsia="Times New Roman" w:cs="Times New Roman"/>
        </w:rPr>
        <w:t>Additionally, LCPtracker utilizes industry standard eSignature technology, thus allowing recipients to electronically sign payroll reports versus using a wet signature. Individual program offices will coordinate with recipients on access and training.</w:t>
      </w:r>
    </w:p>
    <w:p w:rsidRPr="001A7D40" w:rsidR="001A7D40" w:rsidP="00C5777D" w:rsidRDefault="001A7D40" w14:paraId="3309E42F" w14:textId="77777777">
      <w:pPr>
        <w:rPr>
          <w:rFonts w:ascii="Calibri" w:hAnsi="Calibri" w:eastAsia="Times New Roman" w:cs="Times New Roman"/>
        </w:rPr>
      </w:pPr>
    </w:p>
    <w:p w:rsidRPr="001A7D40" w:rsidR="001A7D40" w:rsidP="00C5777D" w:rsidRDefault="001A7D40" w14:paraId="1D83AB6E" w14:textId="1B712DB4">
      <w:pPr>
        <w:rPr>
          <w:rFonts w:ascii="Calibri" w:hAnsi="Calibri" w:eastAsia="Times New Roman" w:cs="Times New Roman"/>
          <w:color w:val="153D63"/>
        </w:rPr>
      </w:pPr>
      <w:r w:rsidRPr="0090273B">
        <w:rPr>
          <w:rFonts w:ascii="Calibri" w:hAnsi="Calibri" w:eastAsia="Times New Roman" w:cs="Times New Roman"/>
        </w:rPr>
        <w:t>For more information, visit</w:t>
      </w:r>
      <w:r w:rsidRPr="001A7D40">
        <w:rPr>
          <w:rFonts w:ascii="Calibri" w:hAnsi="Calibri" w:eastAsia="Times New Roman" w:cs="Times New Roman"/>
          <w:color w:val="153D63"/>
        </w:rPr>
        <w:t xml:space="preserve"> </w:t>
      </w:r>
      <w:hyperlink w:history="1" r:id="rId81">
        <w:r w:rsidRPr="00DA3BD5">
          <w:rPr>
            <w:rFonts w:ascii="Calibri" w:hAnsi="Calibri" w:eastAsia="Times New Roman" w:cs="Times New Roman"/>
            <w:color w:val="1CA6DF"/>
            <w:u w:val="single"/>
          </w:rPr>
          <w:t>Davis-Bacon Act Requirements for Recipients of Bipartisan Infrastructure Law Funding</w:t>
        </w:r>
      </w:hyperlink>
      <w:r w:rsidRPr="00DA3BD5" w:rsidR="00DA3BD5">
        <w:rPr>
          <w:rFonts w:ascii="Calibri" w:hAnsi="Calibri" w:eastAsia="Times New Roman" w:cs="Times New Roman"/>
          <w:u w:val="single"/>
        </w:rPr>
        <w:t>.</w:t>
      </w:r>
    </w:p>
    <w:p w:rsidR="00E65B81" w:rsidP="00C5777D" w:rsidRDefault="00E65B81" w14:paraId="173E9435" w14:textId="77777777">
      <w:pPr>
        <w:rPr>
          <w:rFonts w:ascii="Calibri" w:hAnsi="Calibri" w:eastAsia="Aptos" w:cs="Calibri"/>
          <w:color w:val="156082"/>
          <w:kern w:val="2"/>
          <w14:ligatures w14:val="standardContextual"/>
        </w:rPr>
      </w:pPr>
    </w:p>
    <w:p w:rsidRPr="001A7D40" w:rsidR="00E65B81" w:rsidP="004D129C" w:rsidRDefault="00E65B81" w14:paraId="647A3C2B" w14:textId="6C310182">
      <w:pPr>
        <w:pStyle w:val="Heading3"/>
        <w:numPr>
          <w:ilvl w:val="0"/>
          <w:numId w:val="25"/>
        </w:numPr>
      </w:pPr>
      <w:bookmarkStart w:name="_Toc180073928" w:id="103"/>
      <w:r>
        <w:t>Construction</w:t>
      </w:r>
      <w:r w:rsidR="00C47B3F">
        <w:t xml:space="preserve"> </w:t>
      </w:r>
      <w:r w:rsidR="00DF1035">
        <w:t>Signage</w:t>
      </w:r>
      <w:bookmarkEnd w:id="103"/>
    </w:p>
    <w:p w:rsidR="00EA5ED1" w:rsidP="00C5777D" w:rsidRDefault="00C47B3F" w14:paraId="3EA6B9C2" w14:textId="53978E28">
      <w:pPr>
        <w:keepNext/>
        <w:widowControl w:val="0"/>
        <w:tabs>
          <w:tab w:val="left" w:pos="720"/>
        </w:tabs>
        <w:autoSpaceDE w:val="0"/>
        <w:autoSpaceDN w:val="0"/>
        <w:rPr>
          <w:rFonts w:ascii="Calibri" w:hAnsi="Calibri" w:eastAsia="Calibri" w:cs="Calibri"/>
          <w:color w:val="000000"/>
          <w:szCs w:val="24"/>
        </w:rPr>
      </w:pPr>
      <w:r>
        <w:rPr>
          <w:rFonts w:ascii="Calibri" w:hAnsi="Calibri" w:eastAsia="Calibri" w:cs="Calibri"/>
        </w:rPr>
        <w:t>If your project invol</w:t>
      </w:r>
      <w:r w:rsidR="00131C6F">
        <w:rPr>
          <w:rFonts w:ascii="Calibri" w:hAnsi="Calibri" w:eastAsia="Calibri" w:cs="Calibri"/>
        </w:rPr>
        <w:t>ves construction, r</w:t>
      </w:r>
      <w:r w:rsidRPr="001A7D40" w:rsidR="00EA5ED1">
        <w:rPr>
          <w:rFonts w:ascii="Calibri" w:hAnsi="Calibri" w:eastAsia="Calibri" w:cs="Calibri"/>
          <w:color w:val="000000"/>
          <w:szCs w:val="24"/>
        </w:rPr>
        <w:t xml:space="preserve">ecipients are encouraged to display DOE Investing in America signage during and after construction. Guidance can be found at: </w:t>
      </w:r>
      <w:r w:rsidRPr="001A7D40" w:rsidR="00EA5ED1">
        <w:rPr>
          <w:rFonts w:ascii="Calibri" w:hAnsi="Calibri" w:eastAsia="Calibri" w:cs="Calibri"/>
          <w:color w:val="1F497D"/>
          <w:szCs w:val="24"/>
        </w:rPr>
        <w:t>(</w:t>
      </w:r>
      <w:hyperlink w:tgtFrame="_blank" w:tooltip="https://www.energy.gov/branding" w:history="1" r:id="rId82">
        <w:r w:rsidRPr="00DA3BD5" w:rsidR="00EA5ED1">
          <w:rPr>
            <w:rFonts w:ascii="Calibri" w:hAnsi="Calibri" w:eastAsia="Calibri" w:cs="Calibri"/>
            <w:color w:val="1CA6DF"/>
            <w:u w:val="single"/>
          </w:rPr>
          <w:t>https://www.energy.gov/design</w:t>
        </w:r>
      </w:hyperlink>
      <w:r w:rsidRPr="001A7D40" w:rsidR="00EA5ED1">
        <w:rPr>
          <w:rFonts w:ascii="Calibri" w:hAnsi="Calibri" w:eastAsia="Calibri" w:cs="Calibri"/>
          <w:color w:val="1F497D"/>
          <w:szCs w:val="24"/>
        </w:rPr>
        <w:t xml:space="preserve">). </w:t>
      </w:r>
      <w:r w:rsidRPr="001A7D40" w:rsidR="00EA5ED1">
        <w:rPr>
          <w:rFonts w:ascii="Calibri" w:hAnsi="Calibri" w:eastAsia="Calibri" w:cs="Calibri"/>
          <w:color w:val="000000"/>
          <w:szCs w:val="24"/>
        </w:rPr>
        <w:t xml:space="preserve">Proposed </w:t>
      </w:r>
      <w:r w:rsidR="00EA5ED1">
        <w:rPr>
          <w:rFonts w:ascii="Calibri" w:hAnsi="Calibri" w:eastAsia="Calibri" w:cs="Calibri"/>
          <w:color w:val="000000"/>
          <w:szCs w:val="24"/>
        </w:rPr>
        <w:t xml:space="preserve">construction </w:t>
      </w:r>
      <w:r w:rsidRPr="001A7D40" w:rsidR="00EA5ED1">
        <w:rPr>
          <w:rFonts w:ascii="Calibri" w:hAnsi="Calibri" w:eastAsia="Calibri" w:cs="Calibri"/>
          <w:color w:val="000000"/>
          <w:szCs w:val="24"/>
        </w:rPr>
        <w:t>signage costs that meet these specifications are an allowable cost and should be included in the proposed project budget.</w:t>
      </w:r>
    </w:p>
    <w:p w:rsidR="00EF60E2" w:rsidP="00C5777D" w:rsidRDefault="00EF60E2" w14:paraId="74626CE9" w14:textId="77777777">
      <w:pPr>
        <w:keepNext/>
        <w:widowControl w:val="0"/>
        <w:tabs>
          <w:tab w:val="left" w:pos="720"/>
        </w:tabs>
        <w:autoSpaceDE w:val="0"/>
        <w:autoSpaceDN w:val="0"/>
        <w:rPr>
          <w:rFonts w:ascii="Calibri" w:hAnsi="Calibri" w:eastAsia="Calibri" w:cs="Calibri"/>
          <w:color w:val="000000"/>
          <w:szCs w:val="24"/>
        </w:rPr>
      </w:pPr>
      <w:bookmarkStart w:name="_Toc517771560" w:id="104"/>
      <w:bookmarkStart w:name="_Toc517797777" w:id="105"/>
      <w:bookmarkStart w:name="_Toc517797857" w:id="106"/>
      <w:bookmarkStart w:name="_Toc517797935" w:id="107"/>
      <w:bookmarkStart w:name="_Toc517798050" w:id="108"/>
      <w:bookmarkStart w:name="_Toc517798275" w:id="109"/>
      <w:bookmarkStart w:name="_Toc517798356" w:id="110"/>
      <w:bookmarkStart w:name="_Toc517798916" w:id="111"/>
      <w:bookmarkStart w:name="_Toc517799201" w:id="112"/>
      <w:bookmarkStart w:name="_Toc519602172" w:id="113"/>
      <w:bookmarkStart w:name="_Toc519602244" w:id="114"/>
      <w:bookmarkStart w:name="_Toc519602367" w:id="115"/>
      <w:bookmarkStart w:name="_Toc519602533" w:id="116"/>
      <w:bookmarkStart w:name="_Toc520382642" w:id="117"/>
      <w:bookmarkStart w:name="_Toc520455640" w:id="118"/>
      <w:bookmarkStart w:name="_Toc520455810" w:id="119"/>
      <w:bookmarkStart w:name="_Toc356975029" w:id="120"/>
      <w:bookmarkStart w:name="_Toc517771565" w:id="121"/>
      <w:bookmarkStart w:name="_Toc517797782" w:id="122"/>
      <w:bookmarkStart w:name="_Toc517797862" w:id="123"/>
      <w:bookmarkStart w:name="_Toc517797940" w:id="124"/>
      <w:bookmarkStart w:name="_Toc517798055" w:id="125"/>
      <w:bookmarkStart w:name="_Toc517798280" w:id="126"/>
      <w:bookmarkStart w:name="_Toc517798361" w:id="127"/>
      <w:bookmarkStart w:name="_Toc517798921" w:id="128"/>
      <w:bookmarkStart w:name="_Toc517799206" w:id="129"/>
      <w:bookmarkStart w:name="_Toc519602177" w:id="130"/>
      <w:bookmarkStart w:name="_Toc519602249" w:id="131"/>
      <w:bookmarkStart w:name="_Toc519602372" w:id="132"/>
      <w:bookmarkStart w:name="_Toc519602538" w:id="133"/>
      <w:bookmarkStart w:name="_Toc520382647" w:id="134"/>
      <w:bookmarkStart w:name="_Toc520455645" w:id="135"/>
      <w:bookmarkStart w:name="_Toc520455815" w:id="136"/>
      <w:bookmarkStart w:name="_Toc517799218" w:id="137"/>
      <w:bookmarkStart w:name="_Toc519602384" w:id="138"/>
      <w:bookmarkStart w:name="_Toc519602550" w:id="139"/>
      <w:bookmarkStart w:name="_Toc520382659" w:id="140"/>
      <w:bookmarkStart w:name="_Toc520455657" w:id="141"/>
      <w:bookmarkStart w:name="_Toc520455827" w:id="142"/>
      <w:bookmarkStart w:name="_Toc517799219" w:id="143"/>
      <w:bookmarkStart w:name="_Toc519602385" w:id="144"/>
      <w:bookmarkStart w:name="_Toc519602551" w:id="145"/>
      <w:bookmarkStart w:name="_Toc520382660" w:id="146"/>
      <w:bookmarkStart w:name="_Toc520455658" w:id="147"/>
      <w:bookmarkStart w:name="_Toc520455828" w:id="14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CC6E01" w:rsidP="00C5777D" w:rsidRDefault="00CC6E01" w14:paraId="0C2034A9" w14:textId="77777777">
      <w:pPr>
        <w:keepNext/>
        <w:widowControl w:val="0"/>
        <w:tabs>
          <w:tab w:val="left" w:pos="720"/>
        </w:tabs>
        <w:autoSpaceDE w:val="0"/>
        <w:autoSpaceDN w:val="0"/>
        <w:rPr>
          <w:rFonts w:ascii="Calibri" w:hAnsi="Calibri" w:eastAsia="Calibri" w:cs="Calibri"/>
          <w:color w:val="1F497D"/>
          <w:szCs w:val="24"/>
        </w:rPr>
        <w:sectPr w:rsidR="00CC6E01" w:rsidSect="00765825">
          <w:headerReference w:type="default" r:id="rId83"/>
          <w:pgSz w:w="12240" w:h="15840" w:orient="portrait"/>
          <w:pgMar w:top="1440" w:right="1440" w:bottom="1440" w:left="1440" w:header="720" w:footer="202" w:gutter="0"/>
          <w:cols w:space="720"/>
          <w:docGrid w:linePitch="360"/>
        </w:sectPr>
      </w:pPr>
      <w:bookmarkStart w:name="_Toc517798919" w:id="149"/>
      <w:bookmarkStart w:name="_Toc519602247" w:id="150"/>
      <w:bookmarkStart w:name="_Toc519602370" w:id="151"/>
      <w:bookmarkStart w:name="_Toc167329050" w:id="152"/>
      <w:bookmarkStart w:name="_Hlk85627042" w:id="153"/>
    </w:p>
    <w:p w:rsidRPr="006968C5" w:rsidR="00D615DB" w:rsidP="006968C5" w:rsidRDefault="00F671EF" w14:paraId="285689BB" w14:textId="5E40845A">
      <w:pPr>
        <w:pStyle w:val="Heading1"/>
      </w:pPr>
      <w:bookmarkStart w:name="_Toc180073929" w:id="154"/>
      <w:r w:rsidRPr="006968C5">
        <w:lastRenderedPageBreak/>
        <w:t xml:space="preserve">V. </w:t>
      </w:r>
      <w:r w:rsidRPr="006968C5" w:rsidR="00D615DB">
        <w:t>Submission Requirements and Deadlines</w:t>
      </w:r>
      <w:bookmarkEnd w:id="154"/>
    </w:p>
    <w:p w:rsidR="008974CB" w:rsidP="00545741" w:rsidRDefault="008974CB" w14:paraId="2952AF39" w14:textId="77777777">
      <w:pPr>
        <w:keepNext/>
        <w:rPr>
          <w:rFonts w:ascii="Calibri" w:hAnsi="Calibri" w:eastAsia="Times New Roman" w:cs="Times New Roman"/>
        </w:rPr>
      </w:pPr>
    </w:p>
    <w:p w:rsidR="00545741" w:rsidP="00545741" w:rsidRDefault="0076555D" w14:paraId="78F45E22" w14:textId="34F4BA84">
      <w:pPr>
        <w:keepNext/>
        <w:rPr>
          <w:rFonts w:ascii="Calibri" w:hAnsi="Calibri" w:eastAsia="Times New Roman" w:cs="Times New Roman"/>
        </w:rPr>
      </w:pPr>
      <w:r>
        <w:rPr>
          <w:rFonts w:ascii="Calibri" w:hAnsi="Calibri" w:eastAsia="Times New Roman" w:cs="Times New Roman"/>
        </w:rPr>
        <w:t xml:space="preserve">Please refer to the </w:t>
      </w:r>
      <w:r w:rsidRPr="000A2B15">
        <w:rPr>
          <w:rFonts w:ascii="Calibri" w:hAnsi="Calibri" w:eastAsia="Times New Roman" w:cs="Times New Roman"/>
          <w:color w:val="C83000"/>
        </w:rPr>
        <w:t>NOFO Part 1</w:t>
      </w:r>
      <w:r w:rsidRPr="000A2B15" w:rsidR="00D34E16">
        <w:rPr>
          <w:rFonts w:ascii="Calibri" w:hAnsi="Calibri" w:eastAsia="Times New Roman" w:cs="Times New Roman"/>
          <w:color w:val="C83000"/>
        </w:rPr>
        <w:t xml:space="preserve">, </w:t>
      </w:r>
      <w:r w:rsidRPr="000A2B15" w:rsidR="00D34E16">
        <w:rPr>
          <w:rFonts w:ascii="Calibri" w:hAnsi="Calibri" w:eastAsia="Times New Roman" w:cs="Times New Roman"/>
          <w:i/>
          <w:iCs/>
          <w:color w:val="C83000"/>
        </w:rPr>
        <w:t xml:space="preserve">Application </w:t>
      </w:r>
      <w:r w:rsidRPr="000A2B15" w:rsidR="000C0805">
        <w:rPr>
          <w:rFonts w:ascii="Calibri" w:hAnsi="Calibri" w:eastAsia="Times New Roman" w:cs="Times New Roman"/>
          <w:i/>
          <w:iCs/>
          <w:color w:val="C83000"/>
        </w:rPr>
        <w:t>Content and Form—Application Content Requirements</w:t>
      </w:r>
      <w:r w:rsidRPr="000A2B15">
        <w:rPr>
          <w:rFonts w:ascii="Calibri" w:hAnsi="Calibri" w:eastAsia="Times New Roman" w:cs="Times New Roman"/>
          <w:color w:val="C83000"/>
        </w:rPr>
        <w:t xml:space="preserve"> </w:t>
      </w:r>
      <w:r>
        <w:rPr>
          <w:rFonts w:ascii="Calibri" w:hAnsi="Calibri" w:eastAsia="Times New Roman" w:cs="Times New Roman"/>
        </w:rPr>
        <w:t xml:space="preserve">for </w:t>
      </w:r>
      <w:r w:rsidR="002B1812">
        <w:rPr>
          <w:rFonts w:ascii="Calibri" w:hAnsi="Calibri" w:eastAsia="Times New Roman" w:cs="Times New Roman"/>
        </w:rPr>
        <w:t>all</w:t>
      </w:r>
      <w:r w:rsidR="00F90D2A">
        <w:rPr>
          <w:rFonts w:ascii="Calibri" w:hAnsi="Calibri" w:eastAsia="Times New Roman" w:cs="Times New Roman"/>
        </w:rPr>
        <w:t xml:space="preserve"> </w:t>
      </w:r>
      <w:r>
        <w:rPr>
          <w:rFonts w:ascii="Calibri" w:hAnsi="Calibri" w:eastAsia="Times New Roman" w:cs="Times New Roman"/>
        </w:rPr>
        <w:t>s</w:t>
      </w:r>
      <w:r w:rsidR="00F90D2A">
        <w:rPr>
          <w:rFonts w:ascii="Calibri" w:hAnsi="Calibri" w:eastAsia="Times New Roman" w:cs="Times New Roman"/>
        </w:rPr>
        <w:t xml:space="preserve">ubmission </w:t>
      </w:r>
      <w:r>
        <w:rPr>
          <w:rFonts w:ascii="Calibri" w:hAnsi="Calibri" w:eastAsia="Times New Roman" w:cs="Times New Roman"/>
        </w:rPr>
        <w:t>r</w:t>
      </w:r>
      <w:r w:rsidR="00F90D2A">
        <w:rPr>
          <w:rFonts w:ascii="Calibri" w:hAnsi="Calibri" w:eastAsia="Times New Roman" w:cs="Times New Roman"/>
        </w:rPr>
        <w:t>equirements</w:t>
      </w:r>
      <w:r w:rsidR="008454C6">
        <w:rPr>
          <w:rFonts w:ascii="Calibri" w:hAnsi="Calibri" w:eastAsia="Times New Roman" w:cs="Times New Roman"/>
        </w:rPr>
        <w:t xml:space="preserve"> and instructions </w:t>
      </w:r>
      <w:r w:rsidR="00B366C9">
        <w:rPr>
          <w:rFonts w:ascii="Calibri" w:hAnsi="Calibri" w:eastAsia="Times New Roman" w:cs="Times New Roman"/>
        </w:rPr>
        <w:t xml:space="preserve">including </w:t>
      </w:r>
      <w:r w:rsidR="0065349C">
        <w:rPr>
          <w:rFonts w:ascii="Calibri" w:hAnsi="Calibri" w:eastAsia="Times New Roman" w:cs="Times New Roman"/>
        </w:rPr>
        <w:t xml:space="preserve">the </w:t>
      </w:r>
      <w:r w:rsidR="00B366C9">
        <w:rPr>
          <w:rFonts w:ascii="Calibri" w:hAnsi="Calibri" w:eastAsia="Times New Roman" w:cs="Times New Roman"/>
        </w:rPr>
        <w:t xml:space="preserve">content and form for each submission </w:t>
      </w:r>
      <w:r w:rsidR="00F90D2A">
        <w:rPr>
          <w:rFonts w:ascii="Calibri" w:hAnsi="Calibri" w:eastAsia="Times New Roman" w:cs="Times New Roman"/>
        </w:rPr>
        <w:t xml:space="preserve">and </w:t>
      </w:r>
      <w:r w:rsidR="00B366C9">
        <w:rPr>
          <w:rFonts w:ascii="Calibri" w:hAnsi="Calibri" w:eastAsia="Times New Roman" w:cs="Times New Roman"/>
        </w:rPr>
        <w:t>d</w:t>
      </w:r>
      <w:r w:rsidR="00F90D2A">
        <w:rPr>
          <w:rFonts w:ascii="Calibri" w:hAnsi="Calibri" w:eastAsia="Times New Roman" w:cs="Times New Roman"/>
        </w:rPr>
        <w:t>eadlines</w:t>
      </w:r>
      <w:r w:rsidRPr="005E221E" w:rsidR="00F90D2A">
        <w:rPr>
          <w:rFonts w:ascii="Calibri" w:hAnsi="Calibri" w:eastAsia="Times New Roman" w:cs="Times New Roman"/>
        </w:rPr>
        <w:t>.</w:t>
      </w:r>
    </w:p>
    <w:p w:rsidR="0065349C" w:rsidP="00545741" w:rsidRDefault="0065349C" w14:paraId="51F90A4C" w14:textId="77777777">
      <w:pPr>
        <w:keepNext/>
        <w:rPr>
          <w:rFonts w:ascii="Calibri" w:hAnsi="Calibri" w:eastAsia="Times New Roman" w:cs="Times New Roman"/>
        </w:rPr>
      </w:pPr>
    </w:p>
    <w:p w:rsidRPr="0065349C" w:rsidR="0065349C" w:rsidP="00545741" w:rsidRDefault="0065349C" w14:paraId="06E9C258" w14:textId="2196B801">
      <w:pPr>
        <w:keepNext/>
        <w:rPr>
          <w:rFonts w:ascii="Calibri" w:hAnsi="Calibri" w:eastAsia="Times New Roman" w:cs="Times New Roman"/>
          <w:i/>
          <w:iCs/>
        </w:rPr>
      </w:pPr>
      <w:r w:rsidRPr="0065349C">
        <w:rPr>
          <w:rFonts w:ascii="Calibri" w:hAnsi="Calibri" w:eastAsia="Times New Roman" w:cs="Times New Roman"/>
          <w:i/>
          <w:iCs/>
        </w:rPr>
        <w:t>The rest of this page is intentionally left blank.</w:t>
      </w:r>
    </w:p>
    <w:bookmarkEnd w:id="149"/>
    <w:bookmarkEnd w:id="150"/>
    <w:bookmarkEnd w:id="151"/>
    <w:bookmarkEnd w:id="152"/>
    <w:bookmarkEnd w:id="153"/>
    <w:p w:rsidRPr="0065349C" w:rsidR="00E530C9" w:rsidP="00545741" w:rsidRDefault="00E530C9" w14:paraId="3A2C6C1B" w14:textId="77777777">
      <w:pPr>
        <w:keepNext/>
        <w:rPr>
          <w:rFonts w:ascii="Calibri" w:hAnsi="Calibri" w:eastAsia="Times New Roman" w:cs="Times New Roman"/>
          <w:i/>
          <w:iCs/>
        </w:rPr>
      </w:pPr>
    </w:p>
    <w:p w:rsidR="00EF60E2" w:rsidP="00AC3B64" w:rsidRDefault="00EF60E2" w14:paraId="4A91832B" w14:textId="77777777">
      <w:pPr>
        <w:sectPr w:rsidR="00EF60E2" w:rsidSect="00765825">
          <w:headerReference w:type="default" r:id="rId84"/>
          <w:pgSz w:w="12240" w:h="15840" w:orient="portrait"/>
          <w:pgMar w:top="1440" w:right="1440" w:bottom="1440" w:left="1440" w:header="720" w:footer="202" w:gutter="0"/>
          <w:cols w:space="720"/>
          <w:docGrid w:linePitch="360"/>
        </w:sectPr>
      </w:pPr>
      <w:bookmarkStart w:name="Application_Review_Information" w:id="155"/>
      <w:bookmarkStart w:name="_Toc517798924" w:id="156"/>
      <w:bookmarkStart w:name="_Toc519602252" w:id="157"/>
      <w:bookmarkStart w:name="_Toc519602387" w:id="158"/>
      <w:bookmarkStart w:name="_Toc167329069" w:id="159"/>
    </w:p>
    <w:p w:rsidR="0065676A" w:rsidP="00074922" w:rsidRDefault="0065676A" w14:paraId="7E150CAD" w14:textId="4C0BBA65">
      <w:pPr>
        <w:pStyle w:val="Heading1"/>
      </w:pPr>
      <w:bookmarkStart w:name="_Toc180073930" w:id="160"/>
      <w:r>
        <w:rPr>
          <w:noProof/>
        </w:rPr>
        <w:lastRenderedPageBreak/>
        <mc:AlternateContent>
          <mc:Choice Requires="wpg">
            <w:drawing>
              <wp:anchor distT="0" distB="0" distL="114300" distR="114300" simplePos="0" relativeHeight="251658242" behindDoc="0" locked="0" layoutInCell="1" allowOverlap="1" wp14:anchorId="3D6589F6" wp14:editId="7B6A84E5">
                <wp:simplePos x="0" y="0"/>
                <wp:positionH relativeFrom="column">
                  <wp:posOffset>-1014884</wp:posOffset>
                </wp:positionH>
                <wp:positionV relativeFrom="paragraph">
                  <wp:posOffset>-571493</wp:posOffset>
                </wp:positionV>
                <wp:extent cx="7767955" cy="169144"/>
                <wp:effectExtent l="0" t="0" r="0" b="0"/>
                <wp:wrapNone/>
                <wp:docPr id="1729436588" name="Group 129"/>
                <wp:cNvGraphicFramePr/>
                <a:graphic xmlns:a="http://schemas.openxmlformats.org/drawingml/2006/main">
                  <a:graphicData uri="http://schemas.microsoft.com/office/word/2010/wordprocessingGroup">
                    <wpg:wgp>
                      <wpg:cNvGrpSpPr/>
                      <wpg:grpSpPr>
                        <a:xfrm>
                          <a:off x="0" y="0"/>
                          <a:ext cx="7767955" cy="169144"/>
                          <a:chOff x="0" y="0"/>
                          <a:chExt cx="7767955" cy="169144"/>
                        </a:xfrm>
                      </wpg:grpSpPr>
                      <wps:wsp>
                        <wps:cNvPr id="1968436150" name="Rectangle 124"/>
                        <wps:cNvSpPr/>
                        <wps:spPr>
                          <a:xfrm>
                            <a:off x="0" y="0"/>
                            <a:ext cx="7767955" cy="1691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546112" name="Rectangle 120">
                          <a:hlinkClick r:id="rId40"/>
                        </wps:cNvPr>
                        <wps:cNvSpPr/>
                        <wps:spPr>
                          <a:xfrm>
                            <a:off x="341644" y="0"/>
                            <a:ext cx="745468"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099990" name="Rectangle 120">
                          <a:hlinkClick r:id="rId41"/>
                        </wps:cNvPr>
                        <wps:cNvSpPr/>
                        <wps:spPr>
                          <a:xfrm>
                            <a:off x="1416818" y="0"/>
                            <a:ext cx="85468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846542" name="Rectangle 120">
                          <a:hlinkClick r:id="rId42"/>
                        </wps:cNvPr>
                        <wps:cNvSpPr/>
                        <wps:spPr>
                          <a:xfrm>
                            <a:off x="2662814" y="0"/>
                            <a:ext cx="67117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2000468" name="Rectangle 120">
                          <a:hlinkClick r:id="rId43"/>
                        </wps:cNvPr>
                        <wps:cNvSpPr/>
                        <wps:spPr>
                          <a:xfrm>
                            <a:off x="3808326" y="0"/>
                            <a:ext cx="84960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742333" name="Rectangle 120">
                          <a:hlinkClick r:id="rId44"/>
                        </wps:cNvPr>
                        <wps:cNvSpPr/>
                        <wps:spPr>
                          <a:xfrm>
                            <a:off x="5074418" y="0"/>
                            <a:ext cx="1096612"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538079" name="Rectangle 120">
                          <a:hlinkClick r:id="rId45"/>
                        </wps:cNvPr>
                        <wps:cNvSpPr/>
                        <wps:spPr>
                          <a:xfrm>
                            <a:off x="6591719" y="0"/>
                            <a:ext cx="847065" cy="1517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9" style="position:absolute;margin-left:-79.9pt;margin-top:-45pt;width:611.65pt;height:13.3pt;z-index:251658242" coordsize="77679,1691" o:spid="_x0000_s1026" w14:anchorId="23FD7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">
                <v:rect id="Rectangle 124" style="position:absolute;width:77679;height:1691;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"/>
                <v:rect id="Rectangle 120" style="position:absolute;left:3416;width:7455;height:1517;visibility:visible;mso-wrap-style:square;v-text-anchor:middle" href="#Step1" o:spid="_x0000_s1028"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">
                  <v:fill o:detectmouseclick="t"/>
                </v:rect>
                <v:rect id="Rectangle 120" style="position:absolute;left:14168;width:8547;height:1517;visibility:visible;mso-wrap-style:square;v-text-anchor:middle" href="#Step2" o:spid="_x0000_s1029"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">
                  <v:fill o:detectmouseclick="t"/>
                </v:rect>
                <v:rect id="Rectangle 120" style="position:absolute;left:26628;width:6711;height:1517;visibility:visible;mso-wrap-style:square;v-text-anchor:middle" href="#Step3" o:spid="_x0000_s1030"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">
                  <v:fill o:detectmouseclick="t"/>
                </v:rect>
                <v:rect id="Rectangle 120" style="position:absolute;left:38083;width:8496;height:1517;visibility:visible;mso-wrap-style:square;v-text-anchor:middle" href="#Step4" o:spid="_x0000_s1031"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">
                  <v:fill o:detectmouseclick="t"/>
                </v:rect>
                <v:rect id="Rectangle 120" style="position:absolute;left:50744;width:10966;height:1517;visibility:visible;mso-wrap-style:square;v-text-anchor:middle" href="#Step5" o:spid="_x0000_s1032"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">
                  <v:fill o:detectmouseclick="t"/>
                </v:rect>
                <v:rect id="Rectangle 120" style="position:absolute;left:65917;width:8470;height:1517;visibility:visible;mso-wrap-style:square;v-text-anchor:middle" href="#Contacts" o:spid="_x0000_s1033" o:button="t"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">
                  <v:fill o:detectmouseclick="t"/>
                </v:rect>
              </v:group>
            </w:pict>
          </mc:Fallback>
        </mc:AlternateContent>
      </w:r>
      <w:r w:rsidR="00B63201">
        <w:t xml:space="preserve">VI. </w:t>
      </w:r>
      <w:r w:rsidRPr="00D167C0">
        <w:t>Application Review Information</w:t>
      </w:r>
      <w:bookmarkEnd w:id="160"/>
    </w:p>
    <w:p w:rsidR="004967AF" w:rsidP="005D487E" w:rsidRDefault="004967AF" w14:paraId="25DA51F9" w14:textId="77777777">
      <w:pPr>
        <w:pStyle w:val="BBodyText"/>
      </w:pPr>
    </w:p>
    <w:p w:rsidR="002556C7" w:rsidP="005D487E" w:rsidRDefault="002556C7" w14:paraId="3F4C3F73" w14:textId="64B33907">
      <w:pPr>
        <w:pStyle w:val="BBodyText"/>
      </w:pPr>
      <w:r>
        <w:t xml:space="preserve">Please refer to the </w:t>
      </w:r>
      <w:r w:rsidRPr="000A2B15">
        <w:rPr>
          <w:color w:val="C83000"/>
        </w:rPr>
        <w:t>NOFO Part 1</w:t>
      </w:r>
      <w:r w:rsidRPr="000A2B15" w:rsidR="00E71FF3">
        <w:rPr>
          <w:color w:val="C83000"/>
        </w:rPr>
        <w:t xml:space="preserve">, </w:t>
      </w:r>
      <w:r w:rsidRPr="000A2B15" w:rsidR="00CD1B37">
        <w:rPr>
          <w:i/>
          <w:iCs/>
          <w:color w:val="C83000"/>
        </w:rPr>
        <w:t>Application Review Information</w:t>
      </w:r>
      <w:r w:rsidRPr="000A2B15" w:rsidR="00EB20A5">
        <w:rPr>
          <w:i/>
          <w:iCs/>
          <w:color w:val="C83000"/>
        </w:rPr>
        <w:t>—Review Criteria</w:t>
      </w:r>
      <w:r w:rsidRPr="000A2B15">
        <w:rPr>
          <w:color w:val="C83000"/>
        </w:rPr>
        <w:t xml:space="preserve"> </w:t>
      </w:r>
      <w:r w:rsidRPr="00DB5078">
        <w:t xml:space="preserve">for </w:t>
      </w:r>
      <w:r>
        <w:t xml:space="preserve">specific compliance and technical criteria. The following </w:t>
      </w:r>
      <w:r w:rsidR="00794D76">
        <w:t>describes the DOE evaluation and selection process that is applicable to all NOFOs.</w:t>
      </w:r>
    </w:p>
    <w:p w:rsidR="006728B5" w:rsidP="005D487E" w:rsidRDefault="006728B5" w14:paraId="3A1843D7" w14:textId="77777777">
      <w:pPr>
        <w:pStyle w:val="BBodyText"/>
      </w:pPr>
    </w:p>
    <w:p w:rsidRPr="00823BF9" w:rsidR="00113DCC" w:rsidP="00823BF9" w:rsidRDefault="00B12756" w14:paraId="6648F504" w14:textId="4F4E3B3E">
      <w:pPr>
        <w:pStyle w:val="Heading2"/>
      </w:pPr>
      <w:bookmarkStart w:name="_Toc167329077" w:id="161"/>
      <w:bookmarkStart w:name="_Toc180073931" w:id="162"/>
      <w:bookmarkStart w:name="_Toc517798931" w:id="163"/>
      <w:bookmarkStart w:name="_Toc519602259" w:id="164"/>
      <w:bookmarkStart w:name="_Toc519602398" w:id="165"/>
      <w:r>
        <w:t xml:space="preserve">A. </w:t>
      </w:r>
      <w:r w:rsidR="004D0263">
        <w:t xml:space="preserve">Standard </w:t>
      </w:r>
      <w:r w:rsidRPr="00823BF9" w:rsidR="00113DCC">
        <w:t>Evaluation and Selection Process</w:t>
      </w:r>
      <w:bookmarkEnd w:id="161"/>
      <w:r w:rsidR="00221E22">
        <w:t>es</w:t>
      </w:r>
      <w:bookmarkEnd w:id="162"/>
    </w:p>
    <w:p w:rsidRPr="00823BF9" w:rsidR="00113DCC" w:rsidP="00823BF9" w:rsidRDefault="00113DCC" w14:paraId="17EC7CA6" w14:textId="77777777"/>
    <w:p w:rsidRPr="00823BF9" w:rsidR="00113DCC" w:rsidP="002528DD" w:rsidRDefault="00113DCC" w14:paraId="6676B489" w14:textId="758BBE22">
      <w:pPr>
        <w:pStyle w:val="Heading3"/>
        <w:numPr>
          <w:ilvl w:val="3"/>
          <w:numId w:val="40"/>
        </w:numPr>
        <w:ind w:left="720"/>
      </w:pPr>
      <w:bookmarkStart w:name="_Toc519602399" w:id="166"/>
      <w:bookmarkStart w:name="_Toc167329078" w:id="167"/>
      <w:bookmarkStart w:name="_Toc180073932" w:id="168"/>
      <w:bookmarkEnd w:id="163"/>
      <w:bookmarkEnd w:id="164"/>
      <w:bookmarkEnd w:id="165"/>
      <w:r w:rsidRPr="00823BF9">
        <w:t>Overview</w:t>
      </w:r>
      <w:bookmarkEnd w:id="166"/>
      <w:bookmarkEnd w:id="167"/>
      <w:bookmarkEnd w:id="168"/>
    </w:p>
    <w:p w:rsidRPr="00823BF9" w:rsidR="00113DCC" w:rsidP="00823BF9" w:rsidRDefault="00113DCC" w14:paraId="72F8C981" w14:textId="332AF872">
      <w:pPr>
        <w:rPr>
          <w:highlight w:val="yellow"/>
        </w:rPr>
      </w:pPr>
      <w:r w:rsidRPr="00823BF9">
        <w:t xml:space="preserve">The evaluation process consists of multiple phases; each includes an initial eligibility review and a thorough technical review. Rigorous technical reviews of eligible submissions are conducted by reviewers that are experts in the subject matter of the </w:t>
      </w:r>
      <w:r w:rsidR="00E42327">
        <w:t>NOFO</w:t>
      </w:r>
      <w:r w:rsidRPr="00823BF9">
        <w:t xml:space="preserve">. Ultimately, the Selection Official considers the recommendations of the reviewers, along with other considerations such as program policy factors and risk reviews, in determining which applications to select. </w:t>
      </w:r>
    </w:p>
    <w:p w:rsidRPr="00823BF9" w:rsidR="00113DCC" w:rsidP="00823BF9" w:rsidRDefault="00113DCC" w14:paraId="4D573C9E" w14:textId="77777777"/>
    <w:p w:rsidRPr="00823BF9" w:rsidR="00113DCC" w:rsidP="002528DD" w:rsidRDefault="00113DCC" w14:paraId="26BD62D3" w14:textId="5577A5C3">
      <w:pPr>
        <w:pStyle w:val="Heading3"/>
        <w:numPr>
          <w:ilvl w:val="3"/>
          <w:numId w:val="40"/>
        </w:numPr>
        <w:ind w:left="720"/>
      </w:pPr>
      <w:bookmarkStart w:name="_Toc519602400" w:id="169"/>
      <w:bookmarkStart w:name="_Toc167329079" w:id="170"/>
      <w:bookmarkStart w:name="_Toc180073933" w:id="171"/>
      <w:r w:rsidRPr="00823BF9">
        <w:t>Pre-Selection Interviews</w:t>
      </w:r>
      <w:bookmarkEnd w:id="169"/>
      <w:bookmarkEnd w:id="170"/>
      <w:bookmarkEnd w:id="171"/>
    </w:p>
    <w:p w:rsidRPr="00823BF9" w:rsidR="00113DCC" w:rsidP="00823BF9" w:rsidRDefault="00113DCC" w14:paraId="4A8501EF" w14:textId="47BB0F30">
      <w:r w:rsidRPr="00823BF9">
        <w:t>As part of the evaluation and selection process, DOE may invite one or more applicants to participate in pre-selection interviews. Pre-selection interviews are distinct from and more formal than pre-selection clarifications</w:t>
      </w:r>
      <w:r w:rsidR="00716BD8">
        <w:t xml:space="preserve"> described below</w:t>
      </w:r>
      <w:r w:rsidRPr="00823BF9">
        <w:t xml:space="preserve">. The invited applicant(s) will meet with DOE representatives to provide clarification on the contents of the </w:t>
      </w:r>
      <w:r w:rsidR="006032DE">
        <w:t>a</w:t>
      </w:r>
      <w:r w:rsidR="00203157">
        <w:t>pplication</w:t>
      </w:r>
      <w:r w:rsidRPr="00823BF9">
        <w:t>s and to provide DOE an opportunity to ask questions regarding the proposed project. The information provided by applicants to DOE through pre-selection interviews contributes to DOE’s selection decisions.</w:t>
      </w:r>
    </w:p>
    <w:p w:rsidRPr="00823BF9" w:rsidR="00113DCC" w:rsidP="00823BF9" w:rsidRDefault="00113DCC" w14:paraId="6BA7FA06" w14:textId="6D2E54DC"/>
    <w:p w:rsidRPr="00823BF9" w:rsidR="00113DCC" w:rsidP="00823BF9" w:rsidRDefault="00113DCC" w14:paraId="262FADF8" w14:textId="77777777">
      <w:r w:rsidRPr="00823BF9">
        <w:t>DOE will arrange to meet with the invited applicants in person at DOE’s offices or a mutually agreed upon location. DOE may also arrange site visits at certain applicants’ facilities. In the alternative, DOE may invite certain applicants to participate in a one-on-one conference with DOE via webinar, videoconference, or conference call.</w:t>
      </w:r>
    </w:p>
    <w:p w:rsidRPr="00823BF9" w:rsidR="00113DCC" w:rsidP="00823BF9" w:rsidRDefault="00113DCC" w14:paraId="0E31CB41" w14:textId="77777777"/>
    <w:p w:rsidRPr="00823BF9" w:rsidR="00113DCC" w:rsidP="00823BF9" w:rsidRDefault="00113DCC" w14:paraId="274F2D05" w14:textId="77777777">
      <w:r w:rsidRPr="00823BF9">
        <w:t>DOE will not reimburse applicants for travel and other expenses relating to the pre-selection interviews, nor will these costs be eligible for reimbursement as pre-award costs.</w:t>
      </w:r>
    </w:p>
    <w:p w:rsidRPr="00823BF9" w:rsidR="00113DCC" w:rsidP="00823BF9" w:rsidRDefault="00113DCC" w14:paraId="237ED955" w14:textId="77777777"/>
    <w:p w:rsidRPr="00823BF9" w:rsidR="00113DCC" w:rsidP="00823BF9" w:rsidRDefault="00113DCC" w14:paraId="5464546A" w14:textId="77777777">
      <w:r w:rsidRPr="00823BF9">
        <w:t>Participation in pre-selection interviews with DOE does not signify that applicants have been selected for award negotiations.</w:t>
      </w:r>
    </w:p>
    <w:p w:rsidRPr="00823BF9" w:rsidR="00113DCC" w:rsidP="00823BF9" w:rsidRDefault="00113DCC" w14:paraId="28074BBD" w14:textId="77777777"/>
    <w:p w:rsidRPr="00823BF9" w:rsidR="00113DCC" w:rsidP="002528DD" w:rsidRDefault="00113DCC" w14:paraId="3AF15459" w14:textId="73352E40">
      <w:pPr>
        <w:pStyle w:val="Heading3"/>
        <w:numPr>
          <w:ilvl w:val="3"/>
          <w:numId w:val="40"/>
        </w:numPr>
        <w:ind w:left="720"/>
      </w:pPr>
      <w:bookmarkStart w:name="_Toc519602401" w:id="172"/>
      <w:bookmarkStart w:name="_Toc167329080" w:id="173"/>
      <w:bookmarkStart w:name="_Toc180073934" w:id="174"/>
      <w:r w:rsidRPr="00823BF9">
        <w:t>Pre-Selection Clarification</w:t>
      </w:r>
      <w:bookmarkEnd w:id="172"/>
      <w:bookmarkEnd w:id="173"/>
      <w:bookmarkEnd w:id="174"/>
    </w:p>
    <w:p w:rsidRPr="00823BF9" w:rsidR="00113DCC" w:rsidP="00823BF9" w:rsidRDefault="00113DCC" w14:paraId="573DA722" w14:textId="4FD65FE7">
      <w:r w:rsidRPr="00823BF9">
        <w:t>DOE may determine that pre-selection clarifications are necessary from one or more applicants. Pre-selection clarifications are distinct from and less formal than pre-selection interviews</w:t>
      </w:r>
      <w:r w:rsidR="00122B82">
        <w:t xml:space="preserve"> described above</w:t>
      </w:r>
      <w:r w:rsidRPr="00823BF9">
        <w:t>. These pre-selection clarifications will solely be for the purposes of clarifying the application. The pre-selection clarifications may occur before, during or after the merit review evaluation process. Information provided by an applicant that is not necessary to address the pre-selection clarification question will not be reviewed or considered. Typically, a pre-selection clarification will be carried out through either written responses to DOE’s written clarification questions or video or conference calls with DOE representatives.</w:t>
      </w:r>
    </w:p>
    <w:p w:rsidRPr="00823BF9" w:rsidR="00113DCC" w:rsidP="00823BF9" w:rsidRDefault="00113DCC" w14:paraId="7341A428" w14:textId="77777777"/>
    <w:p w:rsidRPr="00823BF9" w:rsidR="00113DCC" w:rsidP="00823BF9" w:rsidRDefault="00113DCC" w14:paraId="38438672" w14:textId="77777777">
      <w:r w:rsidRPr="00823BF9">
        <w:lastRenderedPageBreak/>
        <w:t>The information provided by applicants to DOE through pre-selection clarifications is incorporated in their applications and contributes to the merit review evaluation and DOE’s selection decisions. If DOE contacts an applicant for pre-selection clarification purposes, it does not signify that the applicant has been selected for negotiation of award or that the applicant is among the top ranked applications.</w:t>
      </w:r>
    </w:p>
    <w:p w:rsidRPr="00823BF9" w:rsidR="00113DCC" w:rsidP="00823BF9" w:rsidRDefault="00113DCC" w14:paraId="11899D42" w14:textId="77777777"/>
    <w:p w:rsidRPr="00823BF9" w:rsidR="00113DCC" w:rsidP="00823BF9" w:rsidRDefault="00113DCC" w14:paraId="67629848" w14:textId="77777777">
      <w:r w:rsidRPr="00823BF9">
        <w:t>DOE will not reimburse applicants for expenses relating to the pre-selection clarifications, nor will these costs be eligible for reimbursement as pre-award costs.</w:t>
      </w:r>
    </w:p>
    <w:p w:rsidRPr="00823BF9" w:rsidR="00113DCC" w:rsidP="00823BF9" w:rsidRDefault="00113DCC" w14:paraId="4C7901E9" w14:textId="77777777"/>
    <w:p w:rsidRPr="00823BF9" w:rsidR="00113DCC" w:rsidP="002528DD" w:rsidRDefault="00113DCC" w14:paraId="594B15DE" w14:textId="77777777">
      <w:pPr>
        <w:pStyle w:val="Heading3"/>
        <w:numPr>
          <w:ilvl w:val="3"/>
          <w:numId w:val="40"/>
        </w:numPr>
        <w:ind w:left="720"/>
      </w:pPr>
      <w:bookmarkStart w:name="_Toc519602402" w:id="175"/>
      <w:bookmarkStart w:name="_Toc167329081" w:id="176"/>
      <w:bookmarkStart w:name="_Toc180073935" w:id="177"/>
      <w:r w:rsidRPr="00823BF9">
        <w:t>Recipient Responsibility and Qualifications</w:t>
      </w:r>
      <w:bookmarkEnd w:id="175"/>
      <w:bookmarkEnd w:id="176"/>
      <w:bookmarkEnd w:id="177"/>
    </w:p>
    <w:p w:rsidRPr="00823BF9" w:rsidR="00113DCC" w:rsidP="00823BF9" w:rsidRDefault="008B6340" w14:paraId="3092D7C4" w14:textId="27F652F0">
      <w:r>
        <w:t>P</w:t>
      </w:r>
      <w:r w:rsidRPr="00823BF9" w:rsidR="00113DCC">
        <w:t xml:space="preserve">rior to making a federal award with a total amount of federal share greater than the simplified acquisition threshold, </w:t>
      </w:r>
      <w:r>
        <w:t>DOE</w:t>
      </w:r>
      <w:r w:rsidRPr="00823BF9" w:rsidR="00113DCC">
        <w:t xml:space="preserve"> is required to review and consider any responsibility and qualification information about the applicant that is in the </w:t>
      </w:r>
      <w:bookmarkStart w:name="_Hlk124428788" w:id="178"/>
      <w:bookmarkStart w:name="_Hlk124198369" w:id="179"/>
      <w:r w:rsidRPr="00823BF9" w:rsidR="00113DCC">
        <w:t xml:space="preserve">entity information domain in </w:t>
      </w:r>
      <w:bookmarkStart w:name="_Hlk124198113" w:id="180"/>
      <w:bookmarkEnd w:id="178"/>
      <w:r w:rsidRPr="00823BF9" w:rsidR="00113DCC">
        <w:fldChar w:fldCharType="begin"/>
      </w:r>
      <w:r w:rsidRPr="00823BF9" w:rsidR="00113DCC">
        <w:instrText>HYPERLINK "https://sam.gov/content/home"</w:instrText>
      </w:r>
      <w:r w:rsidRPr="00823BF9" w:rsidR="00113DCC">
        <w:fldChar w:fldCharType="separate"/>
      </w:r>
      <w:r w:rsidRPr="00823BF9" w:rsidR="00113DCC">
        <w:rPr>
          <w:rStyle w:val="Hyperlink"/>
        </w:rPr>
        <w:t>SAM.gov</w:t>
      </w:r>
      <w:r w:rsidRPr="00823BF9" w:rsidR="00113DCC">
        <w:fldChar w:fldCharType="end"/>
      </w:r>
      <w:bookmarkEnd w:id="179"/>
      <w:bookmarkEnd w:id="180"/>
      <w:r w:rsidRPr="00823BF9" w:rsidR="00113DCC">
        <w:t xml:space="preserve"> (see 41 U.S.C. § 2313).</w:t>
      </w:r>
    </w:p>
    <w:p w:rsidRPr="00823BF9" w:rsidR="00113DCC" w:rsidP="00823BF9" w:rsidRDefault="00113DCC" w14:paraId="0C6C462F" w14:textId="77777777"/>
    <w:p w:rsidRPr="00823BF9" w:rsidR="00113DCC" w:rsidP="00823BF9" w:rsidRDefault="00113DCC" w14:paraId="30CD3398" w14:textId="77777777">
      <w:r w:rsidRPr="00823BF9">
        <w:t xml:space="preserve">The applicant, at its option, may review information in the </w:t>
      </w:r>
      <w:bookmarkStart w:name="_Hlk124198201" w:id="181"/>
      <w:r w:rsidRPr="00823BF9">
        <w:t xml:space="preserve">entity information domain in </w:t>
      </w:r>
      <w:hyperlink w:history="1" r:id="rId85">
        <w:r w:rsidRPr="00823BF9">
          <w:rPr>
            <w:rStyle w:val="Hyperlink"/>
          </w:rPr>
          <w:t>SAM.gov</w:t>
        </w:r>
      </w:hyperlink>
      <w:bookmarkEnd w:id="181"/>
      <w:r w:rsidRPr="00823BF9">
        <w:t xml:space="preserve"> and comment on any information about itself that a federal awarding agency previously entered and is currently in the entity information domain in </w:t>
      </w:r>
      <w:hyperlink w:history="1" r:id="rId86">
        <w:r w:rsidRPr="00823BF9">
          <w:rPr>
            <w:rStyle w:val="Hyperlink"/>
          </w:rPr>
          <w:t>SAM.gov</w:t>
        </w:r>
      </w:hyperlink>
      <w:r w:rsidRPr="00823BF9">
        <w:t>.</w:t>
      </w:r>
    </w:p>
    <w:p w:rsidRPr="00823BF9" w:rsidR="00113DCC" w:rsidP="00823BF9" w:rsidRDefault="00113DCC" w14:paraId="4B4122BD" w14:textId="77777777"/>
    <w:p w:rsidRPr="00823BF9" w:rsidR="00113DCC" w:rsidP="00823BF9" w:rsidRDefault="00113DCC" w14:paraId="1CDE824E" w14:textId="77777777">
      <w:r w:rsidRPr="00823BF9">
        <w:t xml:space="preserve">DOE will consider any written comments by the applicant, in addition to the other information in the entity information domain in </w:t>
      </w:r>
      <w:hyperlink w:history="1" r:id="rId87">
        <w:r w:rsidRPr="00823BF9">
          <w:rPr>
            <w:rStyle w:val="Hyperlink"/>
          </w:rPr>
          <w:t>SAM.gov</w:t>
        </w:r>
      </w:hyperlink>
      <w:r w:rsidRPr="00823BF9">
        <w:t>, in making a judgment about the applicant’s integrity, business ethics, and record of performance under federal awards when completing the review of risk posed by applicants as described in 2 CFR 200.206.</w:t>
      </w:r>
    </w:p>
    <w:p w:rsidRPr="00823BF9" w:rsidR="00113DCC" w:rsidP="00823BF9" w:rsidRDefault="00113DCC" w14:paraId="1F39B56B" w14:textId="77777777"/>
    <w:p w:rsidR="00786068" w:rsidP="002528DD" w:rsidRDefault="007F7159" w14:paraId="18BA8878" w14:textId="2E3DB8EB">
      <w:pPr>
        <w:pStyle w:val="Heading3"/>
        <w:numPr>
          <w:ilvl w:val="3"/>
          <w:numId w:val="40"/>
        </w:numPr>
        <w:ind w:left="720"/>
      </w:pPr>
      <w:bookmarkStart w:name="_Toc517799237" w:id="182"/>
      <w:bookmarkStart w:name="_Toc519602403" w:id="183"/>
      <w:bookmarkStart w:name="_Toc519602569" w:id="184"/>
      <w:bookmarkStart w:name="_Toc520382678" w:id="185"/>
      <w:bookmarkStart w:name="_Toc520455679" w:id="186"/>
      <w:bookmarkStart w:name="_Toc520455849" w:id="187"/>
      <w:bookmarkStart w:name="_Toc180073936" w:id="188"/>
      <w:bookmarkStart w:name="_Toc519602404" w:id="189"/>
      <w:bookmarkStart w:name="_Toc167329082" w:id="190"/>
      <w:bookmarkEnd w:id="182"/>
      <w:bookmarkEnd w:id="183"/>
      <w:bookmarkEnd w:id="184"/>
      <w:bookmarkEnd w:id="185"/>
      <w:bookmarkEnd w:id="186"/>
      <w:bookmarkEnd w:id="187"/>
      <w:r>
        <w:t>Due Diligence Review for Research, Technology and Economic Security</w:t>
      </w:r>
      <w:bookmarkEnd w:id="188"/>
    </w:p>
    <w:p w:rsidRPr="00DB169F" w:rsidR="00DB169F" w:rsidP="00DB169F" w:rsidRDefault="00DB169F" w14:paraId="588CDD4C" w14:textId="45105A96">
      <w:pPr>
        <w:rPr>
          <w:rFonts w:ascii="Calibri" w:hAnsi="Calibri" w:cs="Calibri"/>
        </w:rPr>
      </w:pPr>
      <w:r w:rsidRPr="00DB169F">
        <w:rPr>
          <w:rFonts w:ascii="Calibri" w:hAnsi="Calibri" w:cs="Calibri"/>
        </w:rPr>
        <w:t xml:space="preserve">All applications submitted to DOE are subject to a due diligence review. </w:t>
      </w:r>
    </w:p>
    <w:p w:rsidR="00DB169F" w:rsidP="00DB169F" w:rsidRDefault="00DB169F" w14:paraId="3539321F" w14:textId="77777777">
      <w:pPr>
        <w:rPr>
          <w:rFonts w:ascii="Calibri" w:hAnsi="Calibri" w:eastAsia="Times New Roman" w:cs="Calibri"/>
        </w:rPr>
      </w:pPr>
    </w:p>
    <w:p w:rsidRPr="00DB169F" w:rsidR="00DB169F" w:rsidP="00DB169F" w:rsidRDefault="00DB169F" w14:paraId="2F128613" w14:textId="079A03F2">
      <w:pPr>
        <w:rPr>
          <w:rFonts w:ascii="Calibri" w:hAnsi="Calibri" w:eastAsia="Times New Roman" w:cs="Calibri"/>
        </w:rPr>
      </w:pPr>
      <w:r w:rsidRPr="00DB169F">
        <w:rPr>
          <w:rFonts w:ascii="Calibri" w:hAnsi="Calibri" w:eastAsia="Times New Roman" w:cs="Calibri"/>
        </w:rPr>
        <w:t>As DOE invests in critical infrastructure and funds critical and emerging technology areas,</w:t>
      </w:r>
      <w:r w:rsidR="00751652">
        <w:rPr>
          <w:rStyle w:val="FootnoteReference"/>
          <w:rFonts w:ascii="Calibri" w:hAnsi="Calibri" w:eastAsia="Times New Roman" w:cs="Calibri"/>
        </w:rPr>
        <w:footnoteReference w:id="9"/>
      </w:r>
      <w:r w:rsidRPr="00DB169F">
        <w:rPr>
          <w:rFonts w:ascii="Calibri" w:hAnsi="Calibri" w:eastAsia="Times New Roman" w:cs="Calibri"/>
        </w:rPr>
        <w:t xml:space="preserve"> DOE considers possible threats to United States research, technology, and economic security from undue foreign government influence when evaluating risk. If high risks are identified and cannot be sufficiently mitigated, DOE may elect to not fund the applicant. As part of the research, technology, and economic security risk review, DOE may contact the applicant and/or proposed project team members for additional information to inform the review. This risk review is conducted separately from the technical merit review.</w:t>
      </w:r>
    </w:p>
    <w:p w:rsidR="00DB169F" w:rsidP="00DB169F" w:rsidRDefault="00DB169F" w14:paraId="3E2BE011" w14:textId="45EEE3E4">
      <w:pPr>
        <w:rPr>
          <w:rFonts w:ascii="Calibri" w:hAnsi="Calibri" w:cs="Calibri"/>
        </w:rPr>
      </w:pPr>
    </w:p>
    <w:p w:rsidR="00DB169F" w:rsidP="00DB169F" w:rsidRDefault="00DB169F" w14:paraId="74AE5C18" w14:textId="4B23F99D">
      <w:pPr>
        <w:rPr>
          <w:rFonts w:ascii="Calibri" w:hAnsi="Calibri" w:cs="Calibri"/>
        </w:rPr>
      </w:pPr>
      <w:r w:rsidRPr="00DB169F">
        <w:rPr>
          <w:rFonts w:ascii="Calibri" w:hAnsi="Calibri" w:cs="Calibri"/>
        </w:rPr>
        <w:t xml:space="preserve">The due diligence review of covered individuals includes but is not limited to the review of resumes and disclosures, as required in the NOFO. DOE reserves the right to ask for disclosures on project participants not defined as covered individuals. The Applicant need not submit any additional information on non-covered individuals, unless requested by DOE. The volume and type of information collected may depend on various factors associated with the award.  </w:t>
      </w:r>
    </w:p>
    <w:p w:rsidRPr="00DB169F" w:rsidR="00DB169F" w:rsidP="00DB169F" w:rsidRDefault="00DB169F" w14:paraId="5BB810DD" w14:textId="77777777">
      <w:pPr>
        <w:rPr>
          <w:rFonts w:ascii="Calibri" w:hAnsi="Calibri" w:cs="Calibri"/>
        </w:rPr>
      </w:pPr>
    </w:p>
    <w:p w:rsidRPr="00DB169F" w:rsidR="00DB169F" w:rsidP="00DB169F" w:rsidRDefault="00DB169F" w14:paraId="600FF2B6" w14:textId="77777777">
      <w:pPr>
        <w:rPr>
          <w:rFonts w:ascii="Calibri" w:hAnsi="Calibri" w:cs="Calibri"/>
        </w:rPr>
      </w:pPr>
      <w:r w:rsidRPr="00DB169F">
        <w:rPr>
          <w:rFonts w:ascii="Calibri" w:hAnsi="Calibri" w:cs="Calibri"/>
        </w:rPr>
        <w:t>Note this review is separate and distinct from DOE Order 142.3B “Unclassified Foreign National Access Program”.</w:t>
      </w:r>
    </w:p>
    <w:p w:rsidR="003A7EC7" w:rsidP="00DB169F" w:rsidRDefault="003A7EC7" w14:paraId="48E73A22" w14:textId="77777777">
      <w:pPr>
        <w:rPr>
          <w:rFonts w:ascii="Calibri" w:hAnsi="Calibri" w:cs="Calibri"/>
        </w:rPr>
      </w:pPr>
    </w:p>
    <w:p w:rsidRPr="00DB169F" w:rsidR="003A7EC7" w:rsidP="005F358D" w:rsidRDefault="00293E1C" w14:paraId="6EE05A02" w14:textId="31AFCA2C">
      <w:pPr>
        <w:pStyle w:val="Heading3"/>
        <w:numPr>
          <w:ilvl w:val="0"/>
          <w:numId w:val="0"/>
        </w:numPr>
        <w:ind w:left="720" w:hanging="360"/>
      </w:pPr>
      <w:bookmarkStart w:name="_Toc180073937" w:id="191"/>
      <w:r>
        <w:lastRenderedPageBreak/>
        <w:t xml:space="preserve">6. </w:t>
      </w:r>
      <w:r w:rsidR="003A7EC7">
        <w:t>Evaluation and Administration by Non-Federal Personnel</w:t>
      </w:r>
      <w:bookmarkEnd w:id="191"/>
    </w:p>
    <w:p w:rsidR="00365E14" w:rsidP="00365E14" w:rsidRDefault="00365E14" w14:paraId="5E5C03C9" w14:textId="400B5CEC">
      <w:r w:rsidRPr="008858B4">
        <w:t>In conducting the merit review evaluation, the Go/No-Go Review</w:t>
      </w:r>
      <w:r>
        <w:t>s,</w:t>
      </w:r>
      <w:r w:rsidRPr="008858B4">
        <w:t xml:space="preserve"> and Peer Review</w:t>
      </w:r>
      <w:r>
        <w:t>s</w:t>
      </w:r>
      <w:r w:rsidRPr="008858B4">
        <w:t xml:space="preserve">, the </w:t>
      </w:r>
      <w:r>
        <w:t>g</w:t>
      </w:r>
      <w:r w:rsidRPr="008858B4">
        <w:t>overnment may seek the advice of qualified non</w:t>
      </w:r>
      <w:r>
        <w:t>-f</w:t>
      </w:r>
      <w:r w:rsidRPr="008858B4">
        <w:t>ederal personnel as reviewers.</w:t>
      </w:r>
      <w:r>
        <w:t xml:space="preserve"> </w:t>
      </w:r>
      <w:r w:rsidRPr="008858B4">
        <w:t xml:space="preserve">The </w:t>
      </w:r>
      <w:r>
        <w:t>g</w:t>
      </w:r>
      <w:r w:rsidRPr="008858B4">
        <w:t>overnment may also use non-</w:t>
      </w:r>
      <w:r>
        <w:t>f</w:t>
      </w:r>
      <w:r w:rsidRPr="008858B4">
        <w:t>ederal personnel to conduct routine, nondiscretionary administrative activities</w:t>
      </w:r>
      <w:r>
        <w:t>, including DOE contractors</w:t>
      </w:r>
      <w:r w:rsidRPr="008858B4">
        <w:t>.</w:t>
      </w:r>
      <w:r>
        <w:t xml:space="preserve"> </w:t>
      </w:r>
      <w:r w:rsidRPr="008858B4">
        <w:t>The applicant, by submitting its application, consents to the use of non-</w:t>
      </w:r>
      <w:r>
        <w:t>f</w:t>
      </w:r>
      <w:r w:rsidRPr="008858B4">
        <w:t>ederal reviewers/administrators.</w:t>
      </w:r>
      <w:r>
        <w:t xml:space="preserve"> </w:t>
      </w:r>
      <w:r w:rsidRPr="008858B4">
        <w:t>Non-</w:t>
      </w:r>
      <w:r>
        <w:t>f</w:t>
      </w:r>
      <w:r w:rsidRPr="008858B4">
        <w:t xml:space="preserve">ederal reviewers must sign conflict of interest </w:t>
      </w:r>
      <w:r>
        <w:t xml:space="preserve">(COI) </w:t>
      </w:r>
      <w:r w:rsidRPr="008858B4">
        <w:t>and non</w:t>
      </w:r>
      <w:r>
        <w:t>-</w:t>
      </w:r>
      <w:r w:rsidRPr="008858B4">
        <w:t xml:space="preserve">disclosure </w:t>
      </w:r>
      <w:r>
        <w:t>acknowledgements (NDA)</w:t>
      </w:r>
      <w:r w:rsidRPr="008858B4">
        <w:t xml:space="preserve"> prior to reviewing an application.</w:t>
      </w:r>
      <w:r>
        <w:t xml:space="preserve"> </w:t>
      </w:r>
      <w:r w:rsidRPr="008858B4">
        <w:t>Non-</w:t>
      </w:r>
      <w:r>
        <w:t>f</w:t>
      </w:r>
      <w:r w:rsidRPr="008858B4">
        <w:t>ederal personnel conducting administrative activities must sign a</w:t>
      </w:r>
      <w:r>
        <w:t>n NDA</w:t>
      </w:r>
      <w:r w:rsidRPr="008858B4">
        <w:t>.</w:t>
      </w:r>
    </w:p>
    <w:p w:rsidRPr="00786068" w:rsidR="001841EA" w:rsidP="005D487E" w:rsidRDefault="001841EA" w14:paraId="586393ED" w14:textId="77777777">
      <w:pPr>
        <w:pStyle w:val="BBodyText"/>
      </w:pPr>
    </w:p>
    <w:p w:rsidRPr="00823BF9" w:rsidR="00113DCC" w:rsidP="00C62144" w:rsidRDefault="00EC38A3" w14:paraId="03F17D80" w14:textId="0DF7B007">
      <w:pPr>
        <w:pStyle w:val="Heading3"/>
        <w:numPr>
          <w:ilvl w:val="0"/>
          <w:numId w:val="0"/>
        </w:numPr>
        <w:ind w:left="720" w:hanging="360"/>
      </w:pPr>
      <w:bookmarkStart w:name="_Toc180073938" w:id="192"/>
      <w:r>
        <w:t xml:space="preserve">7. </w:t>
      </w:r>
      <w:r w:rsidR="00692B14">
        <w:t>S</w:t>
      </w:r>
      <w:r w:rsidRPr="00823BF9" w:rsidR="00113DCC">
        <w:t>election</w:t>
      </w:r>
      <w:bookmarkEnd w:id="189"/>
      <w:bookmarkEnd w:id="190"/>
      <w:bookmarkEnd w:id="192"/>
    </w:p>
    <w:p w:rsidR="00113DCC" w:rsidP="00823BF9" w:rsidRDefault="00113DCC" w14:paraId="626850BE" w14:textId="2A7E864D">
      <w:r w:rsidRPr="00823BF9">
        <w:t xml:space="preserve">The Selection Official may consider the technical merit, the Federal Consensus Board’s recommendations, program policy factors, risk reviews, and the amount of funds available in arriving at selections for this </w:t>
      </w:r>
      <w:r w:rsidR="00E42327">
        <w:t>NOFO</w:t>
      </w:r>
      <w:r w:rsidRPr="00823BF9">
        <w:t>.</w:t>
      </w:r>
    </w:p>
    <w:p w:rsidR="007A10AA" w:rsidP="00823BF9" w:rsidRDefault="007A10AA" w14:paraId="3FBF893D" w14:textId="77777777"/>
    <w:bookmarkEnd w:id="155"/>
    <w:bookmarkEnd w:id="156"/>
    <w:bookmarkEnd w:id="157"/>
    <w:bookmarkEnd w:id="158"/>
    <w:bookmarkEnd w:id="159"/>
    <w:p w:rsidR="007A10AA" w:rsidRDefault="007A10AA" w14:paraId="611A7525" w14:textId="77777777">
      <w:pPr>
        <w:spacing w:after="160" w:line="259" w:lineRule="auto"/>
        <w:contextualSpacing w:val="0"/>
        <w:rPr>
          <w:rFonts w:ascii="Calibri" w:hAnsi="Calibri" w:cs="Times New Roman (Body CS)"/>
        </w:rPr>
        <w:sectPr w:rsidR="007A10AA" w:rsidSect="00765825">
          <w:headerReference w:type="default" r:id="rId88"/>
          <w:pgSz w:w="12240" w:h="15840" w:orient="portrait"/>
          <w:pgMar w:top="1440" w:right="1440" w:bottom="1440" w:left="1440" w:header="720" w:footer="202" w:gutter="0"/>
          <w:cols w:space="720"/>
          <w:docGrid w:linePitch="360"/>
        </w:sectPr>
      </w:pPr>
    </w:p>
    <w:p w:rsidR="00FF01EF" w:rsidP="004531AA" w:rsidRDefault="00486E6E" w14:paraId="2C1BC8F6" w14:textId="2DBBB580">
      <w:pPr>
        <w:pStyle w:val="Heading1"/>
        <w:rPr>
          <w:rStyle w:val="Heading1Char"/>
        </w:rPr>
      </w:pPr>
      <w:bookmarkStart w:name="_Toc180073939" w:id="193"/>
      <w:r>
        <w:lastRenderedPageBreak/>
        <w:t>V</w:t>
      </w:r>
      <w:r w:rsidR="004531AA">
        <w:t>I</w:t>
      </w:r>
      <w:r>
        <w:t xml:space="preserve">I. </w:t>
      </w:r>
      <w:r w:rsidRPr="00192789" w:rsidR="0063454B">
        <w:rPr>
          <w:rStyle w:val="Heading1Char"/>
        </w:rPr>
        <w:t xml:space="preserve">Selection </w:t>
      </w:r>
      <w:r w:rsidR="00B46B39">
        <w:rPr>
          <w:rStyle w:val="Heading1Char"/>
        </w:rPr>
        <w:t xml:space="preserve">and Award </w:t>
      </w:r>
      <w:r w:rsidRPr="00192789" w:rsidDel="00F12AD4" w:rsidR="00FF01EF">
        <w:rPr>
          <w:rStyle w:val="Heading1Char"/>
        </w:rPr>
        <w:t>Notices</w:t>
      </w:r>
      <w:bookmarkStart w:name="Award_Notices" w:id="194"/>
      <w:bookmarkEnd w:id="193"/>
    </w:p>
    <w:p w:rsidR="00BA1A29" w:rsidP="00D665D5" w:rsidRDefault="00BA1A29" w14:paraId="0381C8E6" w14:textId="77777777"/>
    <w:p w:rsidRPr="00823BF9" w:rsidR="00692B14" w:rsidP="00692B14" w:rsidRDefault="00692B14" w14:paraId="181D5056" w14:textId="5D27D176">
      <w:r w:rsidRPr="00823BF9">
        <w:t xml:space="preserve">DOE anticipates notifying applicants selected for negotiation of award and negotiating awards by the dates provided on the </w:t>
      </w:r>
      <w:r w:rsidRPr="00D73D3F">
        <w:rPr>
          <w:color w:val="C83000"/>
        </w:rPr>
        <w:t>NOFO Part 1</w:t>
      </w:r>
      <w:r w:rsidRPr="00D73D3F" w:rsidR="00D73D3F">
        <w:rPr>
          <w:color w:val="C83000"/>
        </w:rPr>
        <w:t xml:space="preserve">, </w:t>
      </w:r>
      <w:r w:rsidRPr="00111285" w:rsidR="00111285">
        <w:rPr>
          <w:i/>
          <w:iCs/>
          <w:color w:val="C83000"/>
        </w:rPr>
        <w:t xml:space="preserve">Basic Information—Key </w:t>
      </w:r>
      <w:r w:rsidR="007307C2">
        <w:rPr>
          <w:i/>
          <w:iCs/>
          <w:color w:val="C83000"/>
        </w:rPr>
        <w:t>Dates</w:t>
      </w:r>
      <w:r>
        <w:t>.</w:t>
      </w:r>
    </w:p>
    <w:p w:rsidRPr="00D665D5" w:rsidR="00692B14" w:rsidDel="00F12AD4" w:rsidP="00D665D5" w:rsidRDefault="00692B14" w14:paraId="0EEE1BED" w14:textId="77777777"/>
    <w:p w:rsidR="00466A8F" w:rsidP="00F124CD" w:rsidRDefault="001F268A" w14:paraId="389AEA5A" w14:textId="64D45247">
      <w:pPr>
        <w:pStyle w:val="Heading2"/>
        <w:ind w:left="0" w:firstLine="0"/>
      </w:pPr>
      <w:bookmarkStart w:name="_Toc180073940" w:id="195"/>
      <w:bookmarkEnd w:id="194"/>
      <w:r>
        <w:t xml:space="preserve">A. </w:t>
      </w:r>
      <w:r w:rsidR="00466A8F">
        <w:t>Selection Notices</w:t>
      </w:r>
      <w:bookmarkEnd w:id="195"/>
    </w:p>
    <w:p w:rsidRPr="00C3139F" w:rsidR="00CA7919" w:rsidP="002528DD" w:rsidRDefault="00CA7919" w14:paraId="75B1E63A" w14:textId="155567D2">
      <w:pPr>
        <w:pStyle w:val="Heading3"/>
        <w:numPr>
          <w:ilvl w:val="0"/>
          <w:numId w:val="53"/>
        </w:numPr>
      </w:pPr>
      <w:bookmarkStart w:name="_Toc180073941" w:id="196"/>
      <w:r w:rsidRPr="00C3139F">
        <w:t>Ineligible Submissions</w:t>
      </w:r>
      <w:bookmarkEnd w:id="196"/>
    </w:p>
    <w:p w:rsidR="002036AF" w:rsidP="00CA7919" w:rsidRDefault="00CA7919" w14:paraId="700637FA" w14:textId="2923059A">
      <w:r w:rsidRPr="00C3139F">
        <w:t xml:space="preserve">Ineligible </w:t>
      </w:r>
      <w:r w:rsidR="00133E56">
        <w:t>c</w:t>
      </w:r>
      <w:r w:rsidRPr="00C3139F">
        <w:t xml:space="preserve">oncept </w:t>
      </w:r>
      <w:r w:rsidR="00133E56">
        <w:t>p</w:t>
      </w:r>
      <w:r w:rsidRPr="00C3139F">
        <w:t>apers</w:t>
      </w:r>
      <w:r w:rsidR="00172379">
        <w:t>, if required,</w:t>
      </w:r>
      <w:r w:rsidRPr="00C3139F">
        <w:t xml:space="preserve"> and </w:t>
      </w:r>
      <w:r w:rsidR="00203157">
        <w:t>application</w:t>
      </w:r>
      <w:r>
        <w:t>s</w:t>
      </w:r>
      <w:r w:rsidRPr="00C3139F">
        <w:t xml:space="preserve"> will not be further reviewed or considered for award. The </w:t>
      </w:r>
      <w:r w:rsidR="006D10D0">
        <w:t>Grants</w:t>
      </w:r>
      <w:r w:rsidRPr="00C3139F">
        <w:t xml:space="preserve"> Officer will send a notification letter by email to the technical and administrative points of contact designated by the applicant in eXCHANGE. The notification letter will state the basis upon which the </w:t>
      </w:r>
      <w:r w:rsidR="00133E56">
        <w:t>c</w:t>
      </w:r>
      <w:r w:rsidRPr="00C3139F">
        <w:t xml:space="preserve">oncept </w:t>
      </w:r>
      <w:r w:rsidR="00133E56">
        <w:t>p</w:t>
      </w:r>
      <w:r w:rsidRPr="00C3139F">
        <w:t xml:space="preserve">aper or the </w:t>
      </w:r>
      <w:r w:rsidR="00203157">
        <w:t>application</w:t>
      </w:r>
      <w:r w:rsidRPr="00C3139F">
        <w:t xml:space="preserve"> is ineligible and not considered for further review.</w:t>
      </w:r>
    </w:p>
    <w:p w:rsidRPr="00C3139F" w:rsidR="00CA7919" w:rsidP="00CA7919" w:rsidRDefault="00CA7919" w14:paraId="44DA42DF" w14:textId="5097C263"/>
    <w:p w:rsidRPr="00314FC8" w:rsidR="00FF01EF" w:rsidDel="00F12AD4" w:rsidP="002528DD" w:rsidRDefault="00FF01EF" w14:paraId="2DF49D0C" w14:textId="25EC57FE">
      <w:pPr>
        <w:pStyle w:val="Heading3"/>
        <w:numPr>
          <w:ilvl w:val="0"/>
          <w:numId w:val="53"/>
        </w:numPr>
      </w:pPr>
      <w:bookmarkStart w:name="_Toc180073942" w:id="197"/>
      <w:r w:rsidRPr="00314FC8" w:rsidDel="00F12AD4">
        <w:t>Concept Paper Notifications</w:t>
      </w:r>
      <w:bookmarkEnd w:id="197"/>
    </w:p>
    <w:p w:rsidR="00ED64E4" w:rsidP="00E70CCC" w:rsidRDefault="00172379" w14:paraId="7C046787" w14:textId="77777777">
      <w:pPr>
        <w:pStyle w:val="Body1"/>
      </w:pPr>
      <w:r>
        <w:t xml:space="preserve">Please refer to the </w:t>
      </w:r>
      <w:r w:rsidRPr="00ED64E4">
        <w:rPr>
          <w:color w:val="C83000"/>
        </w:rPr>
        <w:t xml:space="preserve">NOFO Part 1, </w:t>
      </w:r>
      <w:r w:rsidRPr="00ED64E4">
        <w:rPr>
          <w:i/>
          <w:color w:val="C83000"/>
        </w:rPr>
        <w:t>Application Content and Form</w:t>
      </w:r>
      <w:r>
        <w:t xml:space="preserve"> section to </w:t>
      </w:r>
      <w:r w:rsidR="00ED64E4">
        <w:t xml:space="preserve">determine if Concept Papers are required. </w:t>
      </w:r>
    </w:p>
    <w:p w:rsidR="00ED64E4" w:rsidP="00E70CCC" w:rsidRDefault="00ED64E4" w14:paraId="5D595168" w14:textId="77777777">
      <w:pPr>
        <w:pStyle w:val="Body1"/>
      </w:pPr>
    </w:p>
    <w:p w:rsidR="00BB501E" w:rsidP="00E70CCC" w:rsidRDefault="00172379" w14:paraId="464A8055" w14:textId="5004A5CC">
      <w:pPr>
        <w:pStyle w:val="Body1"/>
      </w:pPr>
      <w:r>
        <w:t xml:space="preserve">If Concept Papers are required, </w:t>
      </w:r>
      <w:r w:rsidRPr="00314FC8" w:rsidDel="00F12AD4" w:rsidR="00FF01EF">
        <w:t xml:space="preserve">DOE will notify applicants of its determination to encourage or discourage the submission of an </w:t>
      </w:r>
      <w:r w:rsidRPr="00314FC8" w:rsidR="00FF01EF">
        <w:t>application.</w:t>
      </w:r>
      <w:r w:rsidRPr="00314FC8" w:rsidDel="00F12AD4" w:rsidR="00FF01EF">
        <w:t xml:space="preserve"> DOE will post these notifications to</w:t>
      </w:r>
      <w:r w:rsidRPr="00314FC8" w:rsidDel="001C16CD" w:rsidR="00FF01EF">
        <w:t xml:space="preserve"> </w:t>
      </w:r>
      <w:r w:rsidRPr="00314FC8" w:rsidR="00FF01EF">
        <w:t>eXCHANGE.</w:t>
      </w:r>
      <w:r w:rsidRPr="00314FC8" w:rsidDel="00F12AD4" w:rsidR="00FF01EF">
        <w:t xml:space="preserve"> DOE may include general comments provided from reviewers on an applicant’s </w:t>
      </w:r>
      <w:r w:rsidR="00133E56">
        <w:t>c</w:t>
      </w:r>
      <w:r w:rsidRPr="00314FC8" w:rsidDel="00F12AD4" w:rsidR="00FF01EF">
        <w:t xml:space="preserve">oncept </w:t>
      </w:r>
      <w:r w:rsidR="00133E56">
        <w:t>p</w:t>
      </w:r>
      <w:r w:rsidRPr="00314FC8" w:rsidDel="00F12AD4" w:rsidR="00FF01EF">
        <w:t>aper in the encourage/discourage notifications.</w:t>
      </w:r>
    </w:p>
    <w:p w:rsidRPr="00314FC8" w:rsidR="00FF01EF" w:rsidDel="00F12AD4" w:rsidP="00E70CCC" w:rsidRDefault="00FF01EF" w14:paraId="1C39B379" w14:textId="5E5A3906">
      <w:pPr>
        <w:pStyle w:val="Body1"/>
      </w:pPr>
      <w:r w:rsidRPr="00314FC8" w:rsidDel="00F12AD4">
        <w:t xml:space="preserve"> </w:t>
      </w:r>
    </w:p>
    <w:p w:rsidRPr="00314FC8" w:rsidR="00FF01EF" w:rsidDel="00F12AD4" w:rsidP="00E70CCC" w:rsidRDefault="00FF01EF" w14:paraId="6CA6E1D3" w14:textId="7E697BB6">
      <w:pPr>
        <w:pStyle w:val="Body1"/>
      </w:pPr>
      <w:r w:rsidRPr="00314FC8" w:rsidDel="00F12AD4">
        <w:t xml:space="preserve">Applicants may submit an application even if they receive a notification discouraging them from doing so. By discouraging the submission of an application, DOE intends to convey its lack of programmatic interest in the proposed project. Such assessments do not necessarily reflect judgments on the merits of the proposed project. The purpose of the </w:t>
      </w:r>
      <w:r w:rsidR="00133E56">
        <w:t>c</w:t>
      </w:r>
      <w:r w:rsidRPr="00314FC8" w:rsidDel="00F12AD4">
        <w:t xml:space="preserve">oncept </w:t>
      </w:r>
      <w:r w:rsidR="00133E56">
        <w:t>p</w:t>
      </w:r>
      <w:r w:rsidRPr="00314FC8" w:rsidDel="00F12AD4">
        <w:t>aper phase is to save applicants the considerable time and expense of preparing an application that is unlikely to be selected for award negotiations.</w:t>
      </w:r>
    </w:p>
    <w:p w:rsidR="007E0574" w:rsidP="00E70CCC" w:rsidRDefault="007E0574" w14:paraId="5524617E" w14:textId="77777777">
      <w:pPr>
        <w:pStyle w:val="Body1"/>
      </w:pPr>
    </w:p>
    <w:p w:rsidR="007E0574" w:rsidP="00E70CCC" w:rsidRDefault="00B06354" w14:paraId="5E1D6AFC" w14:textId="57FE8520">
      <w:pPr>
        <w:pStyle w:val="Body1"/>
      </w:pPr>
      <w:r w:rsidRPr="00B06354">
        <w:t>A notification encouraging the submission of a</w:t>
      </w:r>
      <w:r w:rsidR="00C51ED4">
        <w:t>n</w:t>
      </w:r>
      <w:r w:rsidRPr="00B06354">
        <w:t xml:space="preserve"> </w:t>
      </w:r>
      <w:r w:rsidR="14AB6499">
        <w:t>a</w:t>
      </w:r>
      <w:r>
        <w:t>pplication</w:t>
      </w:r>
      <w:r w:rsidRPr="00B06354">
        <w:t xml:space="preserve"> does not authorize the applicant to commence performance of the project.</w:t>
      </w:r>
    </w:p>
    <w:p w:rsidRPr="00314FC8" w:rsidR="007A2F3F" w:rsidP="00E70CCC" w:rsidRDefault="007A2F3F" w14:paraId="20B08ECC" w14:textId="77777777">
      <w:pPr>
        <w:pStyle w:val="Body1"/>
      </w:pPr>
    </w:p>
    <w:p w:rsidRPr="00D167C0" w:rsidR="00FF01EF" w:rsidDel="00F12AD4" w:rsidP="002528DD" w:rsidRDefault="00203157" w14:paraId="593256AF" w14:textId="4A1E189E">
      <w:pPr>
        <w:pStyle w:val="Heading3"/>
        <w:numPr>
          <w:ilvl w:val="0"/>
          <w:numId w:val="53"/>
        </w:numPr>
      </w:pPr>
      <w:bookmarkStart w:name="_Toc180073943" w:id="198"/>
      <w:r>
        <w:t>Application</w:t>
      </w:r>
      <w:r w:rsidRPr="00D167C0" w:rsidDel="00F12AD4" w:rsidR="00FF01EF">
        <w:t xml:space="preserve"> Notifications</w:t>
      </w:r>
      <w:bookmarkEnd w:id="198"/>
    </w:p>
    <w:p w:rsidRPr="00314FC8" w:rsidR="00FF01EF" w:rsidDel="00F12AD4" w:rsidP="00E70CCC" w:rsidRDefault="00FF01EF" w14:paraId="7B345B27" w14:textId="01599A25">
      <w:pPr>
        <w:pStyle w:val="Body1"/>
      </w:pPr>
      <w:r w:rsidRPr="00314FC8" w:rsidDel="00F12AD4">
        <w:t>DOE will notify applicants of its determination via a notification letter by email to the technical and administrative points of contact designated by the applican</w:t>
      </w:r>
      <w:r w:rsidRPr="00526A03" w:rsidDel="00F12AD4">
        <w:t xml:space="preserve">t in </w:t>
      </w:r>
      <w:r w:rsidRPr="00526A03">
        <w:t xml:space="preserve">eXCHANGE. </w:t>
      </w:r>
      <w:r w:rsidRPr="00526A03" w:rsidDel="00F12AD4">
        <w:t>The notification letter will inform the applicant whether its</w:t>
      </w:r>
      <w:r w:rsidR="001E2A4E">
        <w:t xml:space="preserve"> </w:t>
      </w:r>
      <w:r w:rsidRPr="00526A03" w:rsidR="007F1F54">
        <w:t>application</w:t>
      </w:r>
      <w:r w:rsidRPr="00526A03" w:rsidDel="00F12AD4">
        <w:t xml:space="preserve"> wa</w:t>
      </w:r>
      <w:r w:rsidRPr="00314FC8" w:rsidDel="00F12AD4">
        <w:t xml:space="preserve">s selected for award negotiations. Alternatively, DOE may notify one or more applicants that a final selection determination on particular </w:t>
      </w:r>
      <w:r w:rsidDel="00F12AD4" w:rsidR="001956F7">
        <w:t>a</w:t>
      </w:r>
      <w:r w:rsidRPr="00314FC8" w:rsidDel="00F12AD4">
        <w:t>pplications will be made at a later date, subject to the availability of funds or other factors.</w:t>
      </w:r>
    </w:p>
    <w:p w:rsidRPr="00314FC8" w:rsidR="00DF62C0" w:rsidP="00E70CCC" w:rsidRDefault="00DF62C0" w14:paraId="4AE68BCA" w14:textId="77777777">
      <w:pPr>
        <w:pStyle w:val="Body1"/>
      </w:pPr>
    </w:p>
    <w:p w:rsidRPr="00314FC8" w:rsidR="00FF01EF" w:rsidDel="00F12AD4" w:rsidP="002528DD" w:rsidRDefault="00FF01EF" w14:paraId="2299D05F" w14:textId="2A4DC674">
      <w:pPr>
        <w:pStyle w:val="Heading3"/>
        <w:numPr>
          <w:ilvl w:val="0"/>
          <w:numId w:val="53"/>
        </w:numPr>
      </w:pPr>
      <w:bookmarkStart w:name="_Toc180073944" w:id="199"/>
      <w:r w:rsidRPr="00314FC8" w:rsidDel="00F12AD4">
        <w:t>Applicants</w:t>
      </w:r>
      <w:r w:rsidR="00B31474">
        <w:t xml:space="preserve"> Selected for </w:t>
      </w:r>
      <w:r w:rsidR="0021004A">
        <w:t xml:space="preserve">Award </w:t>
      </w:r>
      <w:r w:rsidR="00B31474">
        <w:t>Negotiation</w:t>
      </w:r>
      <w:r w:rsidR="0021004A">
        <w:t>s</w:t>
      </w:r>
      <w:bookmarkEnd w:id="199"/>
      <w:r w:rsidR="00B31474">
        <w:t xml:space="preserve"> </w:t>
      </w:r>
    </w:p>
    <w:p w:rsidR="001D6F5C" w:rsidP="00E70CCC" w:rsidRDefault="008E283A" w14:paraId="44B68F9F" w14:textId="7CC3E733">
      <w:pPr>
        <w:pStyle w:val="Body1"/>
      </w:pPr>
      <w:r>
        <w:t>DOE</w:t>
      </w:r>
      <w:r w:rsidRPr="00314FC8">
        <w:t xml:space="preserve"> </w:t>
      </w:r>
      <w:r w:rsidR="00E03E3B">
        <w:t>may stagger its selection determinations. As a result, some</w:t>
      </w:r>
      <w:r w:rsidRPr="00314FC8">
        <w:t xml:space="preserve"> applicants </w:t>
      </w:r>
      <w:r w:rsidR="00E03E3B">
        <w:t xml:space="preserve">may receive their notification letter in advance of other </w:t>
      </w:r>
      <w:r w:rsidR="37FDB31F">
        <w:t>a</w:t>
      </w:r>
      <w:r w:rsidR="00E03E3B">
        <w:t>pplicant</w:t>
      </w:r>
      <w:r w:rsidR="00767FC4">
        <w:t xml:space="preserve">s. </w:t>
      </w:r>
      <w:r w:rsidRPr="06504BEC" w:rsidR="00D865BD">
        <w:rPr>
          <w:rFonts w:eastAsia="Calibri" w:cs="Calibri"/>
        </w:rPr>
        <w:t xml:space="preserve">Successful applicants will receive written notification </w:t>
      </w:r>
      <w:r w:rsidRPr="06504BEC">
        <w:rPr>
          <w:rFonts w:eastAsia="Calibri" w:cs="Calibri"/>
        </w:rPr>
        <w:t xml:space="preserve">that </w:t>
      </w:r>
      <w:r w:rsidRPr="06504BEC" w:rsidR="00D865BD">
        <w:rPr>
          <w:rFonts w:eastAsia="Calibri" w:cs="Calibri"/>
        </w:rPr>
        <w:t>they have been</w:t>
      </w:r>
      <w:r w:rsidRPr="06504BEC">
        <w:rPr>
          <w:rFonts w:eastAsia="Calibri" w:cs="Calibri"/>
        </w:rPr>
        <w:t xml:space="preserve"> selected for award </w:t>
      </w:r>
      <w:r w:rsidRPr="06504BEC" w:rsidR="00D865BD">
        <w:rPr>
          <w:rFonts w:eastAsia="Calibri" w:cs="Calibri"/>
        </w:rPr>
        <w:t>negotiations</w:t>
      </w:r>
      <w:r w:rsidR="00EC1C56">
        <w:rPr>
          <w:rFonts w:eastAsia="Calibri" w:cs="Calibri"/>
        </w:rPr>
        <w:t xml:space="preserve"> </w:t>
      </w:r>
      <w:r w:rsidR="006F1C7F">
        <w:rPr>
          <w:rFonts w:eastAsia="Calibri" w:cs="Calibri"/>
        </w:rPr>
        <w:t>including estimated</w:t>
      </w:r>
      <w:r w:rsidRPr="00314FC8">
        <w:t xml:space="preserve"> award negotiation dates.</w:t>
      </w:r>
      <w:r>
        <w:t xml:space="preserve"> </w:t>
      </w:r>
      <w:r w:rsidRPr="00314FC8" w:rsidDel="00F12AD4" w:rsidR="00FF01EF">
        <w:t xml:space="preserve">Receipt of a notification letter selecting an </w:t>
      </w:r>
      <w:r w:rsidRPr="00314FC8" w:rsidDel="00F12AD4" w:rsidR="007F1F54">
        <w:t>application</w:t>
      </w:r>
      <w:r w:rsidRPr="00314FC8" w:rsidR="00FF01EF">
        <w:t xml:space="preserve"> for award negot</w:t>
      </w:r>
      <w:r w:rsidRPr="00314FC8" w:rsidDel="00F12AD4" w:rsidR="00FF01EF">
        <w:t xml:space="preserve">iations does not authorize the applicant to commence performance of the project. If an </w:t>
      </w:r>
      <w:r w:rsidRPr="00314FC8" w:rsidDel="00F12AD4" w:rsidR="007F1F54">
        <w:t>application</w:t>
      </w:r>
      <w:r w:rsidRPr="00314FC8" w:rsidDel="00F12AD4" w:rsidR="00FF01EF">
        <w:t xml:space="preserve"> is selected for award negotiations, it is not a commitment by DOE to issue an award</w:t>
      </w:r>
      <w:r w:rsidRPr="00983142" w:rsidR="00983142">
        <w:t xml:space="preserve"> </w:t>
      </w:r>
      <w:r w:rsidR="00983142">
        <w:t>nor is it a guarantee of federal government funding</w:t>
      </w:r>
      <w:r w:rsidRPr="00314FC8" w:rsidR="00FF01EF">
        <w:t>.</w:t>
      </w:r>
      <w:r w:rsidRPr="00314FC8" w:rsidDel="00F12AD4" w:rsidR="00FF01EF">
        <w:t xml:space="preserve"> Applicants </w:t>
      </w:r>
      <w:r w:rsidRPr="00314FC8" w:rsidDel="00F12AD4" w:rsidR="00FF01EF">
        <w:lastRenderedPageBreak/>
        <w:t xml:space="preserve">do not receive an award until award negotiations are complete and the </w:t>
      </w:r>
      <w:r w:rsidR="00BF14E8">
        <w:t xml:space="preserve">Grants </w:t>
      </w:r>
      <w:r w:rsidRPr="00314FC8" w:rsidDel="00F12AD4" w:rsidR="00FF01EF">
        <w:t>Officer executes the funding agreement, accessible by the recipient in FedConnect.</w:t>
      </w:r>
    </w:p>
    <w:p w:rsidRPr="00314FC8" w:rsidR="00FF01EF" w:rsidDel="00F12AD4" w:rsidP="00E70CCC" w:rsidRDefault="00FF01EF" w14:paraId="01DB80E4" w14:textId="0289992D">
      <w:pPr>
        <w:pStyle w:val="Body1"/>
      </w:pPr>
    </w:p>
    <w:p w:rsidR="003E7A54" w:rsidDel="00F12AD4" w:rsidP="00E70CCC" w:rsidRDefault="00FF01EF" w14:paraId="117E2281" w14:textId="3962A6DD">
      <w:pPr>
        <w:pStyle w:val="Body1"/>
      </w:pPr>
      <w:r w:rsidRPr="00314FC8" w:rsidDel="00F12AD4">
        <w:t xml:space="preserve">The award negotiation process </w:t>
      </w:r>
      <w:r w:rsidR="00E47766">
        <w:t xml:space="preserve">can take a minimum of </w:t>
      </w:r>
      <w:r w:rsidRPr="00107C5A" w:rsidDel="00F12AD4">
        <w:t>60</w:t>
      </w:r>
      <w:r w:rsidR="00E47766">
        <w:t xml:space="preserve"> days up to </w:t>
      </w:r>
      <w:r w:rsidR="00A100C9">
        <w:t>180</w:t>
      </w:r>
      <w:r w:rsidRPr="00314FC8" w:rsidDel="00F12AD4">
        <w:t xml:space="preserve"> days</w:t>
      </w:r>
      <w:r w:rsidR="00B22027">
        <w:t xml:space="preserve"> depending on the complexity of the project and responsiveness of the selectee among other factors</w:t>
      </w:r>
      <w:r w:rsidRPr="00314FC8" w:rsidDel="00F12AD4">
        <w:t xml:space="preserve">. Applicants must designate a primary and a backup point-of-contact in eXCHANGE with whom DOE will communicate to conduct award negotiations. </w:t>
      </w:r>
    </w:p>
    <w:p w:rsidR="003E7A54" w:rsidDel="00F12AD4" w:rsidRDefault="003E7A54" w14:paraId="735F6F20" w14:textId="29623E2A">
      <w:pPr>
        <w:rPr>
          <w:rFonts w:cs="Times New Roman (Body CS)"/>
          <w:color w:val="404040" w:themeColor="text1" w:themeTint="BF"/>
        </w:rPr>
      </w:pPr>
    </w:p>
    <w:p w:rsidRPr="00314FC8" w:rsidR="00FF01EF" w:rsidDel="00F12AD4" w:rsidP="00E70CCC" w:rsidRDefault="00FF01EF" w14:paraId="5CEC5D07" w14:textId="28742939">
      <w:pPr>
        <w:pStyle w:val="Body1"/>
      </w:pPr>
      <w:r w:rsidRPr="00314FC8" w:rsidDel="00F12AD4">
        <w:t xml:space="preserve">The applicant must be responsive during award negotiations by providing requested documentation, including </w:t>
      </w:r>
      <w:r w:rsidDel="00F12AD4" w:rsidR="00B66D8D">
        <w:t>post-selection</w:t>
      </w:r>
      <w:r w:rsidRPr="00314FC8" w:rsidDel="00F12AD4">
        <w:t xml:space="preserve"> documentation</w:t>
      </w:r>
      <w:r w:rsidR="0039461F">
        <w:t>,</w:t>
      </w:r>
      <w:r w:rsidRPr="00314FC8" w:rsidDel="00F12AD4">
        <w:t xml:space="preserve"> and meet the negotiation deadlines. If the applicant fails to do so or if award negotiations are otherwise unsuccessful, DOE will cancel the award negotiations and rescind the Selection. DOE reserves the right to terminate award negotiations at any time for any reason.</w:t>
      </w:r>
      <w:r w:rsidDel="00F12AD4" w:rsidR="00B66D8D">
        <w:t xml:space="preserve"> </w:t>
      </w:r>
    </w:p>
    <w:p w:rsidR="00B55C5D" w:rsidP="00E70CCC" w:rsidRDefault="00B55C5D" w14:paraId="61F0EF47" w14:textId="77777777">
      <w:pPr>
        <w:pStyle w:val="Body1"/>
      </w:pPr>
    </w:p>
    <w:p w:rsidR="00B55C5D" w:rsidP="00F44439" w:rsidRDefault="00B55C5D" w14:paraId="68F5C952" w14:textId="798173CA">
      <w:r w:rsidRPr="003A7AE7">
        <w:t xml:space="preserve">Please </w:t>
      </w:r>
      <w:r w:rsidRPr="00671A94">
        <w:t xml:space="preserve">refer to </w:t>
      </w:r>
      <w:r w:rsidRPr="00671A94" w:rsidR="00897A5E">
        <w:t xml:space="preserve">the </w:t>
      </w:r>
      <w:hyperlink w:history="1" w:anchor="_Pre-Award_Costs">
        <w:r w:rsidRPr="00B148D4" w:rsidR="00897A5E">
          <w:rPr>
            <w:rStyle w:val="Hyperlink"/>
            <w:color w:val="1CA6DF"/>
          </w:rPr>
          <w:t xml:space="preserve">Pre-Award </w:t>
        </w:r>
        <w:r w:rsidRPr="00B148D4" w:rsidR="00671A94">
          <w:rPr>
            <w:rStyle w:val="Hyperlink"/>
            <w:color w:val="1CA6DF"/>
          </w:rPr>
          <w:t>C</w:t>
        </w:r>
        <w:r w:rsidRPr="00B148D4" w:rsidR="00897A5E">
          <w:rPr>
            <w:rStyle w:val="Hyperlink"/>
            <w:color w:val="1CA6DF"/>
          </w:rPr>
          <w:t>osts</w:t>
        </w:r>
      </w:hyperlink>
      <w:r w:rsidRPr="00671A94" w:rsidR="00897A5E">
        <w:t xml:space="preserve"> section </w:t>
      </w:r>
      <w:r w:rsidRPr="00671A94" w:rsidR="00671A94">
        <w:t>above</w:t>
      </w:r>
      <w:r w:rsidRPr="00671A94" w:rsidR="00897A5E">
        <w:t xml:space="preserve"> </w:t>
      </w:r>
      <w:r w:rsidRPr="00671A94">
        <w:t xml:space="preserve">for guidance </w:t>
      </w:r>
      <w:r w:rsidRPr="003A7AE7">
        <w:t>on pre-award costs.</w:t>
      </w:r>
    </w:p>
    <w:p w:rsidRPr="00314FC8" w:rsidR="00111F91" w:rsidP="00E70CCC" w:rsidRDefault="00111F91" w14:paraId="597515D9" w14:textId="77777777">
      <w:pPr>
        <w:pStyle w:val="Body1"/>
      </w:pPr>
    </w:p>
    <w:p w:rsidRPr="0046042C" w:rsidR="00FF01EF" w:rsidDel="00F12AD4" w:rsidP="002528DD" w:rsidRDefault="00FF01EF" w14:paraId="72B9CA35" w14:textId="7137038F">
      <w:pPr>
        <w:pStyle w:val="Heading3"/>
        <w:numPr>
          <w:ilvl w:val="0"/>
          <w:numId w:val="53"/>
        </w:numPr>
      </w:pPr>
      <w:bookmarkStart w:name="_Toc180073945" w:id="200"/>
      <w:r w:rsidRPr="00314FC8" w:rsidDel="00F12AD4">
        <w:t>Alternate Selection</w:t>
      </w:r>
      <w:r w:rsidR="00861F4B">
        <w:t>s</w:t>
      </w:r>
      <w:bookmarkEnd w:id="200"/>
      <w:r w:rsidRPr="00314FC8" w:rsidDel="00F12AD4">
        <w:t xml:space="preserve"> </w:t>
      </w:r>
    </w:p>
    <w:p w:rsidRPr="00314FC8" w:rsidR="00FF01EF" w:rsidDel="00F12AD4" w:rsidP="00E70CCC" w:rsidRDefault="00FF01EF" w14:paraId="5C8F3CFA" w14:textId="68A63D05">
      <w:pPr>
        <w:pStyle w:val="Body1"/>
      </w:pPr>
      <w:r w:rsidRPr="00314FC8" w:rsidDel="00F12AD4">
        <w:t xml:space="preserve">In some instances, an applicant may receive a notification that its </w:t>
      </w:r>
      <w:r w:rsidRPr="00314FC8" w:rsidDel="00F12AD4" w:rsidR="007F1F54">
        <w:t>application</w:t>
      </w:r>
      <w:r w:rsidRPr="00314FC8" w:rsidDel="00F12AD4">
        <w:t xml:space="preserve"> was not selected for award and DOE designated the </w:t>
      </w:r>
      <w:r w:rsidDel="00F12AD4" w:rsidR="009960CA">
        <w:t>a</w:t>
      </w:r>
      <w:r w:rsidRPr="00314FC8" w:rsidDel="00F12AD4">
        <w:t xml:space="preserve">pplication to be an alternate. As an alternate, DOE may consider the </w:t>
      </w:r>
      <w:r w:rsidR="006D48FC">
        <w:t>a</w:t>
      </w:r>
      <w:r w:rsidRPr="00314FC8" w:rsidDel="00F12AD4">
        <w:t xml:space="preserve">pplication for </w:t>
      </w:r>
      <w:r w:rsidR="00D831CB">
        <w:t>f</w:t>
      </w:r>
      <w:r w:rsidRPr="00314FC8">
        <w:t>ederal</w:t>
      </w:r>
      <w:r w:rsidRPr="00314FC8" w:rsidDel="00F12AD4">
        <w:t xml:space="preserve"> funding in the future. A notification letter stating the </w:t>
      </w:r>
      <w:r w:rsidR="006D48FC">
        <w:t>a</w:t>
      </w:r>
      <w:r w:rsidRPr="00314FC8" w:rsidDel="00F12AD4">
        <w:t>pplication is designated as an alternate does not authorize the applicant to commence performance of the project.</w:t>
      </w:r>
      <w:r w:rsidRPr="00F468D9" w:rsidDel="00F12AD4" w:rsidR="00F468D9">
        <w:rPr>
          <w:noProof/>
        </w:rPr>
        <w:t xml:space="preserve"> </w:t>
      </w:r>
      <w:r w:rsidRPr="00314FC8" w:rsidDel="00F12AD4">
        <w:t xml:space="preserve"> DOE may ultimately determine to select or not select the </w:t>
      </w:r>
      <w:r w:rsidR="006D48FC">
        <w:t>a</w:t>
      </w:r>
      <w:r w:rsidRPr="00314FC8" w:rsidDel="00F12AD4">
        <w:t>pplication for award negotiations.</w:t>
      </w:r>
    </w:p>
    <w:p w:rsidRPr="00314FC8" w:rsidR="00111F91" w:rsidP="00E70CCC" w:rsidRDefault="00111F91" w14:paraId="1265743B" w14:textId="77777777">
      <w:pPr>
        <w:pStyle w:val="Body1"/>
      </w:pPr>
    </w:p>
    <w:p w:rsidRPr="0046042C" w:rsidR="00FF01EF" w:rsidDel="00F12AD4" w:rsidP="002528DD" w:rsidRDefault="00FF01EF" w14:paraId="7E23280C" w14:textId="1C251BFC">
      <w:pPr>
        <w:pStyle w:val="Heading3"/>
        <w:numPr>
          <w:ilvl w:val="0"/>
          <w:numId w:val="53"/>
        </w:numPr>
      </w:pPr>
      <w:bookmarkStart w:name="_Toc180073946" w:id="201"/>
      <w:r w:rsidRPr="00314FC8" w:rsidDel="00F12AD4">
        <w:t>Applicants</w:t>
      </w:r>
      <w:r w:rsidR="00D33932">
        <w:t xml:space="preserve"> Not Selected</w:t>
      </w:r>
      <w:r w:rsidR="00963818">
        <w:t xml:space="preserve"> for Award Negotiation</w:t>
      </w:r>
      <w:r w:rsidR="00B471B5">
        <w:t>s</w:t>
      </w:r>
      <w:bookmarkEnd w:id="201"/>
    </w:p>
    <w:p w:rsidR="00FF01EF" w:rsidP="00E70CCC" w:rsidRDefault="00FF01EF" w14:paraId="25C43D69" w14:textId="4B4A6582">
      <w:pPr>
        <w:pStyle w:val="Body1"/>
      </w:pPr>
      <w:r w:rsidRPr="00314FC8" w:rsidDel="00F12AD4">
        <w:t xml:space="preserve">DOE shall promptly notify in writing each applicant whose </w:t>
      </w:r>
      <w:r w:rsidDel="00F12AD4" w:rsidR="001A69B8">
        <w:t>a</w:t>
      </w:r>
      <w:r w:rsidRPr="00314FC8" w:rsidDel="00F12AD4">
        <w:t xml:space="preserve">pplication has not been selected for award </w:t>
      </w:r>
      <w:r w:rsidR="006170BB">
        <w:t xml:space="preserve">negotiation </w:t>
      </w:r>
      <w:r w:rsidRPr="00314FC8" w:rsidDel="00F12AD4">
        <w:t xml:space="preserve">or whose </w:t>
      </w:r>
      <w:r w:rsidDel="00F12AD4" w:rsidR="00361094">
        <w:t>a</w:t>
      </w:r>
      <w:r w:rsidRPr="00314FC8" w:rsidDel="00F12AD4">
        <w:t>pplication cannot be funded because of the unavailability of appropriated funds.</w:t>
      </w:r>
    </w:p>
    <w:p w:rsidR="00060C79" w:rsidP="008B0F23" w:rsidRDefault="00060C79" w14:paraId="361309DA" w14:textId="77777777"/>
    <w:p w:rsidRPr="00E1354C" w:rsidR="000B1C1E" w:rsidP="00F124CD" w:rsidRDefault="00F1167F" w14:paraId="274A5626" w14:textId="3938A88D">
      <w:pPr>
        <w:pStyle w:val="Heading2"/>
        <w:ind w:left="0" w:firstLine="0"/>
      </w:pPr>
      <w:bookmarkStart w:name="_Toc109390714" w:id="202"/>
      <w:bookmarkStart w:name="_Toc109390930" w:id="203"/>
      <w:bookmarkStart w:name="_Toc109391423" w:id="204"/>
      <w:bookmarkStart w:name="_Toc109391921" w:id="205"/>
      <w:bookmarkStart w:name="_Toc109392247" w:id="206"/>
      <w:bookmarkStart w:name="_Toc109392449" w:id="207"/>
      <w:bookmarkStart w:name="_Toc109390716" w:id="208"/>
      <w:bookmarkStart w:name="_Toc109390932" w:id="209"/>
      <w:bookmarkStart w:name="_Toc109391425" w:id="210"/>
      <w:bookmarkStart w:name="_Toc109391923" w:id="211"/>
      <w:bookmarkStart w:name="_Toc109392249" w:id="212"/>
      <w:bookmarkStart w:name="_Toc109392451" w:id="213"/>
      <w:bookmarkStart w:name="_Toc515980134" w:id="214"/>
      <w:bookmarkStart w:name="_Toc515980229" w:id="215"/>
      <w:bookmarkStart w:name="_Toc517191929" w:id="216"/>
      <w:bookmarkStart w:name="_Toc517350978" w:id="217"/>
      <w:bookmarkStart w:name="_Toc517771570" w:id="218"/>
      <w:bookmarkStart w:name="_Toc517797787" w:id="219"/>
      <w:bookmarkStart w:name="_Toc517797867" w:id="220"/>
      <w:bookmarkStart w:name="_Toc517797945" w:id="221"/>
      <w:bookmarkStart w:name="_Toc517798060" w:id="222"/>
      <w:bookmarkStart w:name="_Toc517798285" w:id="223"/>
      <w:bookmarkStart w:name="_Toc517798366" w:id="224"/>
      <w:bookmarkStart w:name="_Toc517798926" w:id="225"/>
      <w:bookmarkStart w:name="_Toc517799226" w:id="226"/>
      <w:bookmarkStart w:name="_Toc519602182" w:id="227"/>
      <w:bookmarkStart w:name="_Toc519602254" w:id="228"/>
      <w:bookmarkStart w:name="_Toc519602392" w:id="229"/>
      <w:bookmarkStart w:name="_Toc519602558" w:id="230"/>
      <w:bookmarkStart w:name="_Toc520382667" w:id="231"/>
      <w:bookmarkStart w:name="_Toc520455665" w:id="232"/>
      <w:bookmarkStart w:name="_Toc520455835" w:id="233"/>
      <w:bookmarkStart w:name="_Toc520455667" w:id="234"/>
      <w:bookmarkStart w:name="_Toc520455837" w:id="235"/>
      <w:bookmarkStart w:name="_Toc520455668" w:id="236"/>
      <w:bookmarkStart w:name="_Toc520455838" w:id="237"/>
      <w:bookmarkStart w:name="_Toc520455669" w:id="238"/>
      <w:bookmarkStart w:name="_Toc520455839" w:id="239"/>
      <w:bookmarkStart w:name="_Toc517191931" w:id="240"/>
      <w:bookmarkStart w:name="_Toc517350980" w:id="241"/>
      <w:bookmarkStart w:name="_Toc517771572" w:id="242"/>
      <w:bookmarkStart w:name="_Toc517797789" w:id="243"/>
      <w:bookmarkStart w:name="_Toc517797869" w:id="244"/>
      <w:bookmarkStart w:name="_Toc517797947" w:id="245"/>
      <w:bookmarkStart w:name="_Toc517798062" w:id="246"/>
      <w:bookmarkStart w:name="_Toc517798287" w:id="247"/>
      <w:bookmarkStart w:name="_Toc517798368" w:id="248"/>
      <w:bookmarkStart w:name="_Toc517798928" w:id="249"/>
      <w:bookmarkStart w:name="_Toc517799228" w:id="250"/>
      <w:bookmarkStart w:name="_Toc519602184" w:id="251"/>
      <w:bookmarkStart w:name="_Toc519602256" w:id="252"/>
      <w:bookmarkStart w:name="_Toc519602394" w:id="253"/>
      <w:bookmarkStart w:name="_Toc519602560" w:id="254"/>
      <w:bookmarkStart w:name="_Toc520382669" w:id="255"/>
      <w:bookmarkStart w:name="_Toc520455670" w:id="256"/>
      <w:bookmarkStart w:name="_Toc520455840" w:id="257"/>
      <w:bookmarkStart w:name="_Toc515980137" w:id="258"/>
      <w:bookmarkStart w:name="_Toc515980232" w:id="259"/>
      <w:bookmarkStart w:name="_Toc517191933" w:id="260"/>
      <w:bookmarkStart w:name="_Toc517350982" w:id="261"/>
      <w:bookmarkStart w:name="_Toc517771574" w:id="262"/>
      <w:bookmarkStart w:name="_Toc517797791" w:id="263"/>
      <w:bookmarkStart w:name="_Toc517797871" w:id="264"/>
      <w:bookmarkStart w:name="_Toc517797949" w:id="265"/>
      <w:bookmarkStart w:name="_Toc517798064" w:id="266"/>
      <w:bookmarkStart w:name="_Toc517798289" w:id="267"/>
      <w:bookmarkStart w:name="_Toc517798370" w:id="268"/>
      <w:bookmarkStart w:name="_Toc517798930" w:id="269"/>
      <w:bookmarkStart w:name="_Toc517799231" w:id="270"/>
      <w:bookmarkStart w:name="_Toc519602186" w:id="271"/>
      <w:bookmarkStart w:name="_Toc519602258" w:id="272"/>
      <w:bookmarkStart w:name="_Toc519602397" w:id="273"/>
      <w:bookmarkStart w:name="_Toc519602563" w:id="274"/>
      <w:bookmarkStart w:name="_Toc520382672" w:id="275"/>
      <w:bookmarkStart w:name="_Toc520455673" w:id="276"/>
      <w:bookmarkStart w:name="_Toc520455843" w:id="277"/>
      <w:bookmarkStart w:name="_Toc440624336" w:id="278"/>
      <w:bookmarkStart w:name="_Toc515980139" w:id="279"/>
      <w:bookmarkStart w:name="_Toc515980234" w:id="280"/>
      <w:bookmarkStart w:name="_Toc517191935" w:id="281"/>
      <w:bookmarkStart w:name="_Toc517350984" w:id="282"/>
      <w:bookmarkStart w:name="_Toc517771576" w:id="283"/>
      <w:bookmarkStart w:name="_Toc517797793" w:id="284"/>
      <w:bookmarkStart w:name="_Toc517797873" w:id="285"/>
      <w:bookmarkStart w:name="_Toc517797951" w:id="286"/>
      <w:bookmarkStart w:name="_Toc517798066" w:id="287"/>
      <w:bookmarkStart w:name="_Toc517798291" w:id="288"/>
      <w:bookmarkStart w:name="_Toc517798372" w:id="289"/>
      <w:bookmarkStart w:name="_Toc517798932" w:id="290"/>
      <w:bookmarkStart w:name="_Toc517799239" w:id="291"/>
      <w:bookmarkStart w:name="_Toc519602188" w:id="292"/>
      <w:bookmarkStart w:name="_Toc519602260" w:id="293"/>
      <w:bookmarkStart w:name="_Toc519602405" w:id="294"/>
      <w:bookmarkStart w:name="_Toc519602571" w:id="295"/>
      <w:bookmarkStart w:name="_Toc520382680" w:id="296"/>
      <w:bookmarkStart w:name="_Toc520455681" w:id="297"/>
      <w:bookmarkStart w:name="_Toc520455851" w:id="298"/>
      <w:bookmarkStart w:name="_Toc517799249" w:id="299"/>
      <w:bookmarkStart w:name="_Toc519602415" w:id="300"/>
      <w:bookmarkStart w:name="_Toc519602581" w:id="301"/>
      <w:bookmarkStart w:name="_Toc520382690" w:id="302"/>
      <w:bookmarkStart w:name="_Toc520455691" w:id="303"/>
      <w:bookmarkStart w:name="_Toc520455861" w:id="304"/>
      <w:bookmarkStart w:name="_Toc180073947" w:id="30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t xml:space="preserve">B. </w:t>
      </w:r>
      <w:r w:rsidRPr="00E1354C" w:rsidR="000B1C1E">
        <w:t>Post</w:t>
      </w:r>
      <w:r w:rsidR="000B1C1E">
        <w:t>-</w:t>
      </w:r>
      <w:r w:rsidRPr="00A57778" w:rsidR="000B1C1E">
        <w:t>Selection</w:t>
      </w:r>
      <w:r w:rsidRPr="00E1354C" w:rsidR="000B1C1E">
        <w:t xml:space="preserve"> Information Requests</w:t>
      </w:r>
      <w:bookmarkEnd w:id="305"/>
      <w:r w:rsidRPr="00E1354C" w:rsidR="000B1C1E">
        <w:t xml:space="preserve"> </w:t>
      </w:r>
    </w:p>
    <w:p w:rsidRPr="0066136C" w:rsidR="00432CC4" w:rsidP="00432CC4" w:rsidRDefault="00432CC4" w14:paraId="61EA87EB" w14:textId="7348CA1D">
      <w:pPr>
        <w:pStyle w:val="Body1"/>
      </w:pPr>
      <w:r w:rsidRPr="00874578">
        <w:t xml:space="preserve">To reduce burden in the application process required under </w:t>
      </w:r>
      <w:hyperlink w:history="1" r:id="rId89">
        <w:r w:rsidRPr="00B148D4">
          <w:rPr>
            <w:rStyle w:val="Hyperlink"/>
            <w:rFonts w:eastAsia="Times New Roman" w:cs="Arial"/>
            <w:color w:val="1CA6DF"/>
            <w:szCs w:val="18"/>
          </w:rPr>
          <w:t>Memorandum M-24-11 Reducing Burden in the Administration of Federal Financial Assistance</w:t>
        </w:r>
      </w:hyperlink>
      <w:r w:rsidRPr="0066136C">
        <w:t>, DOE has instituted Post</w:t>
      </w:r>
      <w:r>
        <w:t>-</w:t>
      </w:r>
      <w:r w:rsidRPr="0066136C">
        <w:t>Selection Information Requests and Submissions procedures. These procedures allow certain elements of an application to be submitted later in the application process, either prior to merit review or after merit review when the application is under consideration for funding.</w:t>
      </w:r>
    </w:p>
    <w:p w:rsidR="004212F9" w:rsidP="004212F9" w:rsidRDefault="004212F9" w14:paraId="3DDC7341" w14:textId="77777777">
      <w:pPr>
        <w:pStyle w:val="Body1"/>
      </w:pPr>
    </w:p>
    <w:p w:rsidRPr="0066136C" w:rsidR="004212F9" w:rsidP="004212F9" w:rsidRDefault="004212F9" w14:paraId="2F1028E0" w14:textId="6F8D63FA">
      <w:pPr>
        <w:pStyle w:val="Body1"/>
      </w:pPr>
      <w:r w:rsidRPr="0066136C">
        <w:t>Applicants will be notified (primarily by e-mail) when Post</w:t>
      </w:r>
      <w:r>
        <w:t>-</w:t>
      </w:r>
      <w:r w:rsidRPr="0066136C">
        <w:t>Selection Information is needed. This notification is not a Notice of Award, nor should it be construed to be an indicator of possible funding. Applicants should only submit this information when requested. The applicant will be notified on what documents and materials to submit, the format required and where and when to submit.</w:t>
      </w:r>
    </w:p>
    <w:p w:rsidR="002262BA" w:rsidP="004212F9" w:rsidRDefault="002262BA" w14:paraId="664A57CE" w14:textId="77777777">
      <w:pPr>
        <w:pStyle w:val="Body1"/>
      </w:pPr>
    </w:p>
    <w:p w:rsidRPr="0066136C" w:rsidR="002262BA" w:rsidP="002528DD" w:rsidRDefault="002262BA" w14:paraId="07E42EEF" w14:textId="42275D6B">
      <w:pPr>
        <w:pStyle w:val="Heading3"/>
        <w:numPr>
          <w:ilvl w:val="0"/>
          <w:numId w:val="52"/>
        </w:numPr>
      </w:pPr>
      <w:bookmarkStart w:name="_Toc180073948" w:id="306"/>
      <w:r>
        <w:t>Example Information Requests</w:t>
      </w:r>
      <w:bookmarkEnd w:id="306"/>
    </w:p>
    <w:p w:rsidRPr="001F43E5" w:rsidR="000B1C1E" w:rsidP="000B1C1E" w:rsidRDefault="000B1C1E" w14:paraId="0E4E142F" w14:textId="66B69BF2">
      <w:r w:rsidRPr="00A45153">
        <w:t>The following is a list of examples of information that may be required</w:t>
      </w:r>
      <w:r w:rsidR="00373F04">
        <w:t xml:space="preserve"> to complete award negotiations</w:t>
      </w:r>
      <w:r w:rsidRPr="00A45153">
        <w:t>:</w:t>
      </w:r>
    </w:p>
    <w:p w:rsidR="00BD57A2" w:rsidP="007D5004" w:rsidRDefault="000B1C1E" w14:paraId="5D9408E3" w14:textId="77777777">
      <w:pPr>
        <w:numPr>
          <w:ilvl w:val="0"/>
          <w:numId w:val="37"/>
        </w:numPr>
        <w:rPr>
          <w:rFonts w:ascii="Calibri" w:hAnsi="Calibri" w:eastAsia="Times New Roman" w:cs="Times New Roman"/>
        </w:rPr>
      </w:pPr>
      <w:r w:rsidRPr="0013628F">
        <w:rPr>
          <w:rFonts w:ascii="Calibri" w:hAnsi="Calibri" w:eastAsia="Times New Roman" w:cs="Times New Roman"/>
        </w:rPr>
        <w:t xml:space="preserve">Personnel proposed to work on the project and collaborating organizations </w:t>
      </w:r>
    </w:p>
    <w:p w:rsidRPr="0013628F" w:rsidR="000B1C1E" w:rsidP="007D5004" w:rsidRDefault="000B1C1E" w14:paraId="2E766BA9" w14:textId="42B98C64">
      <w:pPr>
        <w:numPr>
          <w:ilvl w:val="0"/>
          <w:numId w:val="37"/>
        </w:numPr>
        <w:rPr>
          <w:rFonts w:ascii="Calibri" w:hAnsi="Calibri" w:eastAsia="Times New Roman" w:cs="Times New Roman"/>
        </w:rPr>
      </w:pPr>
      <w:r w:rsidRPr="0013628F">
        <w:rPr>
          <w:rFonts w:ascii="Calibri" w:hAnsi="Calibri" w:eastAsia="Times New Roman" w:cs="Times New Roman"/>
        </w:rPr>
        <w:t>Participants and Collaborating Organizations;</w:t>
      </w:r>
    </w:p>
    <w:p w:rsidRPr="0013628F" w:rsidR="000B1C1E" w:rsidP="007D5004" w:rsidRDefault="000B1C1E" w14:paraId="100CF47C" w14:textId="460EA397">
      <w:pPr>
        <w:numPr>
          <w:ilvl w:val="0"/>
          <w:numId w:val="37"/>
        </w:numPr>
        <w:rPr>
          <w:rFonts w:ascii="Calibri" w:hAnsi="Calibri" w:eastAsia="Times New Roman" w:cs="Times New Roman"/>
        </w:rPr>
      </w:pPr>
      <w:r w:rsidRPr="0013628F">
        <w:rPr>
          <w:rFonts w:ascii="Calibri" w:hAnsi="Calibri" w:eastAsia="Times New Roman" w:cs="Times New Roman"/>
        </w:rPr>
        <w:t>Current and Pending Suppor</w:t>
      </w:r>
      <w:r w:rsidR="00BD57A2">
        <w:rPr>
          <w:rFonts w:ascii="Calibri" w:hAnsi="Calibri" w:eastAsia="Times New Roman" w:cs="Times New Roman"/>
        </w:rPr>
        <w:t>t</w:t>
      </w:r>
      <w:r w:rsidRPr="0013628F">
        <w:rPr>
          <w:rFonts w:ascii="Calibri" w:hAnsi="Calibri" w:eastAsia="Times New Roman" w:cs="Times New Roman"/>
        </w:rPr>
        <w:t>;</w:t>
      </w:r>
    </w:p>
    <w:p w:rsidRPr="0013628F" w:rsidR="000B1C1E" w:rsidP="007D5004" w:rsidRDefault="000B1C1E" w14:paraId="5C0BF477" w14:textId="090C1555">
      <w:pPr>
        <w:numPr>
          <w:ilvl w:val="0"/>
          <w:numId w:val="37"/>
        </w:numPr>
        <w:rPr>
          <w:rFonts w:ascii="Calibri" w:hAnsi="Calibri" w:eastAsia="Times New Roman" w:cs="Times New Roman"/>
        </w:rPr>
      </w:pPr>
      <w:r w:rsidRPr="0013628F">
        <w:rPr>
          <w:rFonts w:ascii="Calibri" w:hAnsi="Calibri" w:eastAsia="Times New Roman" w:cs="Times New Roman"/>
        </w:rPr>
        <w:t>Community Benefits Outcomes and Objectives;</w:t>
      </w:r>
    </w:p>
    <w:p w:rsidRPr="004547D5" w:rsidR="000B1C1E" w:rsidP="007D5004" w:rsidRDefault="000B1C1E" w14:paraId="34937F36" w14:textId="77777777">
      <w:pPr>
        <w:numPr>
          <w:ilvl w:val="0"/>
          <w:numId w:val="37"/>
        </w:numPr>
        <w:rPr>
          <w:rFonts w:ascii="Calibri" w:hAnsi="Calibri" w:eastAsia="Times New Roman" w:cs="Times New Roman"/>
        </w:rPr>
      </w:pPr>
      <w:r w:rsidRPr="004547D5">
        <w:rPr>
          <w:rFonts w:ascii="Calibri" w:hAnsi="Calibri" w:eastAsia="Times New Roman" w:cs="Times New Roman"/>
        </w:rPr>
        <w:t>Other budget information;</w:t>
      </w:r>
    </w:p>
    <w:p w:rsidRPr="004547D5" w:rsidR="00867283" w:rsidP="007D5004" w:rsidRDefault="00867283" w14:paraId="50A6DE12" w14:textId="77777777">
      <w:pPr>
        <w:numPr>
          <w:ilvl w:val="0"/>
          <w:numId w:val="37"/>
        </w:numPr>
        <w:rPr>
          <w:rFonts w:ascii="Calibri" w:hAnsi="Calibri" w:eastAsia="Times New Roman" w:cs="Times New Roman"/>
        </w:rPr>
      </w:pPr>
      <w:r w:rsidRPr="004547D5">
        <w:rPr>
          <w:rFonts w:ascii="Calibri" w:hAnsi="Calibri" w:eastAsia="Times New Roman" w:cs="Times New Roman"/>
        </w:rPr>
        <w:lastRenderedPageBreak/>
        <w:t>Indirect cost information;</w:t>
      </w:r>
    </w:p>
    <w:p w:rsidRPr="004547D5" w:rsidR="000B1C1E" w:rsidP="007D5004" w:rsidRDefault="000B1C1E" w14:paraId="19840925" w14:textId="77777777">
      <w:pPr>
        <w:numPr>
          <w:ilvl w:val="0"/>
          <w:numId w:val="37"/>
        </w:numPr>
        <w:rPr>
          <w:rFonts w:ascii="Calibri" w:hAnsi="Calibri" w:eastAsia="Times New Roman" w:cs="Times New Roman"/>
        </w:rPr>
      </w:pPr>
      <w:r w:rsidRPr="004547D5">
        <w:rPr>
          <w:rFonts w:ascii="Calibri" w:hAnsi="Calibri" w:eastAsia="Times New Roman" w:cs="Times New Roman"/>
        </w:rPr>
        <w:t>Letters of Commitment from third parties contributing to cost share, if applicable;</w:t>
      </w:r>
    </w:p>
    <w:p w:rsidRPr="004547D5" w:rsidR="000B1C1E" w:rsidP="007D5004" w:rsidRDefault="000B1C1E" w14:paraId="795F91B3" w14:textId="77777777">
      <w:pPr>
        <w:numPr>
          <w:ilvl w:val="0"/>
          <w:numId w:val="37"/>
        </w:numPr>
        <w:rPr>
          <w:rFonts w:ascii="Calibri" w:hAnsi="Calibri" w:eastAsia="Times New Roman" w:cs="Times New Roman"/>
        </w:rPr>
      </w:pPr>
      <w:r w:rsidRPr="004547D5">
        <w:rPr>
          <w:rFonts w:ascii="Calibri" w:hAnsi="Calibri" w:eastAsia="Times New Roman" w:cs="Times New Roman"/>
        </w:rPr>
        <w:t>Name and phone number of the Designated Responsible Employee for complying with national policies prohibiting discrimination (See 10 CFR 1040.5);</w:t>
      </w:r>
    </w:p>
    <w:p w:rsidRPr="001F43E5" w:rsidR="000B1C1E" w:rsidP="007D5004" w:rsidRDefault="000B1C1E" w14:paraId="6265883F" w14:textId="77777777">
      <w:pPr>
        <w:numPr>
          <w:ilvl w:val="0"/>
          <w:numId w:val="37"/>
        </w:numPr>
        <w:rPr>
          <w:rFonts w:ascii="Calibri" w:hAnsi="Calibri" w:eastAsia="Times New Roman" w:cs="Times New Roman"/>
        </w:rPr>
      </w:pPr>
      <w:r w:rsidRPr="001F43E5">
        <w:rPr>
          <w:rFonts w:ascii="Calibri" w:hAnsi="Calibri" w:eastAsia="Times New Roman" w:cs="Times New Roman"/>
        </w:rPr>
        <w:t>Information for the DOE Office of Civil Rights to process assurance reviews under 10 CFR 1040;</w:t>
      </w:r>
    </w:p>
    <w:p w:rsidR="000B1C1E" w:rsidP="007D5004" w:rsidRDefault="000B1C1E" w14:paraId="71AACC3D" w14:textId="77777777">
      <w:pPr>
        <w:numPr>
          <w:ilvl w:val="0"/>
          <w:numId w:val="37"/>
        </w:numPr>
        <w:rPr>
          <w:rFonts w:ascii="Calibri" w:hAnsi="Calibri" w:eastAsia="Times New Roman" w:cs="Times New Roman"/>
        </w:rPr>
      </w:pPr>
      <w:r w:rsidRPr="004547D5">
        <w:rPr>
          <w:rFonts w:ascii="Calibri" w:hAnsi="Calibri" w:eastAsia="Times New Roman" w:cs="Times New Roman"/>
        </w:rPr>
        <w:t>Environmental Questionnaire;</w:t>
      </w:r>
    </w:p>
    <w:p w:rsidRPr="004547D5" w:rsidR="000B1C1E" w:rsidP="007D5004" w:rsidRDefault="000B1C1E" w14:paraId="406A2E61" w14:textId="77777777">
      <w:pPr>
        <w:numPr>
          <w:ilvl w:val="0"/>
          <w:numId w:val="37"/>
        </w:numPr>
        <w:rPr>
          <w:rFonts w:ascii="Calibri" w:hAnsi="Calibri" w:eastAsia="Times New Roman" w:cs="Times New Roman"/>
        </w:rPr>
      </w:pPr>
      <w:r>
        <w:rPr>
          <w:rFonts w:ascii="Calibri" w:hAnsi="Calibri" w:eastAsia="Times New Roman" w:cs="Times New Roman"/>
        </w:rPr>
        <w:t xml:space="preserve">Lobbying disclosure; </w:t>
      </w:r>
    </w:p>
    <w:p w:rsidRPr="001F43E5" w:rsidR="00FB6D02" w:rsidP="007D5004" w:rsidRDefault="00FB6D02" w14:paraId="036EBADD" w14:textId="77777777">
      <w:pPr>
        <w:numPr>
          <w:ilvl w:val="0"/>
          <w:numId w:val="37"/>
        </w:numPr>
        <w:rPr>
          <w:rFonts w:ascii="Calibri" w:hAnsi="Calibri" w:eastAsia="Times New Roman" w:cs="Times New Roman"/>
        </w:rPr>
      </w:pPr>
      <w:r w:rsidRPr="001F43E5">
        <w:rPr>
          <w:rFonts w:ascii="Calibri" w:hAnsi="Calibri" w:eastAsia="Times New Roman" w:cs="Times New Roman"/>
        </w:rPr>
        <w:t xml:space="preserve">Representation of Limited Rights Data and Restricted Software, if applicable; </w:t>
      </w:r>
    </w:p>
    <w:p w:rsidRPr="00046ADF" w:rsidR="002B61DD" w:rsidP="007D5004" w:rsidRDefault="002B61DD" w14:paraId="3CD55815" w14:textId="1254A7A3">
      <w:pPr>
        <w:numPr>
          <w:ilvl w:val="0"/>
          <w:numId w:val="37"/>
        </w:numPr>
        <w:rPr>
          <w:rFonts w:ascii="Calibri" w:hAnsi="Calibri" w:eastAsia="Times New Roman" w:cs="Times New Roman"/>
        </w:rPr>
      </w:pPr>
      <w:r>
        <w:rPr>
          <w:rFonts w:ascii="Calibri" w:hAnsi="Calibri" w:eastAsia="Times New Roman" w:cs="Times New Roman"/>
        </w:rPr>
        <w:t>Cybersecurity Plan</w:t>
      </w:r>
      <w:r w:rsidR="00644B57">
        <w:rPr>
          <w:rFonts w:ascii="Calibri" w:hAnsi="Calibri" w:eastAsia="Times New Roman" w:cs="Times New Roman"/>
        </w:rPr>
        <w:t xml:space="preserve"> (</w:t>
      </w:r>
      <w:r w:rsidR="00EA5E1E">
        <w:rPr>
          <w:rFonts w:ascii="Calibri" w:hAnsi="Calibri" w:eastAsia="Times New Roman" w:cs="Times New Roman"/>
        </w:rPr>
        <w:t xml:space="preserve">specific to </w:t>
      </w:r>
      <w:r w:rsidR="006C73E2">
        <w:rPr>
          <w:rFonts w:ascii="Calibri" w:hAnsi="Calibri" w:eastAsia="Times New Roman" w:cs="Times New Roman"/>
        </w:rPr>
        <w:t>certain</w:t>
      </w:r>
      <w:r w:rsidR="00EA5E1E">
        <w:rPr>
          <w:rFonts w:ascii="Calibri" w:hAnsi="Calibri" w:eastAsia="Times New Roman" w:cs="Times New Roman"/>
        </w:rPr>
        <w:t xml:space="preserve"> BIL-funded projects)</w:t>
      </w:r>
    </w:p>
    <w:p w:rsidRPr="002B61DD" w:rsidR="000B1C1E" w:rsidP="007D5004" w:rsidRDefault="009E5D93" w14:paraId="3BC1FF2A" w14:textId="4D09FF3B">
      <w:pPr>
        <w:numPr>
          <w:ilvl w:val="0"/>
          <w:numId w:val="37"/>
        </w:numPr>
        <w:rPr>
          <w:rFonts w:ascii="Calibri" w:hAnsi="Calibri" w:eastAsia="Times New Roman" w:cs="Times New Roman"/>
        </w:rPr>
      </w:pPr>
      <w:r w:rsidRPr="00CC3463">
        <w:rPr>
          <w:rFonts w:ascii="Calibri" w:hAnsi="Calibri" w:eastAsia="Times New Roman" w:cs="Times New Roman"/>
        </w:rPr>
        <w:t>For construction projects</w:t>
      </w:r>
      <w:r w:rsidR="00831641">
        <w:rPr>
          <w:rFonts w:ascii="Calibri" w:hAnsi="Calibri" w:eastAsia="Times New Roman" w:cs="Times New Roman"/>
        </w:rPr>
        <w:t>:</w:t>
      </w:r>
      <w:r w:rsidRPr="00CC3463">
        <w:rPr>
          <w:rFonts w:ascii="Calibri" w:hAnsi="Calibri" w:eastAsia="Times New Roman" w:cs="Times New Roman"/>
        </w:rPr>
        <w:t xml:space="preserve"> i</w:t>
      </w:r>
      <w:r w:rsidRPr="00CC3463" w:rsidR="000B1C1E">
        <w:rPr>
          <w:rFonts w:ascii="Calibri" w:hAnsi="Calibri" w:eastAsia="Times New Roman" w:cs="Times New Roman"/>
        </w:rPr>
        <w:t>nformation related to Davis-Bacon Act requirements;</w:t>
      </w:r>
      <w:r w:rsidRPr="00831641" w:rsidR="000B1C1E">
        <w:rPr>
          <w:rFonts w:ascii="Calibri" w:hAnsi="Calibri" w:eastAsia="Times New Roman" w:cs="Times New Roman"/>
        </w:rPr>
        <w:t xml:space="preserve"> any proposed Workforce and Community Agreement, as defined above in “Community Benefits Plan: Job Quality and Equity,” that applicants may have made with the relevant community; </w:t>
      </w:r>
      <w:r w:rsidRPr="002B61DD" w:rsidR="002B61DD">
        <w:rPr>
          <w:rFonts w:ascii="Calibri" w:hAnsi="Calibri" w:eastAsia="Times New Roman" w:cs="Times New Roman"/>
        </w:rPr>
        <w:t>a</w:t>
      </w:r>
      <w:r w:rsidRPr="002B61DD" w:rsidR="000B1C1E">
        <w:rPr>
          <w:rFonts w:ascii="Calibri" w:hAnsi="Calibri" w:eastAsia="Times New Roman" w:cs="Times New Roman"/>
        </w:rPr>
        <w:t>ny proposed or required Project Labor Agreements</w:t>
      </w:r>
      <w:r w:rsidRPr="1CA5DA4A" w:rsidR="2AD86BAF">
        <w:rPr>
          <w:rFonts w:ascii="Calibri" w:hAnsi="Calibri" w:eastAsia="Times New Roman" w:cs="Times New Roman"/>
        </w:rPr>
        <w:t>;</w:t>
      </w:r>
      <w:r w:rsidRPr="002B61DD" w:rsidR="000B1C1E">
        <w:rPr>
          <w:rFonts w:ascii="Calibri" w:hAnsi="Calibri" w:eastAsia="Times New Roman" w:cs="Times New Roman"/>
        </w:rPr>
        <w:t xml:space="preserve"> Collective Bargaining Agreements;</w:t>
      </w:r>
      <w:r w:rsidRPr="002B61DD" w:rsidR="002B61DD">
        <w:rPr>
          <w:rFonts w:ascii="Calibri" w:hAnsi="Calibri" w:eastAsia="Times New Roman" w:cs="Times New Roman"/>
        </w:rPr>
        <w:t xml:space="preserve"> </w:t>
      </w:r>
      <w:r w:rsidRPr="002B61DD" w:rsidR="000B1C1E">
        <w:rPr>
          <w:rFonts w:ascii="Calibri" w:hAnsi="Calibri" w:eastAsia="Times New Roman" w:cs="Times New Roman"/>
        </w:rPr>
        <w:t>Construction Workforce Continuity Plan;</w:t>
      </w:r>
      <w:r w:rsidR="002B61DD">
        <w:rPr>
          <w:rFonts w:ascii="Calibri" w:hAnsi="Calibri" w:eastAsia="Times New Roman" w:cs="Times New Roman"/>
        </w:rPr>
        <w:t xml:space="preserve"> </w:t>
      </w:r>
      <w:r w:rsidRPr="002B61DD" w:rsidR="000B1C1E">
        <w:rPr>
          <w:rFonts w:ascii="Calibri" w:hAnsi="Calibri" w:eastAsia="Times New Roman" w:cs="Times New Roman"/>
        </w:rPr>
        <w:t>Operations Workforce Continuity Plan; and</w:t>
      </w:r>
    </w:p>
    <w:p w:rsidRPr="00C3139F" w:rsidR="000B1C1E" w:rsidP="00686802" w:rsidRDefault="000B1C1E" w14:paraId="4CDC95E8" w14:textId="77777777">
      <w:pPr>
        <w:keepNext/>
        <w:keepLines/>
        <w:rPr>
          <w:rFonts w:ascii="Calibri" w:hAnsi="Calibri" w:eastAsia="Times New Roman" w:cs="Times New Roman"/>
          <w:sz w:val="24"/>
          <w:szCs w:val="20"/>
        </w:rPr>
      </w:pPr>
    </w:p>
    <w:p w:rsidRPr="00220AD0" w:rsidR="0046318C" w:rsidDel="00DC387C" w:rsidP="002528DD" w:rsidRDefault="0046318C" w14:paraId="0236E67A" w14:textId="016A3EB9">
      <w:pPr>
        <w:pStyle w:val="Heading3"/>
        <w:numPr>
          <w:ilvl w:val="0"/>
          <w:numId w:val="52"/>
        </w:numPr>
      </w:pPr>
      <w:bookmarkStart w:name="_Toc519602382" w:id="307"/>
      <w:bookmarkStart w:name="_Toc167329063" w:id="308"/>
      <w:bookmarkStart w:name="_Toc180073949" w:id="309"/>
      <w:r>
        <w:t xml:space="preserve">Entity </w:t>
      </w:r>
      <w:r w:rsidRPr="00220AD0" w:rsidDel="00DC387C">
        <w:t>Ri</w:t>
      </w:r>
      <w:r w:rsidDel="00DC387C">
        <w:t>s</w:t>
      </w:r>
      <w:r w:rsidRPr="00220AD0" w:rsidDel="00DC387C">
        <w:t>k Assessment</w:t>
      </w:r>
      <w:bookmarkEnd w:id="307"/>
      <w:bookmarkEnd w:id="308"/>
      <w:bookmarkEnd w:id="309"/>
    </w:p>
    <w:p w:rsidRPr="00EA5ED1" w:rsidR="0046318C" w:rsidDel="00DC387C" w:rsidP="0046318C" w:rsidRDefault="0046318C" w14:paraId="0F3478A4" w14:textId="032B1236">
      <w:r w:rsidRPr="00EA5ED1" w:rsidDel="00DC387C">
        <w:t xml:space="preserve">Pursuant to 2 CFR 200.206, DOE </w:t>
      </w:r>
      <w:r w:rsidR="00CB4A34">
        <w:t>may</w:t>
      </w:r>
      <w:r w:rsidRPr="00EA5ED1" w:rsidDel="00DC387C" w:rsidR="00CB4A34">
        <w:t xml:space="preserve"> </w:t>
      </w:r>
      <w:r w:rsidRPr="00EA5ED1" w:rsidDel="00DC387C">
        <w:t xml:space="preserve">conduct an additional review of the risk posed by applications submitted under </w:t>
      </w:r>
      <w:r w:rsidRPr="00B45F82" w:rsidDel="00DC387C">
        <w:t>th</w:t>
      </w:r>
      <w:r w:rsidRPr="00B45F82" w:rsidR="00B84496">
        <w:t>e</w:t>
      </w:r>
      <w:r w:rsidRPr="00B45F82" w:rsidDel="00DC387C">
        <w:t xml:space="preserve"> </w:t>
      </w:r>
      <w:r w:rsidRPr="00B45F82" w:rsidR="00B45F82">
        <w:t xml:space="preserve">applicable </w:t>
      </w:r>
      <w:r w:rsidRPr="00B45F82" w:rsidDel="00DC387C">
        <w:t>NOFO</w:t>
      </w:r>
      <w:r w:rsidRPr="00B45F82" w:rsidR="00B84496">
        <w:t xml:space="preserve"> Part 1</w:t>
      </w:r>
      <w:r w:rsidRPr="00EA5ED1" w:rsidDel="00DC387C">
        <w:t xml:space="preserve">. </w:t>
      </w:r>
      <w:r w:rsidR="00B84496">
        <w:t>This</w:t>
      </w:r>
      <w:r w:rsidRPr="00EA5ED1" w:rsidDel="00DC387C" w:rsidR="00B84496">
        <w:t xml:space="preserve"> </w:t>
      </w:r>
      <w:r w:rsidRPr="00EA5ED1" w:rsidDel="00DC387C">
        <w:t xml:space="preserve">risk assessment </w:t>
      </w:r>
      <w:r w:rsidR="00B84496">
        <w:t>may</w:t>
      </w:r>
      <w:r w:rsidRPr="00EA5ED1" w:rsidDel="00DC387C" w:rsidR="00B84496">
        <w:t xml:space="preserve"> </w:t>
      </w:r>
      <w:r w:rsidRPr="00EA5ED1" w:rsidDel="00DC387C">
        <w:t xml:space="preserve">consider: </w:t>
      </w:r>
    </w:p>
    <w:p w:rsidRPr="00F003CA" w:rsidR="0046318C" w:rsidDel="00DC387C" w:rsidP="006C31D9" w:rsidRDefault="0046318C" w14:paraId="6B04E666" w14:textId="77777777">
      <w:pPr>
        <w:pStyle w:val="ListParagraph"/>
        <w:numPr>
          <w:ilvl w:val="0"/>
          <w:numId w:val="12"/>
        </w:numPr>
        <w:rPr>
          <w:rFonts w:cs="Times New Roman"/>
        </w:rPr>
      </w:pPr>
      <w:r w:rsidRPr="00EA5ED1" w:rsidDel="00DC387C">
        <w:t xml:space="preserve">Financial stability; </w:t>
      </w:r>
    </w:p>
    <w:p w:rsidRPr="00F003CA" w:rsidR="0046318C" w:rsidDel="00DC387C" w:rsidP="006C31D9" w:rsidRDefault="0046318C" w14:paraId="3607B816" w14:textId="77777777">
      <w:pPr>
        <w:pStyle w:val="ListParagraph"/>
        <w:numPr>
          <w:ilvl w:val="0"/>
          <w:numId w:val="12"/>
        </w:numPr>
        <w:rPr>
          <w:rFonts w:cs="Times New Roman"/>
        </w:rPr>
      </w:pPr>
      <w:r w:rsidRPr="00EA5ED1" w:rsidDel="00DC387C">
        <w:t xml:space="preserve">Quality of management systems and ability to meet the management standards prescribed in 2 CFR Part 200 as adopted and supplemented by 2 CFR Part 910; </w:t>
      </w:r>
    </w:p>
    <w:p w:rsidRPr="00F003CA" w:rsidR="0046318C" w:rsidDel="00DC387C" w:rsidP="006C31D9" w:rsidRDefault="0046318C" w14:paraId="612E0685" w14:textId="77777777">
      <w:pPr>
        <w:pStyle w:val="ListParagraph"/>
        <w:numPr>
          <w:ilvl w:val="0"/>
          <w:numId w:val="12"/>
        </w:numPr>
        <w:rPr>
          <w:rFonts w:cs="Times New Roman"/>
        </w:rPr>
      </w:pPr>
      <w:r w:rsidRPr="00EA5ED1" w:rsidDel="00DC387C">
        <w:t>History of performance;</w:t>
      </w:r>
      <w:r w:rsidRPr="00F003CA" w:rsidDel="00DC387C">
        <w:rPr>
          <w:rFonts w:cs="Tahoma"/>
        </w:rPr>
        <w:t xml:space="preserve"> </w:t>
      </w:r>
    </w:p>
    <w:p w:rsidRPr="00F003CA" w:rsidR="0046318C" w:rsidDel="00DC387C" w:rsidP="006C31D9" w:rsidRDefault="0046318C" w14:paraId="3DBD170D" w14:textId="77777777">
      <w:pPr>
        <w:pStyle w:val="ListParagraph"/>
        <w:numPr>
          <w:ilvl w:val="0"/>
          <w:numId w:val="12"/>
        </w:numPr>
        <w:rPr>
          <w:rFonts w:cs="Times New Roman"/>
        </w:rPr>
      </w:pPr>
      <w:r w:rsidRPr="00F003CA" w:rsidDel="00DC387C">
        <w:rPr>
          <w:rFonts w:cs="Tahoma"/>
        </w:rPr>
        <w:t xml:space="preserve">Audit </w:t>
      </w:r>
      <w:r w:rsidRPr="00EA5ED1" w:rsidDel="00DC387C">
        <w:t>reports and findings; and</w:t>
      </w:r>
    </w:p>
    <w:p w:rsidRPr="00F003CA" w:rsidR="0046318C" w:rsidDel="00DC387C" w:rsidP="006C31D9" w:rsidRDefault="0046318C" w14:paraId="1A2A156F" w14:textId="47B96B27">
      <w:pPr>
        <w:pStyle w:val="ListParagraph"/>
        <w:numPr>
          <w:ilvl w:val="0"/>
          <w:numId w:val="12"/>
        </w:numPr>
        <w:rPr>
          <w:rFonts w:cs="Times New Roman"/>
        </w:rPr>
      </w:pPr>
      <w:r w:rsidRPr="00EA5ED1" w:rsidDel="00DC387C">
        <w:t xml:space="preserve">The applicant's ability to effectively implement statutory, regulatory, or other requirements imposed on </w:t>
      </w:r>
      <w:r w:rsidRPr="3EA2CFEB" w:rsidR="5C98ED41">
        <w:rPr>
          <w:rFonts w:ascii="Calibri" w:hAnsi="Calibri" w:eastAsia="Calibri" w:cs="Calibri"/>
        </w:rPr>
        <w:t>recipients or subrecipients</w:t>
      </w:r>
      <w:r w:rsidRPr="00EA5ED1" w:rsidDel="00DC387C">
        <w:t>.</w:t>
      </w:r>
    </w:p>
    <w:p w:rsidRPr="00EA5ED1" w:rsidR="0046318C" w:rsidDel="00DC387C" w:rsidP="0046318C" w:rsidRDefault="0046318C" w14:paraId="5B84F048" w14:textId="77777777"/>
    <w:p w:rsidRPr="00EA5ED1" w:rsidR="0046318C" w:rsidDel="00DC387C" w:rsidP="0046318C" w:rsidRDefault="0046318C" w14:paraId="1602D366" w14:textId="77777777">
      <w:r w:rsidRPr="00EA5ED1" w:rsidDel="00DC387C">
        <w:t xml:space="preserve">DOE may make use of other publicly available information and the history of an applicant’s performance under DOE or other federal agency awards. </w:t>
      </w:r>
    </w:p>
    <w:p w:rsidRPr="00EA5ED1" w:rsidR="0046318C" w:rsidDel="00DC387C" w:rsidP="0046318C" w:rsidRDefault="0046318C" w14:paraId="0574B059" w14:textId="77777777"/>
    <w:p w:rsidRPr="00EA5ED1" w:rsidR="0046318C" w:rsidDel="00DC387C" w:rsidP="0046318C" w:rsidRDefault="0046318C" w14:paraId="689DF3F6" w14:textId="77777777">
      <w:r w:rsidRPr="00EA5ED1" w:rsidDel="00DC387C">
        <w:t xml:space="preserve">Depending on the severity of the findings and whether the findings were resolved, DOE may elect not to fund the applicant. </w:t>
      </w:r>
    </w:p>
    <w:p w:rsidRPr="00EA5ED1" w:rsidR="0046318C" w:rsidDel="00DC387C" w:rsidP="0046318C" w:rsidRDefault="0046318C" w14:paraId="0EA515F6" w14:textId="77777777"/>
    <w:p w:rsidRPr="00EA5ED1" w:rsidR="0046318C" w:rsidDel="00DC387C" w:rsidP="0046318C" w:rsidRDefault="0046318C" w14:paraId="6E483FED" w14:textId="3AD52471">
      <w:r w:rsidRPr="00EA5ED1" w:rsidDel="00DC387C">
        <w:t xml:space="preserve">In addition to this review, DOE must comply with the guidelines on government-wide suspension and debarment in 2 CFR Part 180 and must require </w:t>
      </w:r>
      <w:r w:rsidRPr="26145844" w:rsidR="02368874">
        <w:rPr>
          <w:rFonts w:ascii="Calibri" w:hAnsi="Calibri" w:eastAsia="Calibri" w:cs="Calibri"/>
        </w:rPr>
        <w:t>recipients or subrecipients</w:t>
      </w:r>
      <w:r w:rsidR="02368874">
        <w:t xml:space="preserve"> </w:t>
      </w:r>
      <w:r w:rsidRPr="00EA5ED1" w:rsidDel="00DC387C">
        <w:t>to comply with these provisions. These provisions restrict federal awards, subawards and contracts with certain parties that are debarred, suspended, or otherwise excluded from or ineligible for participation in federal programs or activities.</w:t>
      </w:r>
    </w:p>
    <w:p w:rsidRPr="0004107F" w:rsidR="488158D3" w:rsidP="0004107F" w:rsidRDefault="488158D3" w14:paraId="0E6E476D" w14:textId="5BBA6818"/>
    <w:p w:rsidRPr="007D7A6D" w:rsidR="007A1926" w:rsidP="002528DD" w:rsidRDefault="007A1926" w14:paraId="060D9A75" w14:textId="4C44663D">
      <w:pPr>
        <w:pStyle w:val="Heading3"/>
        <w:numPr>
          <w:ilvl w:val="0"/>
          <w:numId w:val="52"/>
        </w:numPr>
      </w:pPr>
      <w:bookmarkStart w:name="_Toc180073950" w:id="310"/>
      <w:r w:rsidRPr="00DB7F24">
        <w:t>Environmental Review in Accordance with National Environmental Policy Act (NEPA)</w:t>
      </w:r>
      <w:bookmarkEnd w:id="310"/>
    </w:p>
    <w:p w:rsidRPr="00DB7F24" w:rsidR="007A1926" w:rsidP="007A1926" w:rsidRDefault="007A1926" w14:paraId="52EB38B2" w14:textId="7816582C">
      <w:pPr>
        <w:keepNext/>
        <w:rPr>
          <w:rFonts w:eastAsia="Times New Roman" w:cstheme="minorHAnsi"/>
        </w:rPr>
      </w:pPr>
      <w:r w:rsidRPr="00DB7F24">
        <w:rPr>
          <w:rFonts w:eastAsia="Times New Roman" w:cstheme="minorHAnsi"/>
        </w:rPr>
        <w:t xml:space="preserve">DOE’s decision whether and how to distribute federal funds under this NOFO is subject to NEPA (42 U.S.C. § 4321, </w:t>
      </w:r>
      <w:r w:rsidRPr="00DB7F24">
        <w:rPr>
          <w:rFonts w:eastAsia="Times New Roman" w:cstheme="minorHAnsi"/>
          <w:i/>
        </w:rPr>
        <w:t>et seq.</w:t>
      </w:r>
      <w:r w:rsidRPr="00DB7F24">
        <w:rPr>
          <w:rFonts w:eastAsia="Times New Roman" w:cstheme="minorHAnsi"/>
        </w:rPr>
        <w:t xml:space="preserve">). NEPA requires federal agencies to integrate environmental values into their decision-making processes by considering the potential environmental impacts of their proposed actions. For additional background on NEPA, please see DOE’s NEPA website at </w:t>
      </w:r>
      <w:hyperlink w:history="1" r:id="rId90">
        <w:r w:rsidRPr="00B148D4">
          <w:rPr>
            <w:rFonts w:eastAsia="Times New Roman" w:cstheme="minorHAnsi"/>
            <w:color w:val="1CA6DF"/>
            <w:u w:val="single"/>
          </w:rPr>
          <w:t>https://www.energy.gov/nepa</w:t>
        </w:r>
      </w:hyperlink>
      <w:r w:rsidRPr="00DB7F24">
        <w:rPr>
          <w:rFonts w:eastAsia="Times New Roman" w:cstheme="minorHAnsi"/>
        </w:rPr>
        <w:t>.</w:t>
      </w:r>
      <w:r w:rsidR="00B148D4">
        <w:rPr>
          <w:rFonts w:eastAsia="Times New Roman" w:cstheme="minorHAnsi"/>
        </w:rPr>
        <w:t xml:space="preserve">  </w:t>
      </w:r>
    </w:p>
    <w:p w:rsidRPr="00DB7F24" w:rsidR="007A1926" w:rsidP="007A1926" w:rsidRDefault="007A1926" w14:paraId="24EAD55D" w14:textId="77777777">
      <w:pPr>
        <w:rPr>
          <w:rFonts w:eastAsia="Times New Roman" w:cstheme="minorHAnsi"/>
        </w:rPr>
      </w:pPr>
    </w:p>
    <w:p w:rsidRPr="00DB7F24" w:rsidR="007A1926" w:rsidP="007A1926" w:rsidRDefault="007A1926" w14:paraId="60081C50" w14:textId="77777777">
      <w:pPr>
        <w:autoSpaceDE w:val="0"/>
        <w:autoSpaceDN w:val="0"/>
        <w:adjustRightInd w:val="0"/>
        <w:rPr>
          <w:rFonts w:eastAsia="Times New Roman" w:cstheme="minorHAnsi"/>
        </w:rPr>
      </w:pPr>
      <w:r w:rsidRPr="00DB7F24">
        <w:rPr>
          <w:rFonts w:eastAsia="Times New Roman" w:cstheme="minorHAnsi"/>
        </w:rPr>
        <w:lastRenderedPageBreak/>
        <w:t>While NEPA compliance is a federal agency responsibility and the ultimate decisions remain with the federal agency, all applicants selected for award negotiations and recipients of an award will be required to assist in the timely and effective completion of the NEPA process in the manner most pertinent to their proposed project. If DOE determines certain documents must be prepared to complete the NEPA review process, the recipient may be required to prepare the documents and the costs to prepare the necessary documents may be included as part of the project costs. DOE will independently evaluate the environmental document and will take responsibility for the contents, including ensuring the professional integrity of the discussion and analysis, as required by NEPA.</w:t>
      </w:r>
    </w:p>
    <w:p w:rsidRPr="00DB7F24" w:rsidR="007A1926" w:rsidP="007A1926" w:rsidRDefault="007A1926" w14:paraId="32330680" w14:textId="77777777">
      <w:pPr>
        <w:autoSpaceDE w:val="0"/>
        <w:autoSpaceDN w:val="0"/>
        <w:adjustRightInd w:val="0"/>
        <w:rPr>
          <w:rFonts w:eastAsia="Times New Roman" w:cstheme="minorHAnsi"/>
        </w:rPr>
      </w:pPr>
    </w:p>
    <w:p w:rsidRPr="00DB7F24" w:rsidR="007A1926" w:rsidP="007A1926" w:rsidRDefault="007A1926" w14:paraId="6A8D2361" w14:textId="77777777">
      <w:pPr>
        <w:widowControl w:val="0"/>
        <w:autoSpaceDE w:val="0"/>
        <w:autoSpaceDN w:val="0"/>
        <w:adjustRightInd w:val="0"/>
        <w:rPr>
          <w:rFonts w:eastAsia="Times New Roman"/>
          <w:b/>
          <w:u w:val="single"/>
        </w:rPr>
      </w:pPr>
      <w:r w:rsidRPr="0094064A">
        <w:rPr>
          <w:rFonts w:eastAsia="Times New Roman"/>
          <w:b/>
          <w:u w:val="single"/>
        </w:rPr>
        <w:t>National Historic Preservation Act (NHPA)</w:t>
      </w:r>
    </w:p>
    <w:p w:rsidRPr="001F43E5" w:rsidR="007A1926" w:rsidP="007A1926" w:rsidRDefault="007A1926" w14:paraId="439339FF" w14:textId="77777777">
      <w:pPr>
        <w:widowControl w:val="0"/>
        <w:autoSpaceDE w:val="0"/>
        <w:autoSpaceDN w:val="0"/>
        <w:adjustRightInd w:val="0"/>
        <w:rPr>
          <w:rFonts w:eastAsia="Times New Roman" w:cstheme="minorHAnsi"/>
        </w:rPr>
      </w:pPr>
      <w:r w:rsidRPr="00DB7F24">
        <w:rPr>
          <w:rFonts w:eastAsia="Times New Roman" w:cstheme="minorHAnsi"/>
        </w:rPr>
        <w:t xml:space="preserve">DOE must comply with the requirements of Section 106 of the National Historic Preservation Act (NHPA) prior to deciding whether or how to distribute federal funds. Section 106 requires DOE to identify and consider adverse effects to historic properties that are listed in or eligible for listing in the National Register of Historic Places. DOE </w:t>
      </w:r>
      <w:r>
        <w:rPr>
          <w:rFonts w:eastAsia="Times New Roman" w:cstheme="minorHAnsi"/>
        </w:rPr>
        <w:t>may</w:t>
      </w:r>
      <w:r w:rsidRPr="00DB7F24">
        <w:rPr>
          <w:rFonts w:eastAsia="Times New Roman" w:cstheme="minorHAnsi"/>
        </w:rPr>
        <w:t xml:space="preserve"> perform a NHPA review under the umbrella of its NEPA review and will require applicants to assist in this review and consider impacts to historic, Tribal, and cultural </w:t>
      </w:r>
      <w:r w:rsidRPr="001F43E5">
        <w:rPr>
          <w:rFonts w:eastAsia="Times New Roman" w:cstheme="minorHAnsi"/>
        </w:rPr>
        <w:t xml:space="preserve">resources.  </w:t>
      </w:r>
    </w:p>
    <w:p w:rsidRPr="001F43E5" w:rsidR="007A1926" w:rsidP="007A1926" w:rsidRDefault="007A1926" w14:paraId="0224CBD9" w14:textId="77777777">
      <w:pPr>
        <w:widowControl w:val="0"/>
        <w:autoSpaceDE w:val="0"/>
        <w:autoSpaceDN w:val="0"/>
        <w:adjustRightInd w:val="0"/>
        <w:rPr>
          <w:rFonts w:eastAsia="Times New Roman" w:cstheme="minorHAnsi"/>
        </w:rPr>
      </w:pPr>
    </w:p>
    <w:p w:rsidRPr="00EF63FE" w:rsidR="007A1926" w:rsidP="002528DD" w:rsidRDefault="007A1926" w14:paraId="58AD0000" w14:textId="77777777">
      <w:pPr>
        <w:pStyle w:val="Heading3"/>
        <w:numPr>
          <w:ilvl w:val="0"/>
          <w:numId w:val="52"/>
        </w:numPr>
      </w:pPr>
      <w:bookmarkStart w:name="_Toc180073951" w:id="311"/>
      <w:r w:rsidRPr="001F43E5">
        <w:t>Flood Resilience</w:t>
      </w:r>
      <w:bookmarkEnd w:id="311"/>
    </w:p>
    <w:p w:rsidRPr="001F43E5" w:rsidR="007A1926" w:rsidP="007A1926" w:rsidRDefault="007A1926" w14:paraId="7FE5D45E" w14:textId="77777777">
      <w:pPr>
        <w:keepNext/>
        <w:rPr>
          <w:rFonts w:eastAsia="Calibri"/>
        </w:rPr>
      </w:pPr>
      <w:r w:rsidRPr="42527A4E">
        <w:rPr>
          <w:rFonts w:eastAsia="Calibri"/>
        </w:rPr>
        <w:t xml:space="preserve">Executive Order 11988, Floodplain Management, requires agencies engage in a decision-making process to evaluate the potential effects of any action it may take in a floodplain and to avoid development in a floodplain to the extent possible. DOE procedures for implementing the Executive Order are in 10 CFR part 1022. Executive Order 13690, Establishing a Federal Flood Risk Management Standard and a Process for Further Soliciting and Considering Stakeholder Input (reinstated by EO 14030, Climate-Related Financial Risk), directs federal agencies to “expand management from the current base flood level to a higher vertical elevation and corresponding horizontal floodplain to address current and future flood risk and ensure that projects funded with taxpayer dollars last as long as intended.” The higher flood elevation is based on one of three approaches: climate-informed science (preferred), freeboard value, or 0.2% annual flood change (500-year floodplain). Selectees will be required to indicate whether the proposed project location(s) is within a floodplain, how the floodplain was defined, and how the project’s design has been modified to reduce the risk of flood loss and minimize the impact of floods on human safety, health, and welfare. Information to assist in the implementation of these requirements is available at: </w:t>
      </w:r>
    </w:p>
    <w:p w:rsidRPr="00B148D4" w:rsidR="007A1926" w:rsidP="002528DD" w:rsidRDefault="0083136E" w14:paraId="2F111F39" w14:textId="77777777">
      <w:pPr>
        <w:keepNext/>
        <w:numPr>
          <w:ilvl w:val="0"/>
          <w:numId w:val="41"/>
        </w:numPr>
        <w:rPr>
          <w:rFonts w:eastAsia="Calibri" w:cstheme="minorHAnsi"/>
        </w:rPr>
      </w:pPr>
      <w:hyperlink w:history="1" r:id="rId91">
        <w:r w:rsidRPr="00B148D4" w:rsidR="007A1926">
          <w:rPr>
            <w:rFonts w:eastAsia="Calibri" w:cstheme="minorHAnsi"/>
            <w:color w:val="1CA6DF"/>
            <w:u w:val="single"/>
          </w:rPr>
          <w:t>https://www.energy.gov/nepa/articles/eo-13690-establishing-federal-flood-risk-management-standard-and-process-further</w:t>
        </w:r>
      </w:hyperlink>
    </w:p>
    <w:p w:rsidRPr="00B148D4" w:rsidR="007A1926" w:rsidP="002528DD" w:rsidRDefault="0083136E" w14:paraId="3EE797F6" w14:textId="77777777">
      <w:pPr>
        <w:keepNext/>
        <w:numPr>
          <w:ilvl w:val="0"/>
          <w:numId w:val="41"/>
        </w:numPr>
        <w:rPr>
          <w:rFonts w:eastAsia="Calibri" w:cstheme="minorHAnsi"/>
        </w:rPr>
      </w:pPr>
      <w:hyperlink w:history="1" r:id="rId92">
        <w:r w:rsidRPr="00B148D4" w:rsidR="007A1926">
          <w:rPr>
            <w:rFonts w:eastAsia="Calibri" w:cstheme="minorHAnsi"/>
            <w:color w:val="1CA6DF"/>
            <w:u w:val="single"/>
          </w:rPr>
          <w:t>https://www.fema.gov/floodplain-management/intergovernmental/white-house-flood-resilience-interagency-working-group</w:t>
        </w:r>
      </w:hyperlink>
    </w:p>
    <w:p w:rsidRPr="001F43E5" w:rsidR="007A1926" w:rsidP="002528DD" w:rsidRDefault="0083136E" w14:paraId="55BD926E" w14:textId="77777777">
      <w:pPr>
        <w:keepNext/>
        <w:numPr>
          <w:ilvl w:val="0"/>
          <w:numId w:val="41"/>
        </w:numPr>
        <w:rPr>
          <w:rFonts w:eastAsia="Calibri" w:cstheme="minorHAnsi"/>
        </w:rPr>
      </w:pPr>
      <w:hyperlink w:history="1" r:id="rId93">
        <w:r w:rsidRPr="00B148D4" w:rsidR="007A1926">
          <w:rPr>
            <w:rFonts w:eastAsia="Calibri" w:cstheme="minorHAnsi"/>
            <w:color w:val="1CA6DF"/>
            <w:u w:val="single"/>
          </w:rPr>
          <w:t>http://floodstandard.climate.gov</w:t>
        </w:r>
      </w:hyperlink>
    </w:p>
    <w:p w:rsidRPr="00F048CE" w:rsidR="00AA09D3" w:rsidP="00AA09D3" w:rsidRDefault="00AA09D3" w14:paraId="51E60300" w14:textId="77777777">
      <w:pPr>
        <w:pStyle w:val="Body1"/>
      </w:pPr>
    </w:p>
    <w:p w:rsidRPr="00A93A83" w:rsidR="00E65DEF" w:rsidP="002528DD" w:rsidRDefault="00E65DEF" w14:paraId="77C4FE10" w14:textId="57409B34">
      <w:pPr>
        <w:pStyle w:val="Heading3"/>
        <w:numPr>
          <w:ilvl w:val="0"/>
          <w:numId w:val="52"/>
        </w:numPr>
      </w:pPr>
      <w:bookmarkStart w:name="_Toc180073952" w:id="312"/>
      <w:r w:rsidRPr="001175B7">
        <w:t>Trafficking in Persons</w:t>
      </w:r>
      <w:bookmarkEnd w:id="312"/>
    </w:p>
    <w:p w:rsidRPr="00F048CE" w:rsidR="00E65DEF" w:rsidP="00490B9A" w:rsidRDefault="006A0D74" w14:paraId="37A9A5B7" w14:textId="333451C9">
      <w:pPr>
        <w:pStyle w:val="Body1"/>
      </w:pPr>
      <w:r w:rsidRPr="006A0D74">
        <w:t xml:space="preserve">Awards under this NOFO will be subject to the requirements at </w:t>
      </w:r>
      <w:hyperlink w:history="1" r:id="rId94">
        <w:r w:rsidR="00951E42">
          <w:rPr>
            <w:rStyle w:val="Hyperlink"/>
          </w:rPr>
          <w:t>2 CFR Part 175, Award Term for Trafficking in Persons</w:t>
        </w:r>
      </w:hyperlink>
      <w:r w:rsidRPr="008154E4">
        <w:t>,</w:t>
      </w:r>
      <w:r w:rsidRPr="008154E4">
        <w:rPr>
          <w:i/>
          <w:iCs/>
        </w:rPr>
        <w:t xml:space="preserve"> </w:t>
      </w:r>
      <w:r w:rsidRPr="006A0D74">
        <w:t>including the compliance plan and certification requirements applicable if the estimated value of services required to be performed under the grant or cooperative agreement outside the United States exceeds $500,000.</w:t>
      </w:r>
    </w:p>
    <w:p w:rsidRPr="001F43E5" w:rsidR="00AA09D3" w:rsidP="00AA09D3" w:rsidRDefault="00AA09D3" w14:paraId="2D26D865" w14:textId="77777777">
      <w:pPr>
        <w:rPr>
          <w:rFonts w:eastAsia="Calibri" w:cstheme="minorHAnsi"/>
          <w:color w:val="000000"/>
        </w:rPr>
      </w:pPr>
    </w:p>
    <w:p w:rsidRPr="000E481D" w:rsidR="00AA09D3" w:rsidP="00117883" w:rsidRDefault="00AA09D3" w14:paraId="464855F6" w14:textId="77777777">
      <w:pPr>
        <w:pStyle w:val="Heading3"/>
        <w:numPr>
          <w:ilvl w:val="0"/>
          <w:numId w:val="52"/>
        </w:numPr>
      </w:pPr>
      <w:bookmarkStart w:name="_Toc180073953" w:id="313"/>
      <w:r w:rsidRPr="001F43E5">
        <w:lastRenderedPageBreak/>
        <w:t>Construction Workforce Continuity Plan</w:t>
      </w:r>
      <w:bookmarkEnd w:id="313"/>
    </w:p>
    <w:p w:rsidR="00AA09D3" w:rsidP="00AA09D3" w:rsidRDefault="00AA09D3" w14:paraId="60168BD7" w14:textId="7C940EDA">
      <w:pPr>
        <w:rPr>
          <w:rFonts w:eastAsia="Calibri" w:cstheme="minorHAnsi"/>
        </w:rPr>
      </w:pPr>
      <w:r>
        <w:rPr>
          <w:rFonts w:eastAsia="Calibri" w:cstheme="minorHAnsi"/>
        </w:rPr>
        <w:t xml:space="preserve">Required for </w:t>
      </w:r>
      <w:r w:rsidRPr="002528CE">
        <w:rPr>
          <w:rFonts w:eastAsia="Calibri" w:cstheme="minorHAnsi"/>
        </w:rPr>
        <w:t xml:space="preserve">awards </w:t>
      </w:r>
      <w:r>
        <w:rPr>
          <w:rFonts w:eastAsia="Calibri" w:cstheme="minorHAnsi"/>
        </w:rPr>
        <w:t>inclusive of any construction project with</w:t>
      </w:r>
      <w:r w:rsidRPr="002528CE">
        <w:rPr>
          <w:rFonts w:eastAsia="Calibri" w:cstheme="minorHAnsi"/>
        </w:rPr>
        <w:t xml:space="preserve"> </w:t>
      </w:r>
      <w:r>
        <w:rPr>
          <w:rFonts w:eastAsia="Calibri" w:cstheme="minorHAnsi"/>
        </w:rPr>
        <w:t xml:space="preserve">total </w:t>
      </w:r>
      <w:r w:rsidRPr="002528CE">
        <w:rPr>
          <w:rFonts w:eastAsia="Calibri" w:cstheme="minorHAnsi"/>
        </w:rPr>
        <w:t>construction costs greater than $35M and where DOE is contributing 10 percent or more of the project amount, or as otherwise selected by DOE.</w:t>
      </w:r>
    </w:p>
    <w:p w:rsidR="00AA09D3" w:rsidP="00AA09D3" w:rsidRDefault="00AA09D3" w14:paraId="5BFFB043" w14:textId="77777777">
      <w:pPr>
        <w:rPr>
          <w:rFonts w:eastAsia="Calibri" w:cstheme="minorHAnsi"/>
        </w:rPr>
      </w:pPr>
    </w:p>
    <w:p w:rsidRPr="001F43E5" w:rsidR="00AA09D3" w:rsidP="00AA09D3" w:rsidRDefault="00AA09D3" w14:paraId="7B19EF86" w14:textId="570AB5DC">
      <w:pPr>
        <w:rPr>
          <w:rFonts w:eastAsia="Calibri" w:cstheme="minorHAnsi"/>
          <w:color w:val="000000"/>
          <w:shd w:val="clear" w:color="auto" w:fill="FFFFFF"/>
        </w:rPr>
      </w:pPr>
      <w:r>
        <w:rPr>
          <w:rFonts w:eastAsia="Calibri" w:cstheme="minorHAnsi"/>
        </w:rPr>
        <w:t>I</w:t>
      </w:r>
      <w:r w:rsidRPr="001F43E5">
        <w:rPr>
          <w:rFonts w:eastAsia="Calibri" w:cstheme="minorHAnsi"/>
        </w:rPr>
        <w:t xml:space="preserve">f selected for award negotiations, within 30 days of the </w:t>
      </w:r>
      <w:r>
        <w:rPr>
          <w:rFonts w:eastAsia="Calibri" w:cstheme="minorHAnsi"/>
        </w:rPr>
        <w:t xml:space="preserve">notification of selection for </w:t>
      </w:r>
      <w:r w:rsidRPr="001F43E5">
        <w:rPr>
          <w:rFonts w:eastAsia="Calibri" w:cstheme="minorHAnsi"/>
        </w:rPr>
        <w:t xml:space="preserve">award </w:t>
      </w:r>
      <w:r>
        <w:rPr>
          <w:rFonts w:eastAsia="Calibri" w:cstheme="minorHAnsi"/>
        </w:rPr>
        <w:t>negotiations</w:t>
      </w:r>
      <w:r w:rsidRPr="001F43E5">
        <w:rPr>
          <w:rFonts w:eastAsia="Calibri" w:cstheme="minorHAnsi"/>
        </w:rPr>
        <w:t xml:space="preserve">, the selectee must submit a Construction Workforce Continuity Plan. </w:t>
      </w:r>
      <w:r w:rsidRPr="001F43E5">
        <w:rPr>
          <w:rFonts w:eastAsia="Calibri" w:cstheme="minorHAnsi"/>
          <w:color w:val="000000"/>
          <w:shd w:val="clear" w:color="auto" w:fill="FFFFFF"/>
        </w:rPr>
        <w:t xml:space="preserve">A Workforce Continuity Plan template is provided at </w:t>
      </w:r>
      <w:hyperlink w:tgtFrame="_blank" w:tooltip="https://www.energy.gov/infrastructure/reporting-checklists" w:history="1" r:id="rId95">
        <w:r w:rsidRPr="002C6A1C">
          <w:rPr>
            <w:rFonts w:eastAsia="Calibri" w:cstheme="minorHAnsi"/>
            <w:color w:val="1CA6DF"/>
            <w:u w:val="single"/>
          </w:rPr>
          <w:t>https://www.energy.gov/infrastructure/reporting-checklists</w:t>
        </w:r>
      </w:hyperlink>
      <w:r w:rsidRPr="001F43E5">
        <w:rPr>
          <w:rFonts w:eastAsia="Calibri" w:cstheme="minorHAnsi"/>
        </w:rPr>
        <w:t xml:space="preserve"> </w:t>
      </w:r>
      <w:r w:rsidRPr="001F43E5">
        <w:rPr>
          <w:rFonts w:eastAsia="Calibri" w:cstheme="minorHAnsi"/>
          <w:color w:val="000000"/>
          <w:shd w:val="clear" w:color="auto" w:fill="FFFFFF"/>
        </w:rPr>
        <w:t>with the intent to reduce the administrative burden by promoting the use of common formats. </w:t>
      </w:r>
    </w:p>
    <w:p w:rsidRPr="001F43E5" w:rsidR="00AA09D3" w:rsidP="00AA09D3" w:rsidRDefault="00AA09D3" w14:paraId="2D06EB2E" w14:textId="77777777">
      <w:pPr>
        <w:rPr>
          <w:rFonts w:eastAsia="Calibri" w:cstheme="minorHAnsi"/>
          <w:color w:val="000000"/>
          <w:shd w:val="clear" w:color="auto" w:fill="FFFFFF"/>
        </w:rPr>
      </w:pPr>
    </w:p>
    <w:p w:rsidRPr="001F43E5" w:rsidR="00AA09D3" w:rsidP="00AA09D3" w:rsidRDefault="00AA09D3" w14:paraId="7D791528" w14:textId="50EF8BB8">
      <w:pPr>
        <w:rPr>
          <w:rFonts w:eastAsia="Calibri"/>
          <w:color w:val="000000"/>
          <w:shd w:val="clear" w:color="auto" w:fill="FFFFFF"/>
        </w:rPr>
      </w:pPr>
      <w:r w:rsidRPr="5C95E98B">
        <w:rPr>
          <w:rFonts w:eastAsia="Calibri"/>
          <w:color w:val="000000"/>
          <w:shd w:val="clear" w:color="auto" w:fill="FFFFFF"/>
        </w:rPr>
        <w:t xml:space="preserve">Selectees that </w:t>
      </w:r>
      <w:r w:rsidRPr="2BCA03CA">
        <w:rPr>
          <w:rFonts w:eastAsia="Calibri"/>
          <w:color w:val="000000" w:themeColor="text1"/>
        </w:rPr>
        <w:t xml:space="preserve">have </w:t>
      </w:r>
      <w:r w:rsidRPr="5C95E98B">
        <w:rPr>
          <w:rFonts w:eastAsia="Calibri"/>
          <w:color w:val="000000"/>
          <w:shd w:val="clear" w:color="auto" w:fill="FFFFFF"/>
        </w:rPr>
        <w:t xml:space="preserve">a </w:t>
      </w:r>
      <w:r w:rsidRPr="2BCA03CA">
        <w:rPr>
          <w:rFonts w:eastAsia="Calibri"/>
          <w:color w:val="000000" w:themeColor="text1"/>
        </w:rPr>
        <w:t xml:space="preserve">qualifying </w:t>
      </w:r>
      <w:r w:rsidRPr="5C95E98B">
        <w:rPr>
          <w:rFonts w:eastAsia="Calibri"/>
          <w:color w:val="000000"/>
          <w:shd w:val="clear" w:color="auto" w:fill="FFFFFF"/>
        </w:rPr>
        <w:t xml:space="preserve">Project Labor Agreement (PLA) or </w:t>
      </w:r>
      <w:r w:rsidRPr="2BCA03CA">
        <w:rPr>
          <w:rFonts w:eastAsia="Calibri"/>
          <w:color w:val="000000" w:themeColor="text1"/>
        </w:rPr>
        <w:t xml:space="preserve">have a qualifying </w:t>
      </w:r>
      <w:r w:rsidRPr="5C95E98B">
        <w:rPr>
          <w:rFonts w:eastAsia="Calibri"/>
          <w:color w:val="000000"/>
          <w:shd w:val="clear" w:color="auto" w:fill="FFFFFF"/>
        </w:rPr>
        <w:t>Collective</w:t>
      </w:r>
      <w:r w:rsidRPr="2BCA03CA">
        <w:rPr>
          <w:rFonts w:eastAsia="Calibri"/>
          <w:color w:val="000000" w:themeColor="text1"/>
        </w:rPr>
        <w:t>-</w:t>
      </w:r>
      <w:r w:rsidRPr="5C95E98B">
        <w:rPr>
          <w:rFonts w:eastAsia="Calibri"/>
          <w:color w:val="000000"/>
          <w:shd w:val="clear" w:color="auto" w:fill="FFFFFF"/>
        </w:rPr>
        <w:t xml:space="preserve">Bargaining Agreement </w:t>
      </w:r>
      <w:r w:rsidRPr="2BCA03CA">
        <w:rPr>
          <w:rFonts w:eastAsia="Calibri"/>
          <w:color w:val="000000" w:themeColor="text1"/>
        </w:rPr>
        <w:t xml:space="preserve">that will cover the construction work </w:t>
      </w:r>
      <w:r w:rsidRPr="5C95E98B">
        <w:rPr>
          <w:rFonts w:eastAsia="Calibri"/>
          <w:color w:val="000000"/>
          <w:shd w:val="clear" w:color="auto" w:fill="FFFFFF"/>
        </w:rPr>
        <w:t>as described in the Special Terms and Conditions of the award are not required to submit a Workforce Continuity Plan or the associated Workforce Continuity report on a quarterly frequency post-award.</w:t>
      </w:r>
    </w:p>
    <w:p w:rsidRPr="008E7459" w:rsidR="00AA09D3" w:rsidP="00AA09D3" w:rsidRDefault="00AA09D3" w14:paraId="292D8A61" w14:textId="77777777"/>
    <w:p w:rsidRPr="00B63F15" w:rsidR="00AA09D3" w:rsidP="00B86AFB" w:rsidRDefault="00AA09D3" w14:paraId="532285FA" w14:textId="77777777">
      <w:pPr>
        <w:pStyle w:val="Heading3"/>
        <w:numPr>
          <w:ilvl w:val="0"/>
          <w:numId w:val="52"/>
        </w:numPr>
      </w:pPr>
      <w:bookmarkStart w:name="_Toc180073954" w:id="314"/>
      <w:r w:rsidRPr="001F43E5">
        <w:t>Operations Workforce Continuity Plan</w:t>
      </w:r>
      <w:bookmarkEnd w:id="314"/>
    </w:p>
    <w:p w:rsidR="00AA09D3" w:rsidP="00AA09D3" w:rsidRDefault="00AA09D3" w14:paraId="6E7AA062" w14:textId="77777777">
      <w:pPr>
        <w:rPr>
          <w:rFonts w:eastAsia="Calibri" w:cstheme="minorHAnsi"/>
        </w:rPr>
      </w:pPr>
      <w:r>
        <w:rPr>
          <w:rFonts w:eastAsia="Calibri" w:cstheme="minorHAnsi"/>
        </w:rPr>
        <w:t xml:space="preserve">Required for </w:t>
      </w:r>
      <w:r w:rsidRPr="00EF2ACC">
        <w:rPr>
          <w:rFonts w:eastAsia="Calibri" w:cstheme="minorHAnsi"/>
        </w:rPr>
        <w:t xml:space="preserve">awards </w:t>
      </w:r>
      <w:r>
        <w:rPr>
          <w:rFonts w:eastAsia="Calibri" w:cstheme="minorHAnsi"/>
        </w:rPr>
        <w:t>inclusive of any</w:t>
      </w:r>
      <w:r w:rsidRPr="00EF2ACC">
        <w:rPr>
          <w:rFonts w:eastAsia="Calibri" w:cstheme="minorHAnsi"/>
        </w:rPr>
        <w:t xml:space="preserve"> project that will have more than 100 employees</w:t>
      </w:r>
      <w:r>
        <w:rPr>
          <w:rFonts w:eastAsia="Calibri" w:cstheme="minorHAnsi"/>
        </w:rPr>
        <w:t xml:space="preserve"> in operation</w:t>
      </w:r>
      <w:r w:rsidRPr="00EF2ACC">
        <w:rPr>
          <w:rFonts w:eastAsia="Calibri" w:cstheme="minorHAnsi"/>
        </w:rPr>
        <w:t>, including contract workers who are not W2 employees, and where DOE is contributing 10 percent or more of the project amount, or as otherwise selected by DOE.</w:t>
      </w:r>
    </w:p>
    <w:p w:rsidR="00AA09D3" w:rsidP="00AA09D3" w:rsidRDefault="00AA09D3" w14:paraId="7167C443" w14:textId="77777777">
      <w:pPr>
        <w:rPr>
          <w:rFonts w:eastAsia="Calibri" w:cstheme="minorHAnsi"/>
        </w:rPr>
      </w:pPr>
    </w:p>
    <w:p w:rsidRPr="001F43E5" w:rsidR="00AA09D3" w:rsidP="00AA09D3" w:rsidRDefault="00AA09D3" w14:paraId="34E13780" w14:textId="77777777">
      <w:pPr>
        <w:rPr>
          <w:rFonts w:eastAsia="Calibri" w:cstheme="minorHAnsi"/>
          <w:color w:val="000000"/>
          <w:shd w:val="clear" w:color="auto" w:fill="FFFFFF"/>
        </w:rPr>
      </w:pPr>
      <w:r>
        <w:rPr>
          <w:rFonts w:eastAsia="Calibri" w:cstheme="minorHAnsi"/>
          <w:color w:val="000000"/>
        </w:rPr>
        <w:t>I</w:t>
      </w:r>
      <w:r w:rsidRPr="001F43E5">
        <w:rPr>
          <w:rFonts w:eastAsia="Calibri" w:cstheme="minorHAnsi"/>
        </w:rPr>
        <w:t xml:space="preserve">f selected for award negotiations, within 30 days of the </w:t>
      </w:r>
      <w:r>
        <w:rPr>
          <w:rFonts w:eastAsia="Calibri" w:cstheme="minorHAnsi"/>
        </w:rPr>
        <w:t xml:space="preserve">notification of selection for </w:t>
      </w:r>
      <w:r w:rsidRPr="001F43E5">
        <w:rPr>
          <w:rFonts w:eastAsia="Calibri" w:cstheme="minorHAnsi"/>
        </w:rPr>
        <w:t xml:space="preserve">award </w:t>
      </w:r>
      <w:r>
        <w:rPr>
          <w:rFonts w:eastAsia="Calibri" w:cstheme="minorHAnsi"/>
        </w:rPr>
        <w:t>negotiations</w:t>
      </w:r>
      <w:r w:rsidRPr="001F43E5">
        <w:rPr>
          <w:rFonts w:eastAsia="Calibri" w:cstheme="minorHAnsi"/>
        </w:rPr>
        <w:t xml:space="preserve">, the selectee must submit an Operations Workforce Continuity Plan. </w:t>
      </w:r>
      <w:r w:rsidRPr="001F43E5">
        <w:rPr>
          <w:rFonts w:eastAsia="Calibri" w:cstheme="minorHAnsi"/>
          <w:color w:val="000000"/>
          <w:shd w:val="clear" w:color="auto" w:fill="FFFFFF"/>
        </w:rPr>
        <w:t xml:space="preserve">A Workforce Continuity Plan template is provided at </w:t>
      </w:r>
      <w:hyperlink w:tgtFrame="_blank" w:tooltip="https://www.energy.gov/infrastructure/reporting-checklists" w:history="1" r:id="rId96">
        <w:r w:rsidRPr="002C6A1C">
          <w:rPr>
            <w:rFonts w:eastAsia="Calibri" w:cstheme="minorHAnsi"/>
            <w:color w:val="1CA6DF"/>
            <w:u w:val="single"/>
          </w:rPr>
          <w:t>https://www.energy.gov/infrastructure/reporting-checklists</w:t>
        </w:r>
      </w:hyperlink>
      <w:r w:rsidRPr="001F43E5">
        <w:rPr>
          <w:rFonts w:eastAsia="Calibri" w:cstheme="minorHAnsi"/>
        </w:rPr>
        <w:t xml:space="preserve"> </w:t>
      </w:r>
      <w:r w:rsidRPr="001F43E5">
        <w:rPr>
          <w:rFonts w:eastAsia="Calibri" w:cstheme="minorHAnsi"/>
          <w:color w:val="000000"/>
          <w:shd w:val="clear" w:color="auto" w:fill="FFFFFF"/>
        </w:rPr>
        <w:t>with the intent to reduce the administrative burden by promoting the use of common formats. </w:t>
      </w:r>
    </w:p>
    <w:p w:rsidRPr="001F43E5" w:rsidR="00AA09D3" w:rsidP="00AA09D3" w:rsidRDefault="00AA09D3" w14:paraId="3F1AF866" w14:textId="77777777">
      <w:pPr>
        <w:rPr>
          <w:rFonts w:eastAsia="Calibri" w:cstheme="minorHAnsi"/>
          <w:color w:val="000000"/>
          <w:shd w:val="clear" w:color="auto" w:fill="FFFFFF"/>
        </w:rPr>
      </w:pPr>
    </w:p>
    <w:p w:rsidR="00AA09D3" w:rsidP="00AA09D3" w:rsidRDefault="00AA09D3" w14:paraId="08B8452A" w14:textId="396C2D53">
      <w:pPr>
        <w:rPr>
          <w:rFonts w:eastAsia="Calibri"/>
          <w:color w:val="000000"/>
          <w:shd w:val="clear" w:color="auto" w:fill="FFFFFF"/>
        </w:rPr>
      </w:pPr>
      <w:r w:rsidRPr="5C95E98B">
        <w:rPr>
          <w:rFonts w:eastAsia="Calibri"/>
          <w:color w:val="000000"/>
          <w:shd w:val="clear" w:color="auto" w:fill="FFFFFF"/>
        </w:rPr>
        <w:t>Selectees that have a qualifying Collective-Bargaining Agreement that will cover operations activities under this award are not required to submit a separate Operations Workforce Continuity Plan or the associated Workforce Continuity report on a quarterly frequency post-award.</w:t>
      </w:r>
    </w:p>
    <w:p w:rsidRPr="00F048CE" w:rsidR="00AA09D3" w:rsidP="00AA09D3" w:rsidRDefault="00AA09D3" w14:paraId="5D02BB35" w14:textId="77777777">
      <w:pPr>
        <w:pStyle w:val="Body1"/>
      </w:pPr>
    </w:p>
    <w:p w:rsidRPr="008B0F23" w:rsidR="00490B9A" w:rsidP="00F124CD" w:rsidRDefault="00490B9A" w14:paraId="7B832DC6" w14:textId="77777777">
      <w:pPr>
        <w:pStyle w:val="Heading2"/>
        <w:ind w:left="0" w:firstLine="0"/>
      </w:pPr>
      <w:bookmarkStart w:name="_Toc180073955" w:id="315"/>
      <w:r>
        <w:t xml:space="preserve">C. </w:t>
      </w:r>
      <w:r w:rsidRPr="008B0F23">
        <w:t>Award Notices</w:t>
      </w:r>
      <w:bookmarkEnd w:id="315"/>
    </w:p>
    <w:p w:rsidR="00490B9A" w:rsidP="00490B9A" w:rsidRDefault="00622B79" w14:paraId="779D3613" w14:textId="60AEB3EE">
      <w:pPr>
        <w:rPr>
          <w:rFonts w:ascii="Calibri" w:hAnsi="Calibri" w:eastAsia="Times New Roman" w:cs="Calibri"/>
        </w:rPr>
      </w:pPr>
      <w:r w:rsidRPr="00622B79">
        <w:t>Upon successful completion of award negotiations, the DOE Grants Officer will approve the award</w:t>
      </w:r>
      <w:r w:rsidR="00C0669B">
        <w:t>,</w:t>
      </w:r>
      <w:r w:rsidRPr="00622B79">
        <w:t xml:space="preserve"> </w:t>
      </w:r>
      <w:r w:rsidR="00FB7B75">
        <w:t xml:space="preserve">and </w:t>
      </w:r>
      <w:r w:rsidRPr="00622B79">
        <w:t xml:space="preserve">the recipient will </w:t>
      </w:r>
      <w:r w:rsidR="5BD10960">
        <w:t xml:space="preserve">then </w:t>
      </w:r>
      <w:r w:rsidR="627D0A04">
        <w:t xml:space="preserve">receive notification of award and can </w:t>
      </w:r>
      <w:r>
        <w:t>access</w:t>
      </w:r>
      <w:r w:rsidRPr="00622B79">
        <w:t xml:space="preserve"> it in the FedConnect system. </w:t>
      </w:r>
      <w:r w:rsidR="004D2677">
        <w:rPr>
          <w:rFonts w:ascii="Calibri" w:hAnsi="Calibri" w:eastAsia="Times New Roman" w:cs="Calibri"/>
        </w:rPr>
        <w:t>Selectees</w:t>
      </w:r>
      <w:r w:rsidRPr="007A71BC" w:rsidR="004D2677">
        <w:rPr>
          <w:rFonts w:ascii="Calibri" w:hAnsi="Calibri" w:eastAsia="Times New Roman" w:cs="Calibri"/>
        </w:rPr>
        <w:t xml:space="preserve"> must </w:t>
      </w:r>
      <w:r w:rsidRPr="32C6BF00" w:rsidR="172A46B1">
        <w:rPr>
          <w:rFonts w:ascii="Calibri" w:hAnsi="Calibri" w:eastAsia="Times New Roman" w:cs="Calibri"/>
        </w:rPr>
        <w:t xml:space="preserve">be </w:t>
      </w:r>
      <w:r w:rsidRPr="32C6BF00" w:rsidR="004D2677">
        <w:rPr>
          <w:rFonts w:ascii="Calibri" w:hAnsi="Calibri" w:eastAsia="Times New Roman" w:cs="Calibri"/>
        </w:rPr>
        <w:t>register</w:t>
      </w:r>
      <w:r w:rsidRPr="32C6BF00" w:rsidR="7F1EDA1D">
        <w:rPr>
          <w:rFonts w:ascii="Calibri" w:hAnsi="Calibri" w:eastAsia="Times New Roman" w:cs="Calibri"/>
        </w:rPr>
        <w:t>ed in</w:t>
      </w:r>
      <w:r w:rsidRPr="007A71BC" w:rsidR="004D2677">
        <w:rPr>
          <w:rFonts w:ascii="Calibri" w:hAnsi="Calibri" w:eastAsia="Times New Roman" w:cs="Calibri"/>
        </w:rPr>
        <w:t xml:space="preserve"> FedConnect to </w:t>
      </w:r>
      <w:r w:rsidR="004D2677">
        <w:rPr>
          <w:rFonts w:ascii="Calibri" w:hAnsi="Calibri" w:eastAsia="Times New Roman" w:cs="Calibri"/>
        </w:rPr>
        <w:t xml:space="preserve">receive </w:t>
      </w:r>
      <w:r w:rsidR="00286685">
        <w:rPr>
          <w:rFonts w:ascii="Calibri" w:hAnsi="Calibri" w:eastAsia="Times New Roman" w:cs="Calibri"/>
        </w:rPr>
        <w:t>the final</w:t>
      </w:r>
      <w:r w:rsidR="004D2677">
        <w:rPr>
          <w:rFonts w:ascii="Calibri" w:hAnsi="Calibri" w:eastAsia="Times New Roman" w:cs="Calibri"/>
        </w:rPr>
        <w:t xml:space="preserve"> award package after successful completion of award negotiations</w:t>
      </w:r>
      <w:r w:rsidR="00286685">
        <w:rPr>
          <w:rFonts w:ascii="Calibri" w:hAnsi="Calibri" w:eastAsia="Times New Roman" w:cs="Calibri"/>
        </w:rPr>
        <w:t>.</w:t>
      </w:r>
    </w:p>
    <w:p w:rsidR="00490B9A" w:rsidP="00490B9A" w:rsidRDefault="00490B9A" w14:paraId="65306FD6" w14:textId="77777777"/>
    <w:p w:rsidR="00490B9A" w:rsidP="00490B9A" w:rsidRDefault="00490B9A" w14:paraId="0E3F452E" w14:textId="77777777">
      <w:pPr>
        <w:pStyle w:val="Body1"/>
      </w:pPr>
      <w:r w:rsidRPr="00D868C7">
        <w:t xml:space="preserve">Registering with </w:t>
      </w:r>
      <w:hyperlink w:history="1" r:id="rId97">
        <w:r w:rsidRPr="00395C64">
          <w:rPr>
            <w:rStyle w:val="Hyperlink"/>
          </w:rPr>
          <w:t>FedConnect</w:t>
        </w:r>
      </w:hyperlink>
      <w:r w:rsidRPr="00D868C7">
        <w:t>® is fast, easy, and free. Only individuals who are designated as Points of Contact in SAM</w:t>
      </w:r>
      <w:r>
        <w:t>.gov</w:t>
      </w:r>
      <w:r w:rsidRPr="00D868C7">
        <w:t xml:space="preserve"> can create a new company account. </w:t>
      </w:r>
    </w:p>
    <w:p w:rsidRPr="002C6A1C" w:rsidR="00490B9A" w:rsidP="007D5004" w:rsidRDefault="00490B9A" w14:paraId="2C4DA06C" w14:textId="77777777">
      <w:pPr>
        <w:numPr>
          <w:ilvl w:val="0"/>
          <w:numId w:val="35"/>
        </w:numPr>
        <w:ind w:left="720"/>
        <w:rPr>
          <w:rFonts w:ascii="Calibri" w:hAnsi="Calibri" w:eastAsia="Aptos" w:cs="Calibri"/>
          <w:kern w:val="2"/>
          <w14:ligatures w14:val="standardContextual"/>
        </w:rPr>
      </w:pPr>
      <w:r w:rsidRPr="002C6A1C">
        <w:rPr>
          <w:rFonts w:ascii="Calibri" w:hAnsi="Calibri" w:eastAsia="Aptos" w:cs="Calibri"/>
          <w:b/>
          <w:bCs/>
          <w:kern w:val="2"/>
          <w14:ligatures w14:val="standardContextual"/>
        </w:rPr>
        <w:t>What is it?</w:t>
      </w:r>
      <w:r w:rsidRPr="002C6A1C">
        <w:rPr>
          <w:rFonts w:ascii="Calibri" w:hAnsi="Calibri" w:eastAsia="Aptos" w:cs="Calibri"/>
          <w:kern w:val="2"/>
          <w14:ligatures w14:val="standardContextual"/>
        </w:rPr>
        <w:t xml:space="preserve"> It’s how recipient receive their legally executed award package. </w:t>
      </w:r>
    </w:p>
    <w:p w:rsidRPr="002C6A1C" w:rsidR="00490B9A" w:rsidP="007D5004" w:rsidRDefault="00490B9A" w14:paraId="3910173E" w14:textId="77777777">
      <w:pPr>
        <w:numPr>
          <w:ilvl w:val="0"/>
          <w:numId w:val="35"/>
        </w:numPr>
        <w:ind w:left="720"/>
        <w:rPr>
          <w:rFonts w:ascii="Calibri" w:hAnsi="Calibri" w:eastAsia="Aptos" w:cs="Calibri"/>
          <w:kern w:val="2"/>
          <w14:ligatures w14:val="standardContextual"/>
        </w:rPr>
      </w:pPr>
      <w:r w:rsidRPr="002C6A1C">
        <w:rPr>
          <w:rFonts w:ascii="Calibri" w:hAnsi="Calibri" w:eastAsia="Aptos" w:cs="Calibri"/>
          <w:kern w:val="2"/>
          <w14:ligatures w14:val="standardContextual"/>
        </w:rPr>
        <w:t>The SAM Unique Entity Identifier Number (UEI) must be obtained before this registration can be initiated.</w:t>
      </w:r>
    </w:p>
    <w:p w:rsidRPr="002C6A1C" w:rsidR="00490B9A" w:rsidP="007D5004" w:rsidRDefault="00490B9A" w14:paraId="39586E5B" w14:textId="77777777">
      <w:pPr>
        <w:numPr>
          <w:ilvl w:val="0"/>
          <w:numId w:val="35"/>
        </w:numPr>
        <w:ind w:left="720"/>
        <w:rPr>
          <w:rFonts w:ascii="Calibri" w:hAnsi="Calibri" w:eastAsia="Aptos" w:cs="Calibri"/>
          <w:kern w:val="2"/>
          <w14:ligatures w14:val="standardContextual"/>
        </w:rPr>
      </w:pPr>
      <w:r w:rsidRPr="002C6A1C">
        <w:rPr>
          <w:rFonts w:ascii="Calibri" w:hAnsi="Calibri" w:eastAsia="Times New Roman" w:cs="Calibri"/>
          <w:kern w:val="2"/>
          <w14:ligatures w14:val="standardContextual"/>
        </w:rPr>
        <w:t xml:space="preserve">Review the FedConnect Ready, Set, Go! Guide at </w:t>
      </w:r>
      <w:hyperlink w:history="1" r:id="rId98">
        <w:r w:rsidRPr="002C6A1C">
          <w:rPr>
            <w:rFonts w:ascii="Calibri" w:hAnsi="Calibri" w:eastAsia="Times New Roman" w:cs="Calibri"/>
            <w:color w:val="1CA6DF"/>
            <w:kern w:val="2"/>
            <w:u w:val="single"/>
            <w14:ligatures w14:val="standardContextual"/>
          </w:rPr>
          <w:t>https://www.fedconnect.net/FedConnect/Marketing/Documents/FedConnect_Ready_Set_Go.pdf</w:t>
        </w:r>
      </w:hyperlink>
    </w:p>
    <w:p w:rsidRPr="002C6A1C" w:rsidR="00490B9A" w:rsidP="007D5004" w:rsidRDefault="00490B9A" w14:paraId="108E61D1" w14:textId="77777777">
      <w:pPr>
        <w:numPr>
          <w:ilvl w:val="0"/>
          <w:numId w:val="35"/>
        </w:numPr>
        <w:ind w:left="720"/>
        <w:rPr>
          <w:rFonts w:ascii="Calibri" w:hAnsi="Calibri" w:eastAsia="Aptos" w:cs="Calibri"/>
          <w:kern w:val="2"/>
          <w14:ligatures w14:val="standardContextual"/>
        </w:rPr>
      </w:pPr>
      <w:r w:rsidRPr="002C6A1C">
        <w:rPr>
          <w:rFonts w:ascii="Calibri" w:hAnsi="Calibri" w:eastAsia="Aptos" w:cs="Calibri"/>
          <w:b/>
          <w:bCs/>
        </w:rPr>
        <w:t>Duration</w:t>
      </w:r>
      <w:r w:rsidRPr="002C6A1C">
        <w:rPr>
          <w:rFonts w:ascii="Calibri" w:hAnsi="Calibri" w:eastAsia="Aptos" w:cs="Calibri"/>
        </w:rPr>
        <w:t xml:space="preserve"> to complete: can take two to three days. </w:t>
      </w:r>
    </w:p>
    <w:p w:rsidRPr="002C6A1C" w:rsidR="00490B9A" w:rsidP="007D5004" w:rsidRDefault="00490B9A" w14:paraId="414B50B7" w14:textId="30948F2B">
      <w:pPr>
        <w:numPr>
          <w:ilvl w:val="0"/>
          <w:numId w:val="35"/>
        </w:numPr>
        <w:ind w:left="720"/>
        <w:rPr>
          <w:rFonts w:ascii="Calibri" w:hAnsi="Calibri" w:eastAsia="Aptos" w:cs="Calibri"/>
          <w:kern w:val="2"/>
          <w14:ligatures w14:val="standardContextual"/>
        </w:rPr>
      </w:pPr>
      <w:r w:rsidRPr="002C6A1C">
        <w:rPr>
          <w:rFonts w:ascii="Calibri" w:hAnsi="Calibri" w:eastAsia="Aptos" w:cs="Calibri"/>
          <w:b/>
          <w:bCs/>
          <w:kern w:val="2"/>
          <w14:ligatures w14:val="standardContextual"/>
        </w:rPr>
        <w:t>Registration Link:</w:t>
      </w:r>
      <w:r w:rsidRPr="002C6A1C">
        <w:rPr>
          <w:rFonts w:ascii="Calibri" w:hAnsi="Calibri" w:eastAsia="Times New Roman" w:cs="Calibri"/>
        </w:rPr>
        <w:t xml:space="preserve"> FedConnect website: </w:t>
      </w:r>
      <w:hyperlink w:history="1" r:id="rId99">
        <w:r w:rsidRPr="002C6A1C">
          <w:rPr>
            <w:rFonts w:ascii="Calibri" w:hAnsi="Calibri" w:eastAsia="Times New Roman" w:cs="Calibri"/>
            <w:u w:val="single"/>
          </w:rPr>
          <w:t>https://www.fedconnect/net/FedConnect/Default.htm</w:t>
        </w:r>
      </w:hyperlink>
    </w:p>
    <w:p w:rsidRPr="002C6A1C" w:rsidR="00490B9A" w:rsidP="007D5004" w:rsidRDefault="00490B9A" w14:paraId="01644265" w14:textId="77777777">
      <w:pPr>
        <w:numPr>
          <w:ilvl w:val="0"/>
          <w:numId w:val="35"/>
        </w:numPr>
        <w:ind w:left="720"/>
        <w:rPr>
          <w:rFonts w:ascii="Calibri" w:hAnsi="Calibri" w:eastAsia="Aptos" w:cs="Calibri"/>
          <w:kern w:val="2"/>
          <w14:ligatures w14:val="standardContextual"/>
        </w:rPr>
      </w:pPr>
      <w:r w:rsidRPr="002C6A1C">
        <w:rPr>
          <w:rFonts w:ascii="Calibri" w:hAnsi="Calibri" w:eastAsia="Calibri" w:cs="Calibri"/>
          <w:b/>
          <w:bCs/>
        </w:rPr>
        <w:t>HELP</w:t>
      </w:r>
      <w:r w:rsidRPr="002C6A1C">
        <w:rPr>
          <w:rFonts w:ascii="Aptos" w:hAnsi="Aptos" w:eastAsia="Calibri" w:cs="Arial"/>
        </w:rPr>
        <w:t>:</w:t>
      </w:r>
      <w:r w:rsidRPr="002C6A1C">
        <w:rPr>
          <w:rFonts w:ascii="Aptos" w:hAnsi="Aptos" w:eastAsia="Calibri" w:cs="Arial"/>
          <w:b/>
          <w:bCs/>
        </w:rPr>
        <w:t xml:space="preserve"> </w:t>
      </w:r>
      <w:hyperlink w:history="1" r:id="rId100">
        <w:r w:rsidRPr="002C6A1C">
          <w:rPr>
            <w:rFonts w:ascii="Calibri" w:hAnsi="Calibri" w:eastAsia="Aptos" w:cs="Calibri"/>
            <w:color w:val="1CA6DF"/>
            <w:kern w:val="2"/>
            <w:u w:val="single"/>
            <w14:ligatures w14:val="standardContextual"/>
          </w:rPr>
          <w:t>https://www.fedconnect.net/FedConnect/TechSupport.aspx</w:t>
        </w:r>
      </w:hyperlink>
    </w:p>
    <w:p w:rsidRPr="002C6A1C" w:rsidR="00490B9A" w:rsidP="00490B9A" w:rsidRDefault="00490B9A" w14:paraId="7E53BBDC" w14:textId="77777777"/>
    <w:p w:rsidRPr="00A53BBC" w:rsidR="00490B9A" w:rsidP="00490B9A" w:rsidRDefault="00490B9A" w14:paraId="6D5AD657" w14:textId="77777777">
      <w:pPr>
        <w:pStyle w:val="FOAHeading4"/>
      </w:pPr>
      <w:r w:rsidRPr="00A53BBC">
        <w:t>Electronic Authorization of Applications and Award Documents</w:t>
      </w:r>
    </w:p>
    <w:p w:rsidRPr="008858B4" w:rsidR="004A78F6" w:rsidP="00490B9A" w:rsidRDefault="00490B9A" w14:paraId="0C7F1B62" w14:textId="3AD509EE">
      <w:r w:rsidRPr="00D71B20">
        <w:t xml:space="preserve">Submission of an application and supplemental information under </w:t>
      </w:r>
      <w:r w:rsidR="005D7E86">
        <w:t>the NOFO Part 1</w:t>
      </w:r>
      <w:r w:rsidR="00B70120">
        <w:t xml:space="preserve"> </w:t>
      </w:r>
      <w:r w:rsidRPr="008858B4">
        <w:t xml:space="preserve">through electronic systems used by the </w:t>
      </w:r>
      <w:r>
        <w:t>DOE</w:t>
      </w:r>
      <w:r w:rsidRPr="008858B4">
        <w:t xml:space="preserve">, including </w:t>
      </w:r>
      <w:r>
        <w:t>EERE eXCHANGE</w:t>
      </w:r>
      <w:r w:rsidRPr="008858B4">
        <w:t xml:space="preserve"> and FedConnect, constitutes the authorized representative’s approval and electronic signature.</w:t>
      </w:r>
    </w:p>
    <w:p w:rsidR="00BE6EF7" w:rsidRDefault="00BE6EF7" w14:paraId="3610D5FA" w14:textId="77777777">
      <w:pPr>
        <w:spacing w:after="160" w:line="259" w:lineRule="auto"/>
        <w:contextualSpacing w:val="0"/>
        <w:sectPr w:rsidR="00BE6EF7" w:rsidSect="00765825">
          <w:headerReference w:type="default" r:id="rId101"/>
          <w:pgSz w:w="12240" w:h="15840" w:orient="portrait"/>
          <w:pgMar w:top="1440" w:right="1440" w:bottom="1440" w:left="1440" w:header="720" w:footer="202" w:gutter="0"/>
          <w:cols w:space="720"/>
          <w:docGrid w:linePitch="360"/>
        </w:sectPr>
      </w:pPr>
    </w:p>
    <w:p w:rsidRPr="00C3139F" w:rsidR="00D51E90" w:rsidP="00D51E90" w:rsidRDefault="00D51E90" w14:paraId="177FE99B" w14:textId="7D528F6A">
      <w:pPr>
        <w:pStyle w:val="Heading1"/>
      </w:pPr>
      <w:bookmarkStart w:name="_Toc180073956" w:id="316"/>
      <w:r>
        <w:lastRenderedPageBreak/>
        <w:t xml:space="preserve">VIII. </w:t>
      </w:r>
      <w:r w:rsidRPr="00C3139F">
        <w:t>Award Administration Information</w:t>
      </w:r>
      <w:bookmarkEnd w:id="316"/>
    </w:p>
    <w:p w:rsidR="00345072" w:rsidP="00E46E02" w:rsidRDefault="00345072" w14:paraId="72732595" w14:textId="77777777"/>
    <w:p w:rsidRPr="00314FC8" w:rsidR="00E1354C" w:rsidP="00F124CD" w:rsidRDefault="00DD7994" w14:paraId="07162FF6" w14:textId="79C5F477">
      <w:pPr>
        <w:pStyle w:val="Heading2"/>
        <w:ind w:left="0" w:firstLine="0"/>
      </w:pPr>
      <w:bookmarkStart w:name="_Toc180073957" w:id="317"/>
      <w:r>
        <w:t>A</w:t>
      </w:r>
      <w:r w:rsidR="00120253">
        <w:t xml:space="preserve">. </w:t>
      </w:r>
      <w:bookmarkStart w:name="Post" w:id="318"/>
      <w:r w:rsidRPr="00314FC8" w:rsidR="00E1354C">
        <w:t>Post-</w:t>
      </w:r>
      <w:r w:rsidR="00F06B53">
        <w:t>A</w:t>
      </w:r>
      <w:r w:rsidRPr="00314FC8" w:rsidR="00E1354C">
        <w:t>ward Requirements and Administration</w:t>
      </w:r>
      <w:bookmarkEnd w:id="317"/>
    </w:p>
    <w:p w:rsidR="00BA7328" w:rsidP="00E70CCC" w:rsidRDefault="00BA7328" w14:paraId="02F2F770" w14:textId="77777777">
      <w:pPr>
        <w:pStyle w:val="Body1"/>
      </w:pPr>
      <w:bookmarkStart w:name="Administrative_and_national_policy_requi" w:id="319"/>
      <w:bookmarkEnd w:id="318"/>
      <w:bookmarkEnd w:id="319"/>
      <w:r>
        <w:t xml:space="preserve">Note: </w:t>
      </w:r>
      <w:r w:rsidRPr="00422B94">
        <w:t>Please review this document prior to applying.</w:t>
      </w:r>
    </w:p>
    <w:p w:rsidR="00BA7328" w:rsidP="00E70CCC" w:rsidRDefault="00BA7328" w14:paraId="2AB44C7F" w14:textId="77777777">
      <w:pPr>
        <w:pStyle w:val="Body1"/>
      </w:pPr>
    </w:p>
    <w:p w:rsidR="00D60515" w:rsidP="00E70CCC" w:rsidRDefault="00E1354C" w14:paraId="5E015D9F" w14:textId="0A22891E">
      <w:pPr>
        <w:pStyle w:val="Body1"/>
      </w:pPr>
      <w:r w:rsidRPr="0066136C">
        <w:t>DOE</w:t>
      </w:r>
      <w:r w:rsidRPr="0066136C" w:rsidDel="005048C9">
        <w:t xml:space="preserve"> </w:t>
      </w:r>
      <w:r w:rsidRPr="0066136C">
        <w:t>require</w:t>
      </w:r>
      <w:r w:rsidR="005048C9">
        <w:t>s</w:t>
      </w:r>
      <w:r w:rsidRPr="0066136C">
        <w:t xml:space="preserve"> all award recipients to follow and accept requirements governed by laws and policies – both federal government-wide and DOE or program specific. These post-award requirements include</w:t>
      </w:r>
      <w:r w:rsidR="00D60515">
        <w:t>:</w:t>
      </w:r>
    </w:p>
    <w:p w:rsidR="00E1354C" w:rsidP="00E70CCC" w:rsidRDefault="00E1354C" w14:paraId="793AA4E4" w14:textId="2998A915">
      <w:pPr>
        <w:pStyle w:val="Body1"/>
      </w:pPr>
      <w:r w:rsidRPr="0066136C">
        <w:t xml:space="preserve">all </w:t>
      </w:r>
      <w:r w:rsidR="003346D3">
        <w:t>N</w:t>
      </w:r>
      <w:r w:rsidRPr="0066136C">
        <w:t xml:space="preserve">ational </w:t>
      </w:r>
      <w:r w:rsidR="00775CBD">
        <w:t>and Administrative P</w:t>
      </w:r>
      <w:r w:rsidRPr="0066136C">
        <w:t xml:space="preserve">olicy </w:t>
      </w:r>
      <w:r w:rsidR="00775CBD">
        <w:t>R</w:t>
      </w:r>
      <w:r w:rsidRPr="0066136C">
        <w:t xml:space="preserve">equirements; financial assistance general Certifications and Representations; Build America, Buy America requirements; Davis-Bacon Act requirements; </w:t>
      </w:r>
      <w:r w:rsidR="00A223F0">
        <w:t>Risk-Based Review of Pro</w:t>
      </w:r>
      <w:r w:rsidR="001F50EE">
        <w:t>ject Par</w:t>
      </w:r>
      <w:r w:rsidR="00D37B7A">
        <w:t>t</w:t>
      </w:r>
      <w:r w:rsidR="001F50EE">
        <w:t>icipants</w:t>
      </w:r>
      <w:r w:rsidRPr="0066136C">
        <w:t>; Performance of Work in the United States (Foreign Work Waiver); Bipartisan Infrastructure Law-Specific Requirements; Fraud, Waste and Abuse requirements; Safety, Security, and Regulatory requirements; and Environmental Review in Accordance with National Environmental Policy Act requirements.</w:t>
      </w:r>
    </w:p>
    <w:p w:rsidRPr="0066136C" w:rsidR="005D6DFC" w:rsidP="00E70CCC" w:rsidRDefault="005D6DFC" w14:paraId="6A6832CD" w14:textId="7C46BB31">
      <w:pPr>
        <w:pStyle w:val="Body1"/>
      </w:pPr>
    </w:p>
    <w:p w:rsidR="00D100DC" w:rsidP="00D100DC" w:rsidRDefault="00D100DC" w14:paraId="5333821B" w14:textId="521B46AE">
      <w:pPr>
        <w:pStyle w:val="Body1"/>
      </w:pPr>
      <w:r w:rsidRPr="00314FC8" w:rsidDel="00F12AD4">
        <w:t xml:space="preserve">Recipients of an award made under </w:t>
      </w:r>
      <w:r w:rsidR="00576C1B">
        <w:t>DOE NOFOs</w:t>
      </w:r>
      <w:r w:rsidR="00AE40EE">
        <w:t xml:space="preserve"> </w:t>
      </w:r>
      <w:r w:rsidRPr="00314FC8" w:rsidDel="00F12AD4">
        <w:t xml:space="preserve">must comply with requirements of all applicable federal, state, and local laws, regulations, DOE policy and guidance, instructions in this </w:t>
      </w:r>
      <w:r w:rsidDel="00F12AD4">
        <w:t>NOFO</w:t>
      </w:r>
      <w:r w:rsidRPr="00314FC8" w:rsidDel="00F12AD4">
        <w:t>, and the award terms and conditions. Recipients must require subrecipients’ compliance with all applicable requirements. Reporting requirements are identified on the Federal Assistance Reporting Checklist, attached to the award agreement.</w:t>
      </w:r>
    </w:p>
    <w:p w:rsidR="00D100DC" w:rsidP="00D100DC" w:rsidRDefault="00D100DC" w14:paraId="126E262C" w14:textId="77777777">
      <w:pPr>
        <w:pStyle w:val="Body1"/>
      </w:pPr>
    </w:p>
    <w:p w:rsidRPr="00422B94" w:rsidR="00E1354C" w:rsidP="00E70CCC" w:rsidRDefault="00144683" w14:paraId="59D4A554" w14:textId="757E0E08">
      <w:pPr>
        <w:pStyle w:val="Body1"/>
      </w:pPr>
      <w:r>
        <w:t>A</w:t>
      </w:r>
      <w:r w:rsidRPr="0066136C" w:rsidR="00E1354C">
        <w:t xml:space="preserve">ll DOE award recipients must </w:t>
      </w:r>
      <w:r>
        <w:t>adhere to the following</w:t>
      </w:r>
      <w:r w:rsidR="00BA7328">
        <w:t>:</w:t>
      </w:r>
      <w:r w:rsidRPr="00422B94" w:rsidR="00E1354C">
        <w:t xml:space="preserve"> </w:t>
      </w:r>
    </w:p>
    <w:p w:rsidRPr="00577C80" w:rsidR="00DD1BB1" w:rsidP="00577C80" w:rsidRDefault="00DD1BB1" w14:paraId="46E59D9E" w14:textId="77777777"/>
    <w:p w:rsidRPr="009F5BD2" w:rsidR="002816F6" w:rsidP="00B45B41" w:rsidRDefault="002816F6" w14:paraId="74F82BDA" w14:textId="08D2A8A9">
      <w:pPr>
        <w:pStyle w:val="Heading3"/>
        <w:numPr>
          <w:ilvl w:val="3"/>
          <w:numId w:val="33"/>
        </w:numPr>
        <w:ind w:left="720"/>
      </w:pPr>
      <w:bookmarkStart w:name="_Toc180073958" w:id="320"/>
      <w:r w:rsidRPr="009F5BD2">
        <w:t>Award Administrative Requirements</w:t>
      </w:r>
      <w:bookmarkEnd w:id="320"/>
    </w:p>
    <w:p w:rsidR="002816F6" w:rsidP="00732720" w:rsidRDefault="002816F6" w14:paraId="6FB7356A" w14:textId="77777777">
      <w:pPr>
        <w:keepNext/>
        <w:rPr>
          <w:rFonts w:eastAsia="Times New Roman" w:cstheme="minorHAnsi"/>
        </w:rPr>
      </w:pPr>
      <w:r w:rsidRPr="00DB7F24">
        <w:rPr>
          <w:rFonts w:eastAsia="Times New Roman" w:cstheme="minorHAnsi"/>
        </w:rPr>
        <w:t xml:space="preserve">The administrative requirements for DOE grants and cooperative agreements are contained in 2 CFR Part 200 as adopted and supplemented by 2 CFR Part 910. </w:t>
      </w:r>
    </w:p>
    <w:p w:rsidRPr="00DB7F24" w:rsidR="00727C26" w:rsidP="00732720" w:rsidRDefault="00727C26" w14:paraId="2A7131B0" w14:textId="77777777">
      <w:pPr>
        <w:keepNext/>
        <w:rPr>
          <w:rFonts w:eastAsia="Times New Roman" w:cstheme="minorHAnsi"/>
        </w:rPr>
      </w:pPr>
    </w:p>
    <w:p w:rsidRPr="00132BFB" w:rsidR="002816F6" w:rsidP="00B45B41" w:rsidRDefault="002816F6" w14:paraId="4744A25D" w14:textId="6E308AE3">
      <w:pPr>
        <w:pStyle w:val="Heading3"/>
        <w:numPr>
          <w:ilvl w:val="3"/>
          <w:numId w:val="33"/>
        </w:numPr>
        <w:ind w:left="720"/>
      </w:pPr>
      <w:bookmarkStart w:name="_Toc180073959" w:id="321"/>
      <w:r w:rsidRPr="00DB7F24">
        <w:t>Subaward and Executive Reporting</w:t>
      </w:r>
      <w:bookmarkEnd w:id="321"/>
    </w:p>
    <w:p w:rsidRPr="00DB7F24" w:rsidR="002816F6" w:rsidP="00732720" w:rsidRDefault="002816F6" w14:paraId="2F15B442" w14:textId="75C255CB">
      <w:pPr>
        <w:keepNext/>
        <w:rPr>
          <w:rFonts w:eastAsia="Times New Roman"/>
        </w:rPr>
      </w:pPr>
      <w:r w:rsidRPr="4FFEAC2E">
        <w:rPr>
          <w:rFonts w:eastAsia="Times New Roman"/>
        </w:rPr>
        <w:t xml:space="preserve">Additional administrative requirements necessary for DOE grants and cooperative agreements to comply with the Federal Funding and Transparency Act of 2006 (FFATA) are contained in 2 CFR Part 170. </w:t>
      </w:r>
      <w:r w:rsidRPr="4FFEAC2E" w:rsidR="29440209">
        <w:rPr>
          <w:rFonts w:eastAsia="Times New Roman"/>
        </w:rPr>
        <w:t>R</w:t>
      </w:r>
      <w:r w:rsidRPr="4FFEAC2E">
        <w:rPr>
          <w:rFonts w:eastAsia="Times New Roman"/>
        </w:rPr>
        <w:t xml:space="preserve">ecipients must register with the FFATA Subaward Reporting System database and report the required data on their first tier subrecipients. </w:t>
      </w:r>
      <w:r w:rsidRPr="4FFEAC2E" w:rsidR="7E476895">
        <w:rPr>
          <w:rFonts w:eastAsia="Times New Roman"/>
        </w:rPr>
        <w:t>R</w:t>
      </w:r>
      <w:r w:rsidRPr="4FFEAC2E">
        <w:rPr>
          <w:rFonts w:eastAsia="Times New Roman"/>
        </w:rPr>
        <w:t>ecipients must report the executive compensation for their own executives as part of their registration profile in SAM.</w:t>
      </w:r>
    </w:p>
    <w:p w:rsidRPr="00DB7F24" w:rsidR="002816F6" w:rsidP="00732720" w:rsidRDefault="002816F6" w14:paraId="6EB12615" w14:textId="77777777">
      <w:pPr>
        <w:rPr>
          <w:rFonts w:eastAsia="Times New Roman" w:cstheme="minorHAnsi"/>
        </w:rPr>
      </w:pPr>
    </w:p>
    <w:p w:rsidRPr="00132BFB" w:rsidR="002816F6" w:rsidP="00B45B41" w:rsidRDefault="002816F6" w14:paraId="1D0EF93A" w14:textId="24032B64">
      <w:pPr>
        <w:pStyle w:val="Heading3"/>
        <w:numPr>
          <w:ilvl w:val="3"/>
          <w:numId w:val="33"/>
        </w:numPr>
        <w:ind w:left="720"/>
      </w:pPr>
      <w:bookmarkStart w:name="_Toc180073960" w:id="322"/>
      <w:r w:rsidRPr="00DB7F24">
        <w:t>National Policy Requirements</w:t>
      </w:r>
      <w:bookmarkEnd w:id="322"/>
    </w:p>
    <w:p w:rsidRPr="00DB7F24" w:rsidR="002816F6" w:rsidP="00732720" w:rsidRDefault="002816F6" w14:paraId="627BFAD0" w14:textId="77777777">
      <w:pPr>
        <w:keepNext/>
        <w:rPr>
          <w:rFonts w:eastAsia="Times New Roman" w:cstheme="minorHAnsi"/>
        </w:rPr>
      </w:pPr>
      <w:r w:rsidRPr="00DB7F24">
        <w:rPr>
          <w:rFonts w:eastAsia="Times New Roman" w:cstheme="minorHAnsi"/>
        </w:rPr>
        <w:t xml:space="preserve">The National Policy Assurances that are incorporated as a term and condition of award are located at: </w:t>
      </w:r>
      <w:hyperlink w:history="1" r:id="rId102">
        <w:r w:rsidRPr="007C059B">
          <w:rPr>
            <w:rFonts w:eastAsia="Times New Roman" w:cstheme="minorHAnsi"/>
            <w:color w:val="1CA6DF"/>
            <w:u w:val="single"/>
          </w:rPr>
          <w:t>http://www.nsf.gov/awards/managing/rtc.jsp</w:t>
        </w:r>
      </w:hyperlink>
      <w:r w:rsidRPr="00DB7F24">
        <w:rPr>
          <w:rFonts w:eastAsia="Times New Roman" w:cstheme="minorHAnsi"/>
        </w:rPr>
        <w:t xml:space="preserve">. </w:t>
      </w:r>
    </w:p>
    <w:p w:rsidRPr="00693F18" w:rsidR="004C7365" w:rsidP="00693F18" w:rsidRDefault="004C7365" w14:paraId="101F30F7" w14:textId="77777777"/>
    <w:p w:rsidRPr="004C7365" w:rsidR="004C7365" w:rsidP="00B45B41" w:rsidRDefault="004C7365" w14:paraId="17A62D47" w14:textId="1CB91D22">
      <w:pPr>
        <w:pStyle w:val="Heading3"/>
        <w:numPr>
          <w:ilvl w:val="3"/>
          <w:numId w:val="33"/>
        </w:numPr>
        <w:ind w:left="720"/>
      </w:pPr>
      <w:bookmarkStart w:name="_Toc180073961" w:id="323"/>
      <w:r w:rsidRPr="00DB7F24">
        <w:t>Applicant Representations and Certifications</w:t>
      </w:r>
      <w:bookmarkEnd w:id="323"/>
    </w:p>
    <w:p w:rsidRPr="00C20C57" w:rsidR="004C7365" w:rsidP="00C20C57" w:rsidRDefault="004C7365" w14:paraId="5D23C373" w14:textId="77777777">
      <w:pPr>
        <w:rPr>
          <w:rFonts w:ascii="Calibri" w:hAnsi="Calibri" w:eastAsia="Calibri"/>
          <w:b/>
          <w:bCs/>
          <w:color w:val="000000"/>
        </w:rPr>
      </w:pPr>
      <w:r w:rsidRPr="00C20C57">
        <w:rPr>
          <w:rFonts w:eastAsia="Calibri"/>
          <w:b/>
          <w:bCs/>
        </w:rPr>
        <w:t xml:space="preserve">Lobbying </w:t>
      </w:r>
      <w:r w:rsidRPr="00C20C57">
        <w:rPr>
          <w:b/>
          <w:bCs/>
        </w:rPr>
        <w:t>Restrictions</w:t>
      </w:r>
    </w:p>
    <w:p w:rsidRPr="004523FB" w:rsidR="00EA709A" w:rsidP="00EA709A" w:rsidRDefault="004C7365" w14:paraId="25828A9C" w14:textId="3B624754">
      <w:pPr>
        <w:rPr>
          <w:rFonts w:eastAsia="Times New Roman"/>
        </w:rPr>
      </w:pPr>
      <w:r w:rsidRPr="4FFEAC2E">
        <w:rPr>
          <w:rFonts w:eastAsia="Times New Roman"/>
        </w:rPr>
        <w:t>By accepting funds under this award, the recipient agrees that none of the funds obligated on the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w:t>
      </w:r>
    </w:p>
    <w:p w:rsidRPr="00DB7F24" w:rsidR="004523FB" w:rsidP="004523FB" w:rsidRDefault="004523FB" w14:paraId="34C66F85" w14:textId="77777777">
      <w:pPr>
        <w:rPr>
          <w:rFonts w:eastAsia="Times New Roman" w:cstheme="minorHAnsi"/>
        </w:rPr>
      </w:pPr>
    </w:p>
    <w:p w:rsidRPr="00C20C57" w:rsidR="004523FB" w:rsidP="00C20C57" w:rsidRDefault="004523FB" w14:paraId="3BB108F3" w14:textId="77777777">
      <w:pPr>
        <w:rPr>
          <w:b/>
          <w:bCs/>
        </w:rPr>
      </w:pPr>
      <w:r w:rsidRPr="00C20C57">
        <w:rPr>
          <w:b/>
          <w:bCs/>
        </w:rPr>
        <w:lastRenderedPageBreak/>
        <w:t xml:space="preserve">Corporate Felony Conviction and Federal Tax Liability Representations </w:t>
      </w:r>
    </w:p>
    <w:p w:rsidRPr="00DB7F24" w:rsidR="004523FB" w:rsidP="004523FB" w:rsidRDefault="004523FB" w14:paraId="11B11EA2" w14:textId="77777777">
      <w:pPr>
        <w:rPr>
          <w:rFonts w:eastAsia="Times New Roman" w:cstheme="minorHAnsi"/>
        </w:rPr>
      </w:pPr>
      <w:r w:rsidRPr="00DB7F24">
        <w:rPr>
          <w:rFonts w:eastAsia="Times New Roman" w:cstheme="minorHAnsi"/>
        </w:rPr>
        <w:t>In submitting an application to</w:t>
      </w:r>
      <w:r>
        <w:rPr>
          <w:rFonts w:eastAsia="Times New Roman" w:cstheme="minorHAnsi"/>
        </w:rPr>
        <w:t xml:space="preserve"> a</w:t>
      </w:r>
      <w:r w:rsidRPr="00DB7F24">
        <w:rPr>
          <w:rFonts w:eastAsia="Times New Roman" w:cstheme="minorHAnsi"/>
        </w:rPr>
        <w:t xml:space="preserve"> NOFO, the applicant represents that:</w:t>
      </w:r>
    </w:p>
    <w:p w:rsidRPr="00DB7F24" w:rsidR="004523FB" w:rsidP="004523FB" w:rsidRDefault="004523FB" w14:paraId="52F0E3D9" w14:textId="77777777">
      <w:pPr>
        <w:rPr>
          <w:rFonts w:eastAsia="Times New Roman" w:cstheme="minorHAnsi"/>
        </w:rPr>
      </w:pPr>
    </w:p>
    <w:p w:rsidRPr="00D21DA2" w:rsidR="004523FB" w:rsidP="007D5004" w:rsidRDefault="004523FB" w14:paraId="7E61E21B" w14:textId="77777777">
      <w:pPr>
        <w:pStyle w:val="ListParagraph"/>
        <w:numPr>
          <w:ilvl w:val="0"/>
          <w:numId w:val="26"/>
        </w:numPr>
        <w:rPr>
          <w:rFonts w:eastAsia="Times New Roman" w:cstheme="minorHAnsi"/>
        </w:rPr>
      </w:pPr>
      <w:r w:rsidRPr="00D21DA2">
        <w:rPr>
          <w:rFonts w:eastAsia="Times New Roman" w:cstheme="minorHAnsi"/>
        </w:rPr>
        <w:t xml:space="preserve">It is </w:t>
      </w:r>
      <w:r w:rsidRPr="00D21DA2">
        <w:rPr>
          <w:rFonts w:eastAsia="Times New Roman" w:cstheme="minorHAnsi"/>
          <w:b/>
        </w:rPr>
        <w:t>not</w:t>
      </w:r>
      <w:r w:rsidRPr="00D21DA2">
        <w:rPr>
          <w:rFonts w:eastAsia="Times New Roman" w:cstheme="minorHAnsi"/>
        </w:rPr>
        <w:t xml:space="preserve"> a corporation that has been convicted of a felony criminal violation under any federal law within the preceding 24 months; and</w:t>
      </w:r>
    </w:p>
    <w:p w:rsidRPr="00DB7F24" w:rsidR="004523FB" w:rsidP="004523FB" w:rsidRDefault="004523FB" w14:paraId="0C2C23B1" w14:textId="77777777">
      <w:pPr>
        <w:rPr>
          <w:rFonts w:eastAsia="Times New Roman" w:cstheme="minorHAnsi"/>
        </w:rPr>
      </w:pPr>
    </w:p>
    <w:p w:rsidRPr="00D21DA2" w:rsidR="004523FB" w:rsidP="007D5004" w:rsidRDefault="004523FB" w14:paraId="1461F6C6" w14:textId="77777777">
      <w:pPr>
        <w:pStyle w:val="ListParagraph"/>
        <w:numPr>
          <w:ilvl w:val="0"/>
          <w:numId w:val="26"/>
        </w:numPr>
        <w:rPr>
          <w:rFonts w:eastAsia="Times New Roman" w:cstheme="minorHAnsi"/>
        </w:rPr>
      </w:pPr>
      <w:r w:rsidRPr="00D21DA2">
        <w:rPr>
          <w:rFonts w:eastAsia="Times New Roman" w:cstheme="minorHAnsi"/>
        </w:rPr>
        <w:t xml:space="preserve">It is </w:t>
      </w:r>
      <w:r w:rsidRPr="00D21DA2">
        <w:rPr>
          <w:rFonts w:eastAsia="Times New Roman" w:cstheme="minorHAnsi"/>
          <w:b/>
        </w:rPr>
        <w:t>not</w:t>
      </w:r>
      <w:r w:rsidRPr="00D21DA2">
        <w:rPr>
          <w:rFonts w:eastAsia="Times New Roman" w:cstheme="minorHAnsi"/>
        </w:rPr>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Pr="00DB7F24" w:rsidR="004523FB" w:rsidP="004523FB" w:rsidRDefault="004523FB" w14:paraId="0D44C99F" w14:textId="77777777">
      <w:pPr>
        <w:rPr>
          <w:rFonts w:eastAsia="Times New Roman" w:cstheme="minorHAnsi"/>
        </w:rPr>
      </w:pPr>
    </w:p>
    <w:p w:rsidRPr="00DB7F24" w:rsidR="004523FB" w:rsidP="004523FB" w:rsidRDefault="004523FB" w14:paraId="22F79B60" w14:textId="77777777">
      <w:pPr>
        <w:ind w:left="720"/>
        <w:rPr>
          <w:rFonts w:eastAsia="Times New Roman" w:cstheme="minorHAnsi"/>
        </w:rPr>
      </w:pPr>
      <w:r w:rsidRPr="00DB7F24">
        <w:rPr>
          <w:rFonts w:eastAsia="Times New Roman" w:cstheme="minorHAnsi"/>
        </w:rPr>
        <w:t xml:space="preserve">For purposes of these representations, a corporation is any for-profit or nonprofit entity that has filed articles of incorporation in any of the 50 states, the District of Columbia, or the various territories of the United States [but not foreign corporations]. </w:t>
      </w:r>
    </w:p>
    <w:p w:rsidRPr="00DB7F24" w:rsidR="004523FB" w:rsidP="004523FB" w:rsidRDefault="004523FB" w14:paraId="101077B6" w14:textId="77777777">
      <w:pPr>
        <w:rPr>
          <w:rFonts w:eastAsia="Times New Roman" w:cstheme="minorHAnsi"/>
        </w:rPr>
      </w:pPr>
    </w:p>
    <w:p w:rsidRPr="00C20C57" w:rsidR="004523FB" w:rsidP="00C20C57" w:rsidRDefault="004523FB" w14:paraId="62CD3FAE" w14:textId="77777777">
      <w:pPr>
        <w:rPr>
          <w:b/>
          <w:bCs/>
        </w:rPr>
      </w:pPr>
      <w:r w:rsidRPr="00C20C57">
        <w:rPr>
          <w:b/>
          <w:bCs/>
        </w:rPr>
        <w:t xml:space="preserve">Nondisclosure and Confidentiality Agreements Representations </w:t>
      </w:r>
    </w:p>
    <w:p w:rsidRPr="00DB7F24" w:rsidR="004523FB" w:rsidP="004523FB" w:rsidRDefault="004523FB" w14:paraId="7710E9BF" w14:textId="77777777">
      <w:pPr>
        <w:rPr>
          <w:rFonts w:eastAsia="Times New Roman" w:cstheme="minorHAnsi"/>
        </w:rPr>
      </w:pPr>
      <w:r w:rsidRPr="00DB7F24">
        <w:rPr>
          <w:rFonts w:eastAsia="Times New Roman" w:cstheme="minorHAnsi"/>
        </w:rPr>
        <w:t xml:space="preserve">In submitting an application to </w:t>
      </w:r>
      <w:r>
        <w:rPr>
          <w:rFonts w:eastAsia="Times New Roman" w:cstheme="minorHAnsi"/>
        </w:rPr>
        <w:t>a</w:t>
      </w:r>
      <w:r w:rsidRPr="00DB7F24">
        <w:rPr>
          <w:rFonts w:eastAsia="Times New Roman" w:cstheme="minorHAnsi"/>
        </w:rPr>
        <w:t xml:space="preserve"> NOFO the applicant represents that:</w:t>
      </w:r>
    </w:p>
    <w:p w:rsidRPr="00DB7F24" w:rsidR="004523FB" w:rsidP="004523FB" w:rsidRDefault="004523FB" w14:paraId="5EE44809" w14:textId="77777777">
      <w:pPr>
        <w:kinsoku w:val="0"/>
        <w:overflowPunct w:val="0"/>
        <w:autoSpaceDE w:val="0"/>
        <w:autoSpaceDN w:val="0"/>
        <w:adjustRightInd w:val="0"/>
        <w:ind w:left="720" w:hanging="360"/>
        <w:rPr>
          <w:rFonts w:eastAsia="Times New Roman" w:cstheme="minorHAnsi"/>
        </w:rPr>
      </w:pPr>
    </w:p>
    <w:p w:rsidR="004523FB" w:rsidP="007D5004" w:rsidRDefault="004523FB" w14:paraId="76AC60A6" w14:textId="77777777">
      <w:pPr>
        <w:pStyle w:val="ListParagraph"/>
        <w:numPr>
          <w:ilvl w:val="1"/>
          <w:numId w:val="27"/>
        </w:numPr>
        <w:kinsoku w:val="0"/>
        <w:overflowPunct w:val="0"/>
        <w:autoSpaceDE w:val="0"/>
        <w:autoSpaceDN w:val="0"/>
        <w:adjustRightInd w:val="0"/>
        <w:ind w:left="720"/>
        <w:rPr>
          <w:rFonts w:eastAsia="Times New Roman" w:cstheme="minorHAnsi"/>
          <w:spacing w:val="-1"/>
        </w:rPr>
      </w:pPr>
      <w:r w:rsidRPr="00D21DA2">
        <w:rPr>
          <w:rFonts w:eastAsia="Times New Roman" w:cstheme="minorHAnsi"/>
          <w:spacing w:val="-2"/>
        </w:rPr>
        <w:t>It</w:t>
      </w:r>
      <w:r w:rsidRPr="00D21DA2">
        <w:rPr>
          <w:rFonts w:eastAsia="Times New Roman" w:cstheme="minorHAnsi"/>
          <w:spacing w:val="1"/>
        </w:rPr>
        <w:t xml:space="preserve"> </w:t>
      </w:r>
      <w:r w:rsidRPr="00D21DA2">
        <w:rPr>
          <w:rFonts w:eastAsia="Times New Roman" w:cstheme="minorHAnsi"/>
          <w:b/>
        </w:rPr>
        <w:t xml:space="preserve">does </w:t>
      </w:r>
      <w:r w:rsidRPr="00D21DA2">
        <w:rPr>
          <w:rFonts w:eastAsia="Times New Roman" w:cstheme="minorHAnsi"/>
          <w:b/>
          <w:spacing w:val="-1"/>
        </w:rPr>
        <w:t>not</w:t>
      </w:r>
      <w:r w:rsidRPr="00D21DA2">
        <w:rPr>
          <w:rFonts w:eastAsia="Times New Roman" w:cstheme="minorHAnsi"/>
          <w:b/>
        </w:rPr>
        <w:t xml:space="preserve"> and</w:t>
      </w:r>
      <w:r w:rsidRPr="00D21DA2">
        <w:rPr>
          <w:rFonts w:eastAsia="Times New Roman" w:cstheme="minorHAnsi"/>
          <w:b/>
          <w:spacing w:val="-3"/>
        </w:rPr>
        <w:t xml:space="preserve"> </w:t>
      </w:r>
      <w:r w:rsidRPr="00D21DA2">
        <w:rPr>
          <w:rFonts w:eastAsia="Times New Roman" w:cstheme="minorHAnsi"/>
          <w:b/>
          <w:spacing w:val="-1"/>
        </w:rPr>
        <w:t>will</w:t>
      </w:r>
      <w:r w:rsidRPr="00D21DA2">
        <w:rPr>
          <w:rFonts w:eastAsia="Times New Roman" w:cstheme="minorHAnsi"/>
          <w:b/>
          <w:spacing w:val="2"/>
        </w:rPr>
        <w:t xml:space="preserve"> </w:t>
      </w:r>
      <w:r w:rsidRPr="00D21DA2">
        <w:rPr>
          <w:rFonts w:eastAsia="Times New Roman" w:cstheme="minorHAnsi"/>
          <w:b/>
        </w:rPr>
        <w:t>not</w:t>
      </w:r>
      <w:r w:rsidRPr="00D21DA2">
        <w:rPr>
          <w:rFonts w:eastAsia="Times New Roman" w:cstheme="minorHAnsi"/>
          <w:b/>
          <w:spacing w:val="-2"/>
        </w:rPr>
        <w:t xml:space="preserve"> </w:t>
      </w:r>
      <w:r w:rsidRPr="00D21DA2">
        <w:rPr>
          <w:rFonts w:eastAsia="Times New Roman" w:cstheme="minorHAnsi"/>
          <w:spacing w:val="-1"/>
        </w:rPr>
        <w:t>require</w:t>
      </w:r>
      <w:r w:rsidRPr="00D21DA2">
        <w:rPr>
          <w:rFonts w:eastAsia="Times New Roman" w:cstheme="minorHAnsi"/>
        </w:rPr>
        <w:t xml:space="preserve"> </w:t>
      </w:r>
      <w:r w:rsidRPr="00D21DA2">
        <w:rPr>
          <w:rFonts w:eastAsia="Times New Roman" w:cstheme="minorHAnsi"/>
          <w:spacing w:val="-1"/>
        </w:rPr>
        <w:t>its</w:t>
      </w:r>
      <w:r w:rsidRPr="00D21DA2">
        <w:rPr>
          <w:rFonts w:eastAsia="Times New Roman" w:cstheme="minorHAnsi"/>
        </w:rPr>
        <w:t xml:space="preserve"> </w:t>
      </w:r>
      <w:r w:rsidRPr="00D21DA2">
        <w:rPr>
          <w:rFonts w:eastAsia="Times New Roman" w:cstheme="minorHAnsi"/>
          <w:spacing w:val="-1"/>
        </w:rPr>
        <w:t>employees</w:t>
      </w:r>
      <w:r w:rsidRPr="00D21DA2">
        <w:rPr>
          <w:rFonts w:eastAsia="Times New Roman" w:cstheme="minorHAnsi"/>
        </w:rPr>
        <w:t xml:space="preserve"> </w:t>
      </w:r>
      <w:r w:rsidRPr="00D21DA2">
        <w:rPr>
          <w:rFonts w:eastAsia="Times New Roman" w:cstheme="minorHAnsi"/>
          <w:spacing w:val="-1"/>
        </w:rPr>
        <w:t>or</w:t>
      </w:r>
      <w:r w:rsidRPr="00D21DA2">
        <w:rPr>
          <w:rFonts w:eastAsia="Times New Roman" w:cstheme="minorHAnsi"/>
        </w:rPr>
        <w:t xml:space="preserve"> </w:t>
      </w:r>
      <w:r w:rsidRPr="00D21DA2">
        <w:rPr>
          <w:rFonts w:eastAsia="Times New Roman" w:cstheme="minorHAnsi"/>
          <w:spacing w:val="-1"/>
        </w:rPr>
        <w:t>contractors</w:t>
      </w:r>
      <w:r w:rsidRPr="00D21DA2">
        <w:rPr>
          <w:rFonts w:eastAsia="Times New Roman" w:cstheme="minorHAnsi"/>
          <w:spacing w:val="-2"/>
        </w:rPr>
        <w:t xml:space="preserve"> </w:t>
      </w:r>
      <w:r w:rsidRPr="00D21DA2">
        <w:rPr>
          <w:rFonts w:eastAsia="Times New Roman" w:cstheme="minorHAnsi"/>
        </w:rPr>
        <w:t xml:space="preserve">to </w:t>
      </w:r>
      <w:r w:rsidRPr="00D21DA2">
        <w:rPr>
          <w:rFonts w:eastAsia="Times New Roman" w:cstheme="minorHAnsi"/>
          <w:spacing w:val="-2"/>
        </w:rPr>
        <w:t>sign</w:t>
      </w:r>
      <w:r w:rsidRPr="00D21DA2">
        <w:rPr>
          <w:rFonts w:eastAsia="Times New Roman" w:cstheme="minorHAnsi"/>
        </w:rPr>
        <w:t xml:space="preserve"> </w:t>
      </w:r>
      <w:r w:rsidRPr="00D21DA2">
        <w:rPr>
          <w:rFonts w:eastAsia="Times New Roman" w:cstheme="minorHAnsi"/>
          <w:spacing w:val="-1"/>
        </w:rPr>
        <w:t>internal</w:t>
      </w:r>
      <w:r w:rsidRPr="00D21DA2">
        <w:rPr>
          <w:rFonts w:eastAsia="Times New Roman" w:cstheme="minorHAnsi"/>
          <w:spacing w:val="37"/>
        </w:rPr>
        <w:t xml:space="preserve"> </w:t>
      </w:r>
      <w:r w:rsidRPr="00D21DA2">
        <w:rPr>
          <w:rFonts w:eastAsia="Times New Roman" w:cstheme="minorHAnsi"/>
          <w:spacing w:val="-1"/>
        </w:rPr>
        <w:t>nondisclosure</w:t>
      </w:r>
      <w:r w:rsidRPr="00D21DA2">
        <w:rPr>
          <w:rFonts w:eastAsia="Times New Roman" w:cstheme="minorHAnsi"/>
        </w:rPr>
        <w:t xml:space="preserve"> or</w:t>
      </w:r>
      <w:r w:rsidRPr="00D21DA2">
        <w:rPr>
          <w:rFonts w:eastAsia="Times New Roman" w:cstheme="minorHAnsi"/>
          <w:spacing w:val="-1"/>
        </w:rPr>
        <w:t xml:space="preserve"> confidentiality</w:t>
      </w:r>
      <w:r w:rsidRPr="00D21DA2">
        <w:rPr>
          <w:rFonts w:eastAsia="Times New Roman" w:cstheme="minorHAnsi"/>
          <w:spacing w:val="-3"/>
        </w:rPr>
        <w:t xml:space="preserve"> </w:t>
      </w:r>
      <w:r w:rsidRPr="00D21DA2">
        <w:rPr>
          <w:rFonts w:eastAsia="Times New Roman" w:cstheme="minorHAnsi"/>
          <w:spacing w:val="-1"/>
        </w:rPr>
        <w:t>agreements</w:t>
      </w:r>
      <w:r w:rsidRPr="00D21DA2">
        <w:rPr>
          <w:rFonts w:eastAsia="Times New Roman" w:cstheme="minorHAnsi"/>
        </w:rPr>
        <w:t xml:space="preserve"> or</w:t>
      </w:r>
      <w:r w:rsidRPr="00D21DA2">
        <w:rPr>
          <w:rFonts w:eastAsia="Times New Roman" w:cstheme="minorHAnsi"/>
          <w:spacing w:val="-1"/>
        </w:rPr>
        <w:t xml:space="preserve"> statements</w:t>
      </w:r>
      <w:r w:rsidRPr="00D21DA2">
        <w:rPr>
          <w:rFonts w:eastAsia="Times New Roman" w:cstheme="minorHAnsi"/>
        </w:rPr>
        <w:t xml:space="preserve"> </w:t>
      </w:r>
      <w:r w:rsidRPr="00D21DA2">
        <w:rPr>
          <w:rFonts w:eastAsia="Times New Roman" w:cstheme="minorHAnsi"/>
          <w:spacing w:val="-1"/>
        </w:rPr>
        <w:t>prohibiting</w:t>
      </w:r>
      <w:r w:rsidRPr="00D21DA2">
        <w:rPr>
          <w:rFonts w:eastAsia="Times New Roman" w:cstheme="minorHAnsi"/>
          <w:spacing w:val="-3"/>
        </w:rPr>
        <w:t xml:space="preserve"> </w:t>
      </w:r>
      <w:r w:rsidRPr="00D21DA2">
        <w:rPr>
          <w:rFonts w:eastAsia="Times New Roman" w:cstheme="minorHAnsi"/>
        </w:rPr>
        <w:t xml:space="preserve">or </w:t>
      </w:r>
      <w:r w:rsidRPr="00D21DA2">
        <w:rPr>
          <w:rFonts w:eastAsia="Times New Roman" w:cstheme="minorHAnsi"/>
          <w:spacing w:val="-1"/>
        </w:rPr>
        <w:t>otherwise</w:t>
      </w:r>
      <w:r w:rsidRPr="00D21DA2">
        <w:rPr>
          <w:rFonts w:eastAsia="Times New Roman" w:cstheme="minorHAnsi"/>
          <w:spacing w:val="53"/>
        </w:rPr>
        <w:t xml:space="preserve"> </w:t>
      </w:r>
      <w:r w:rsidRPr="00D21DA2">
        <w:rPr>
          <w:rFonts w:eastAsia="Times New Roman" w:cstheme="minorHAnsi"/>
          <w:spacing w:val="-1"/>
        </w:rPr>
        <w:t>restricting</w:t>
      </w:r>
      <w:r w:rsidRPr="00D21DA2">
        <w:rPr>
          <w:rFonts w:eastAsia="Times New Roman" w:cstheme="minorHAnsi"/>
          <w:spacing w:val="-2"/>
        </w:rPr>
        <w:t xml:space="preserve"> </w:t>
      </w:r>
      <w:r w:rsidRPr="00D21DA2">
        <w:rPr>
          <w:rFonts w:eastAsia="Times New Roman" w:cstheme="minorHAnsi"/>
          <w:spacing w:val="-1"/>
        </w:rPr>
        <w:t>its</w:t>
      </w:r>
      <w:r w:rsidRPr="00D21DA2">
        <w:rPr>
          <w:rFonts w:eastAsia="Times New Roman" w:cstheme="minorHAnsi"/>
        </w:rPr>
        <w:t xml:space="preserve"> </w:t>
      </w:r>
      <w:r w:rsidRPr="00D21DA2">
        <w:rPr>
          <w:rFonts w:eastAsia="Times New Roman" w:cstheme="minorHAnsi"/>
          <w:spacing w:val="-1"/>
        </w:rPr>
        <w:t>employees</w:t>
      </w:r>
      <w:r w:rsidRPr="00D21DA2">
        <w:rPr>
          <w:rFonts w:eastAsia="Times New Roman" w:cstheme="minorHAnsi"/>
        </w:rPr>
        <w:t xml:space="preserve"> </w:t>
      </w:r>
      <w:r w:rsidRPr="00D21DA2">
        <w:rPr>
          <w:rFonts w:eastAsia="Times New Roman" w:cstheme="minorHAnsi"/>
          <w:spacing w:val="-1"/>
        </w:rPr>
        <w:t>or</w:t>
      </w:r>
      <w:r w:rsidRPr="00D21DA2">
        <w:rPr>
          <w:rFonts w:eastAsia="Times New Roman" w:cstheme="minorHAnsi"/>
          <w:spacing w:val="-2"/>
        </w:rPr>
        <w:t xml:space="preserve"> </w:t>
      </w:r>
      <w:r w:rsidRPr="00D21DA2">
        <w:rPr>
          <w:rFonts w:eastAsia="Times New Roman" w:cstheme="minorHAnsi"/>
          <w:spacing w:val="-1"/>
        </w:rPr>
        <w:t>contactors</w:t>
      </w:r>
      <w:r w:rsidRPr="00D21DA2">
        <w:rPr>
          <w:rFonts w:eastAsia="Times New Roman" w:cstheme="minorHAnsi"/>
          <w:spacing w:val="-2"/>
        </w:rPr>
        <w:t xml:space="preserve"> </w:t>
      </w:r>
      <w:r w:rsidRPr="00D21DA2">
        <w:rPr>
          <w:rFonts w:eastAsia="Times New Roman" w:cstheme="minorHAnsi"/>
        </w:rPr>
        <w:t>from</w:t>
      </w:r>
      <w:r w:rsidRPr="00D21DA2">
        <w:rPr>
          <w:rFonts w:eastAsia="Times New Roman" w:cstheme="minorHAnsi"/>
          <w:spacing w:val="-4"/>
        </w:rPr>
        <w:t xml:space="preserve"> </w:t>
      </w:r>
      <w:r w:rsidRPr="00D21DA2">
        <w:rPr>
          <w:rFonts w:eastAsia="Times New Roman" w:cstheme="minorHAnsi"/>
          <w:spacing w:val="-1"/>
        </w:rPr>
        <w:t>lawfully</w:t>
      </w:r>
      <w:r w:rsidRPr="00D21DA2">
        <w:rPr>
          <w:rFonts w:eastAsia="Times New Roman" w:cstheme="minorHAnsi"/>
          <w:spacing w:val="-3"/>
        </w:rPr>
        <w:t xml:space="preserve"> </w:t>
      </w:r>
      <w:r w:rsidRPr="00D21DA2">
        <w:rPr>
          <w:rFonts w:eastAsia="Times New Roman" w:cstheme="minorHAnsi"/>
          <w:spacing w:val="-1"/>
        </w:rPr>
        <w:t>reporting</w:t>
      </w:r>
      <w:r w:rsidRPr="00D21DA2">
        <w:rPr>
          <w:rFonts w:eastAsia="Times New Roman" w:cstheme="minorHAnsi"/>
        </w:rPr>
        <w:t xml:space="preserve"> </w:t>
      </w:r>
      <w:r w:rsidRPr="00D21DA2">
        <w:rPr>
          <w:rFonts w:eastAsia="Times New Roman" w:cstheme="minorHAnsi"/>
          <w:spacing w:val="-1"/>
        </w:rPr>
        <w:t>waste,</w:t>
      </w:r>
      <w:r w:rsidRPr="00D21DA2">
        <w:rPr>
          <w:rFonts w:eastAsia="Times New Roman" w:cstheme="minorHAnsi"/>
        </w:rPr>
        <w:t xml:space="preserve"> </w:t>
      </w:r>
      <w:r w:rsidRPr="00D21DA2">
        <w:rPr>
          <w:rFonts w:eastAsia="Times New Roman" w:cstheme="minorHAnsi"/>
          <w:spacing w:val="-1"/>
        </w:rPr>
        <w:t>fraud,</w:t>
      </w:r>
      <w:r w:rsidRPr="00D21DA2">
        <w:rPr>
          <w:rFonts w:eastAsia="Times New Roman" w:cstheme="minorHAnsi"/>
          <w:spacing w:val="-2"/>
        </w:rPr>
        <w:t xml:space="preserve"> </w:t>
      </w:r>
      <w:r w:rsidRPr="00D21DA2">
        <w:rPr>
          <w:rFonts w:eastAsia="Times New Roman" w:cstheme="minorHAnsi"/>
        </w:rPr>
        <w:t xml:space="preserve">or </w:t>
      </w:r>
      <w:r w:rsidRPr="00D21DA2">
        <w:rPr>
          <w:rFonts w:eastAsia="Times New Roman" w:cstheme="minorHAnsi"/>
          <w:spacing w:val="-1"/>
        </w:rPr>
        <w:t>abuse</w:t>
      </w:r>
      <w:r w:rsidRPr="00D21DA2">
        <w:rPr>
          <w:rFonts w:eastAsia="Times New Roman" w:cstheme="minorHAnsi"/>
        </w:rPr>
        <w:t xml:space="preserve"> to</w:t>
      </w:r>
      <w:r w:rsidRPr="00D21DA2">
        <w:rPr>
          <w:rFonts w:eastAsia="Times New Roman" w:cstheme="minorHAnsi"/>
          <w:spacing w:val="-3"/>
        </w:rPr>
        <w:t xml:space="preserve"> </w:t>
      </w:r>
      <w:r w:rsidRPr="00D21DA2">
        <w:rPr>
          <w:rFonts w:eastAsia="Times New Roman" w:cstheme="minorHAnsi"/>
        </w:rPr>
        <w:t>a</w:t>
      </w:r>
      <w:r w:rsidRPr="00D21DA2">
        <w:rPr>
          <w:rFonts w:eastAsia="Times New Roman" w:cstheme="minorHAnsi"/>
          <w:spacing w:val="59"/>
        </w:rPr>
        <w:t xml:space="preserve"> </w:t>
      </w:r>
      <w:r w:rsidRPr="00D21DA2">
        <w:rPr>
          <w:rFonts w:eastAsia="Times New Roman" w:cstheme="minorHAnsi"/>
          <w:spacing w:val="-1"/>
        </w:rPr>
        <w:t>designated</w:t>
      </w:r>
      <w:r w:rsidRPr="00D21DA2">
        <w:rPr>
          <w:rFonts w:eastAsia="Times New Roman" w:cstheme="minorHAnsi"/>
          <w:spacing w:val="-2"/>
        </w:rPr>
        <w:t xml:space="preserve"> </w:t>
      </w:r>
      <w:r w:rsidRPr="00D21DA2">
        <w:rPr>
          <w:rFonts w:eastAsia="Times New Roman" w:cstheme="minorHAnsi"/>
          <w:spacing w:val="-1"/>
        </w:rPr>
        <w:t>investigative</w:t>
      </w:r>
      <w:r w:rsidRPr="00D21DA2">
        <w:rPr>
          <w:rFonts w:eastAsia="Times New Roman" w:cstheme="minorHAnsi"/>
        </w:rPr>
        <w:t xml:space="preserve"> or law </w:t>
      </w:r>
      <w:r w:rsidRPr="00D21DA2">
        <w:rPr>
          <w:rFonts w:eastAsia="Times New Roman" w:cstheme="minorHAnsi"/>
          <w:spacing w:val="-1"/>
        </w:rPr>
        <w:t>enforcement</w:t>
      </w:r>
      <w:r w:rsidRPr="00D21DA2">
        <w:rPr>
          <w:rFonts w:eastAsia="Times New Roman" w:cstheme="minorHAnsi"/>
          <w:spacing w:val="1"/>
        </w:rPr>
        <w:t xml:space="preserve"> </w:t>
      </w:r>
      <w:r w:rsidRPr="00D21DA2">
        <w:rPr>
          <w:rFonts w:eastAsia="Times New Roman" w:cstheme="minorHAnsi"/>
          <w:spacing w:val="-1"/>
        </w:rPr>
        <w:t>representative</w:t>
      </w:r>
      <w:r w:rsidRPr="00D21DA2">
        <w:rPr>
          <w:rFonts w:eastAsia="Times New Roman" w:cstheme="minorHAnsi"/>
        </w:rPr>
        <w:t xml:space="preserve"> of</w:t>
      </w:r>
      <w:r w:rsidRPr="00D21DA2">
        <w:rPr>
          <w:rFonts w:eastAsia="Times New Roman" w:cstheme="minorHAnsi"/>
          <w:spacing w:val="-2"/>
        </w:rPr>
        <w:t xml:space="preserve"> </w:t>
      </w:r>
      <w:r w:rsidRPr="00D21DA2">
        <w:rPr>
          <w:rFonts w:eastAsia="Times New Roman" w:cstheme="minorHAnsi"/>
        </w:rPr>
        <w:t xml:space="preserve">a </w:t>
      </w:r>
      <w:r w:rsidRPr="00D21DA2">
        <w:rPr>
          <w:rFonts w:eastAsia="Times New Roman" w:cstheme="minorHAnsi"/>
          <w:spacing w:val="-1"/>
        </w:rPr>
        <w:t>federal</w:t>
      </w:r>
      <w:r w:rsidRPr="00D21DA2">
        <w:rPr>
          <w:rFonts w:eastAsia="Times New Roman" w:cstheme="minorHAnsi"/>
          <w:spacing w:val="1"/>
        </w:rPr>
        <w:t xml:space="preserve"> </w:t>
      </w:r>
      <w:r w:rsidRPr="00D21DA2">
        <w:rPr>
          <w:rFonts w:eastAsia="Times New Roman" w:cstheme="minorHAnsi"/>
          <w:spacing w:val="-1"/>
        </w:rPr>
        <w:t>department</w:t>
      </w:r>
      <w:r w:rsidRPr="00D21DA2">
        <w:rPr>
          <w:rFonts w:eastAsia="Times New Roman" w:cstheme="minorHAnsi"/>
          <w:spacing w:val="1"/>
        </w:rPr>
        <w:t xml:space="preserve"> </w:t>
      </w:r>
      <w:r w:rsidRPr="00D21DA2">
        <w:rPr>
          <w:rFonts w:eastAsia="Times New Roman" w:cstheme="minorHAnsi"/>
        </w:rPr>
        <w:t>or</w:t>
      </w:r>
      <w:r w:rsidRPr="00D21DA2">
        <w:rPr>
          <w:rFonts w:eastAsia="Times New Roman" w:cstheme="minorHAnsi"/>
          <w:spacing w:val="37"/>
        </w:rPr>
        <w:t xml:space="preserve"> </w:t>
      </w:r>
      <w:r w:rsidRPr="00D21DA2">
        <w:rPr>
          <w:rFonts w:eastAsia="Times New Roman" w:cstheme="minorHAnsi"/>
          <w:spacing w:val="-1"/>
        </w:rPr>
        <w:t>agency</w:t>
      </w:r>
      <w:r w:rsidRPr="00D21DA2">
        <w:rPr>
          <w:rFonts w:eastAsia="Times New Roman" w:cstheme="minorHAnsi"/>
          <w:spacing w:val="-3"/>
        </w:rPr>
        <w:t xml:space="preserve"> </w:t>
      </w:r>
      <w:r w:rsidRPr="00D21DA2">
        <w:rPr>
          <w:rFonts w:eastAsia="Times New Roman" w:cstheme="minorHAnsi"/>
          <w:spacing w:val="-1"/>
        </w:rPr>
        <w:t>authorized</w:t>
      </w:r>
      <w:r w:rsidRPr="00D21DA2">
        <w:rPr>
          <w:rFonts w:eastAsia="Times New Roman" w:cstheme="minorHAnsi"/>
        </w:rPr>
        <w:t xml:space="preserve"> to</w:t>
      </w:r>
      <w:r w:rsidRPr="00D21DA2">
        <w:rPr>
          <w:rFonts w:eastAsia="Times New Roman" w:cstheme="minorHAnsi"/>
          <w:spacing w:val="-3"/>
        </w:rPr>
        <w:t xml:space="preserve"> </w:t>
      </w:r>
      <w:r w:rsidRPr="00D21DA2">
        <w:rPr>
          <w:rFonts w:eastAsia="Times New Roman" w:cstheme="minorHAnsi"/>
          <w:spacing w:val="-1"/>
        </w:rPr>
        <w:t>receive</w:t>
      </w:r>
      <w:r w:rsidRPr="00D21DA2">
        <w:rPr>
          <w:rFonts w:eastAsia="Times New Roman" w:cstheme="minorHAnsi"/>
        </w:rPr>
        <w:t xml:space="preserve"> such</w:t>
      </w:r>
      <w:r w:rsidRPr="00D21DA2">
        <w:rPr>
          <w:rFonts w:eastAsia="Times New Roman" w:cstheme="minorHAnsi"/>
          <w:spacing w:val="-2"/>
        </w:rPr>
        <w:t xml:space="preserve"> </w:t>
      </w:r>
      <w:r w:rsidRPr="00D21DA2">
        <w:rPr>
          <w:rFonts w:eastAsia="Times New Roman" w:cstheme="minorHAnsi"/>
          <w:spacing w:val="-1"/>
        </w:rPr>
        <w:t>information.</w:t>
      </w:r>
    </w:p>
    <w:p w:rsidRPr="00D21DA2" w:rsidR="004523FB" w:rsidP="004523FB" w:rsidRDefault="004523FB" w14:paraId="4E04C946" w14:textId="77777777"/>
    <w:p w:rsidRPr="008B72A3" w:rsidR="004523FB" w:rsidP="007D5004" w:rsidRDefault="004523FB" w14:paraId="28AA5DC5" w14:textId="77777777">
      <w:pPr>
        <w:pStyle w:val="ListParagraph"/>
        <w:numPr>
          <w:ilvl w:val="1"/>
          <w:numId w:val="27"/>
        </w:numPr>
        <w:kinsoku w:val="0"/>
        <w:overflowPunct w:val="0"/>
        <w:autoSpaceDE w:val="0"/>
        <w:autoSpaceDN w:val="0"/>
        <w:adjustRightInd w:val="0"/>
        <w:ind w:left="720"/>
        <w:rPr>
          <w:rFonts w:eastAsia="Times New Roman" w:cstheme="minorHAnsi"/>
          <w:spacing w:val="-1"/>
        </w:rPr>
      </w:pPr>
      <w:r w:rsidRPr="008B72A3">
        <w:rPr>
          <w:rFonts w:eastAsia="Times New Roman" w:cstheme="minorHAnsi"/>
          <w:spacing w:val="-2"/>
        </w:rPr>
        <w:t>It</w:t>
      </w:r>
      <w:r w:rsidRPr="008B72A3">
        <w:rPr>
          <w:rFonts w:eastAsia="Times New Roman" w:cstheme="minorHAnsi"/>
          <w:spacing w:val="1"/>
        </w:rPr>
        <w:t xml:space="preserve"> </w:t>
      </w:r>
      <w:r w:rsidRPr="008B72A3">
        <w:rPr>
          <w:rFonts w:eastAsia="Times New Roman" w:cstheme="minorHAnsi"/>
          <w:b/>
        </w:rPr>
        <w:t xml:space="preserve">does </w:t>
      </w:r>
      <w:r w:rsidRPr="008B72A3">
        <w:rPr>
          <w:rFonts w:eastAsia="Times New Roman" w:cstheme="minorHAnsi"/>
          <w:b/>
          <w:spacing w:val="-1"/>
        </w:rPr>
        <w:t>not</w:t>
      </w:r>
      <w:r w:rsidRPr="008B72A3">
        <w:rPr>
          <w:rFonts w:eastAsia="Times New Roman" w:cstheme="minorHAnsi"/>
          <w:b/>
        </w:rPr>
        <w:t xml:space="preserve"> and</w:t>
      </w:r>
      <w:r w:rsidRPr="008B72A3">
        <w:rPr>
          <w:rFonts w:eastAsia="Times New Roman" w:cstheme="minorHAnsi"/>
          <w:b/>
          <w:spacing w:val="-3"/>
        </w:rPr>
        <w:t xml:space="preserve"> </w:t>
      </w:r>
      <w:r w:rsidRPr="008B72A3">
        <w:rPr>
          <w:rFonts w:eastAsia="Times New Roman" w:cstheme="minorHAnsi"/>
          <w:b/>
          <w:spacing w:val="-1"/>
        </w:rPr>
        <w:t>will</w:t>
      </w:r>
      <w:r w:rsidRPr="008B72A3">
        <w:rPr>
          <w:rFonts w:eastAsia="Times New Roman" w:cstheme="minorHAnsi"/>
          <w:b/>
          <w:spacing w:val="1"/>
        </w:rPr>
        <w:t xml:space="preserve"> </w:t>
      </w:r>
      <w:r w:rsidRPr="008B72A3">
        <w:rPr>
          <w:rFonts w:eastAsia="Times New Roman" w:cstheme="minorHAnsi"/>
          <w:b/>
        </w:rPr>
        <w:t>not</w:t>
      </w:r>
      <w:r w:rsidRPr="008B72A3">
        <w:rPr>
          <w:rFonts w:eastAsia="Times New Roman" w:cstheme="minorHAnsi"/>
          <w:b/>
          <w:spacing w:val="-1"/>
        </w:rPr>
        <w:t xml:space="preserve"> </w:t>
      </w:r>
      <w:r w:rsidRPr="008B72A3">
        <w:rPr>
          <w:rFonts w:eastAsia="Times New Roman" w:cstheme="minorHAnsi"/>
        </w:rPr>
        <w:t>use any</w:t>
      </w:r>
      <w:r w:rsidRPr="008B72A3">
        <w:rPr>
          <w:rFonts w:eastAsia="Times New Roman" w:cstheme="minorHAnsi"/>
          <w:spacing w:val="-2"/>
        </w:rPr>
        <w:t xml:space="preserve"> </w:t>
      </w:r>
      <w:r w:rsidRPr="008B72A3">
        <w:rPr>
          <w:rFonts w:eastAsia="Times New Roman" w:cstheme="minorHAnsi"/>
          <w:spacing w:val="-1"/>
        </w:rPr>
        <w:t>federal</w:t>
      </w:r>
      <w:r w:rsidRPr="008B72A3">
        <w:rPr>
          <w:rFonts w:eastAsia="Times New Roman" w:cstheme="minorHAnsi"/>
          <w:spacing w:val="1"/>
        </w:rPr>
        <w:t xml:space="preserve"> </w:t>
      </w:r>
      <w:r w:rsidRPr="008B72A3">
        <w:rPr>
          <w:rFonts w:eastAsia="Times New Roman" w:cstheme="minorHAnsi"/>
          <w:spacing w:val="-1"/>
        </w:rPr>
        <w:t>funds</w:t>
      </w:r>
      <w:r w:rsidRPr="008B72A3">
        <w:rPr>
          <w:rFonts w:eastAsia="Times New Roman" w:cstheme="minorHAnsi"/>
          <w:spacing w:val="-2"/>
        </w:rPr>
        <w:t xml:space="preserve"> </w:t>
      </w:r>
      <w:r w:rsidRPr="008B72A3">
        <w:rPr>
          <w:rFonts w:eastAsia="Times New Roman" w:cstheme="minorHAnsi"/>
        </w:rPr>
        <w:t>to</w:t>
      </w:r>
      <w:r w:rsidRPr="008B72A3">
        <w:rPr>
          <w:rFonts w:eastAsia="Times New Roman" w:cstheme="minorHAnsi"/>
          <w:spacing w:val="-3"/>
        </w:rPr>
        <w:t xml:space="preserve"> </w:t>
      </w:r>
      <w:r w:rsidRPr="008B72A3">
        <w:rPr>
          <w:rFonts w:eastAsia="Times New Roman" w:cstheme="minorHAnsi"/>
          <w:spacing w:val="-1"/>
        </w:rPr>
        <w:t>implement</w:t>
      </w:r>
      <w:r w:rsidRPr="008B72A3">
        <w:rPr>
          <w:rFonts w:eastAsia="Times New Roman" w:cstheme="minorHAnsi"/>
          <w:spacing w:val="1"/>
        </w:rPr>
        <w:t xml:space="preserve"> </w:t>
      </w:r>
      <w:r w:rsidRPr="008B72A3">
        <w:rPr>
          <w:rFonts w:eastAsia="Times New Roman" w:cstheme="minorHAnsi"/>
        </w:rPr>
        <w:t>or</w:t>
      </w:r>
      <w:r w:rsidRPr="008B72A3">
        <w:rPr>
          <w:rFonts w:eastAsia="Times New Roman" w:cstheme="minorHAnsi"/>
          <w:spacing w:val="-2"/>
        </w:rPr>
        <w:t xml:space="preserve"> </w:t>
      </w:r>
      <w:r w:rsidRPr="008B72A3">
        <w:rPr>
          <w:rFonts w:eastAsia="Times New Roman" w:cstheme="minorHAnsi"/>
          <w:spacing w:val="-1"/>
        </w:rPr>
        <w:t>enforce</w:t>
      </w:r>
      <w:r w:rsidRPr="008B72A3">
        <w:rPr>
          <w:rFonts w:eastAsia="Times New Roman" w:cstheme="minorHAnsi"/>
        </w:rPr>
        <w:t xml:space="preserve"> any</w:t>
      </w:r>
      <w:r w:rsidRPr="008B72A3">
        <w:rPr>
          <w:rFonts w:eastAsia="Times New Roman" w:cstheme="minorHAnsi"/>
          <w:spacing w:val="27"/>
        </w:rPr>
        <w:t xml:space="preserve"> </w:t>
      </w:r>
      <w:r w:rsidRPr="008B72A3">
        <w:rPr>
          <w:rFonts w:eastAsia="Times New Roman" w:cstheme="minorHAnsi"/>
          <w:spacing w:val="-1"/>
        </w:rPr>
        <w:t>nondisclosure</w:t>
      </w:r>
      <w:r w:rsidRPr="008B72A3">
        <w:rPr>
          <w:rFonts w:eastAsia="Times New Roman" w:cstheme="minorHAnsi"/>
        </w:rPr>
        <w:t xml:space="preserve"> </w:t>
      </w:r>
      <w:r w:rsidRPr="008B72A3">
        <w:rPr>
          <w:rFonts w:eastAsia="Times New Roman" w:cstheme="minorHAnsi"/>
          <w:spacing w:val="-1"/>
        </w:rPr>
        <w:t>and/or</w:t>
      </w:r>
      <w:r w:rsidRPr="008B72A3">
        <w:rPr>
          <w:rFonts w:eastAsia="Times New Roman" w:cstheme="minorHAnsi"/>
        </w:rPr>
        <w:t xml:space="preserve"> </w:t>
      </w:r>
      <w:r w:rsidRPr="008B72A3">
        <w:rPr>
          <w:rFonts w:eastAsia="Times New Roman" w:cstheme="minorHAnsi"/>
          <w:spacing w:val="-1"/>
        </w:rPr>
        <w:t>confidentiality policy,</w:t>
      </w:r>
      <w:r w:rsidRPr="008B72A3">
        <w:rPr>
          <w:rFonts w:eastAsia="Times New Roman" w:cstheme="minorHAnsi"/>
        </w:rPr>
        <w:t xml:space="preserve"> </w:t>
      </w:r>
      <w:r w:rsidRPr="008B72A3">
        <w:rPr>
          <w:rFonts w:eastAsia="Times New Roman" w:cstheme="minorHAnsi"/>
          <w:spacing w:val="-2"/>
        </w:rPr>
        <w:t>form,</w:t>
      </w:r>
      <w:r w:rsidRPr="008B72A3">
        <w:rPr>
          <w:rFonts w:eastAsia="Times New Roman" w:cstheme="minorHAnsi"/>
        </w:rPr>
        <w:t xml:space="preserve"> or </w:t>
      </w:r>
      <w:r w:rsidRPr="008B72A3">
        <w:rPr>
          <w:rFonts w:eastAsia="Times New Roman" w:cstheme="minorHAnsi"/>
          <w:spacing w:val="-1"/>
        </w:rPr>
        <w:t>agreement</w:t>
      </w:r>
      <w:r w:rsidRPr="008B72A3">
        <w:rPr>
          <w:rFonts w:eastAsia="Times New Roman" w:cstheme="minorHAnsi"/>
          <w:spacing w:val="1"/>
        </w:rPr>
        <w:t xml:space="preserve"> </w:t>
      </w:r>
      <w:r w:rsidRPr="008B72A3">
        <w:rPr>
          <w:rFonts w:eastAsia="Times New Roman" w:cstheme="minorHAnsi"/>
          <w:spacing w:val="-1"/>
        </w:rPr>
        <w:t>it</w:t>
      </w:r>
      <w:r w:rsidRPr="008B72A3">
        <w:rPr>
          <w:rFonts w:eastAsia="Times New Roman" w:cstheme="minorHAnsi"/>
          <w:spacing w:val="1"/>
        </w:rPr>
        <w:t xml:space="preserve"> </w:t>
      </w:r>
      <w:r w:rsidRPr="008B72A3">
        <w:rPr>
          <w:rFonts w:eastAsia="Times New Roman" w:cstheme="minorHAnsi"/>
          <w:spacing w:val="-1"/>
        </w:rPr>
        <w:t>uses</w:t>
      </w:r>
      <w:r w:rsidRPr="008B72A3">
        <w:rPr>
          <w:rFonts w:eastAsia="Times New Roman" w:cstheme="minorHAnsi"/>
        </w:rPr>
        <w:t xml:space="preserve"> </w:t>
      </w:r>
      <w:r w:rsidRPr="008B72A3">
        <w:rPr>
          <w:rFonts w:eastAsia="Times New Roman" w:cstheme="minorHAnsi"/>
          <w:spacing w:val="-1"/>
        </w:rPr>
        <w:t>unless</w:t>
      </w:r>
      <w:r w:rsidRPr="008B72A3">
        <w:rPr>
          <w:rFonts w:eastAsia="Times New Roman" w:cstheme="minorHAnsi"/>
          <w:spacing w:val="-2"/>
        </w:rPr>
        <w:t xml:space="preserve"> </w:t>
      </w:r>
      <w:r w:rsidRPr="008B72A3">
        <w:rPr>
          <w:rFonts w:eastAsia="Times New Roman" w:cstheme="minorHAnsi"/>
        </w:rPr>
        <w:t>it</w:t>
      </w:r>
      <w:r w:rsidRPr="008B72A3">
        <w:rPr>
          <w:rFonts w:eastAsia="Times New Roman" w:cstheme="minorHAnsi"/>
          <w:spacing w:val="-1"/>
        </w:rPr>
        <w:t xml:space="preserve"> </w:t>
      </w:r>
      <w:r w:rsidRPr="008B72A3">
        <w:rPr>
          <w:rFonts w:eastAsia="Times New Roman" w:cstheme="minorHAnsi"/>
        </w:rPr>
        <w:t xml:space="preserve">contains the following </w:t>
      </w:r>
      <w:r w:rsidRPr="008B72A3">
        <w:rPr>
          <w:rFonts w:eastAsia="Times New Roman" w:cstheme="minorHAnsi"/>
          <w:spacing w:val="-1"/>
        </w:rPr>
        <w:t>provisions:</w:t>
      </w:r>
    </w:p>
    <w:p w:rsidRPr="0067294F" w:rsidR="004523FB" w:rsidP="004523FB" w:rsidRDefault="004523FB" w14:paraId="2ADC1227" w14:textId="77777777">
      <w:pPr>
        <w:rPr>
          <w:rFonts w:eastAsia="Times New Roman" w:cstheme="minorHAnsi"/>
          <w:iCs/>
          <w:spacing w:val="-1"/>
        </w:rPr>
      </w:pPr>
    </w:p>
    <w:p w:rsidRPr="00DB7F24" w:rsidR="004523FB" w:rsidP="004523FB" w:rsidRDefault="004523FB" w14:paraId="57B135DD" w14:textId="77777777">
      <w:pPr>
        <w:tabs>
          <w:tab w:val="left" w:pos="765"/>
        </w:tabs>
        <w:kinsoku w:val="0"/>
        <w:overflowPunct w:val="0"/>
        <w:autoSpaceDE w:val="0"/>
        <w:autoSpaceDN w:val="0"/>
        <w:adjustRightInd w:val="0"/>
        <w:ind w:left="1080" w:right="994"/>
        <w:rPr>
          <w:rFonts w:eastAsia="Times New Roman" w:cstheme="minorHAnsi"/>
          <w:i/>
        </w:rPr>
      </w:pPr>
      <w:r w:rsidRPr="00DB7F24">
        <w:rPr>
          <w:rFonts w:eastAsia="Times New Roman" w:cstheme="minorHAnsi"/>
          <w:i/>
        </w:rPr>
        <w:t>‘‘These provisions are consistent</w:t>
      </w:r>
      <w:r w:rsidRPr="00DB7F24">
        <w:rPr>
          <w:rFonts w:eastAsia="Times New Roman" w:cstheme="minorHAnsi"/>
          <w:i/>
          <w:spacing w:val="1"/>
        </w:rPr>
        <w:t xml:space="preserve"> </w:t>
      </w:r>
      <w:r w:rsidRPr="00DB7F24">
        <w:rPr>
          <w:rFonts w:eastAsia="Times New Roman" w:cstheme="minorHAnsi"/>
          <w:i/>
          <w:spacing w:val="-2"/>
        </w:rPr>
        <w:t>with</w:t>
      </w:r>
      <w:r w:rsidRPr="00DB7F24">
        <w:rPr>
          <w:rFonts w:eastAsia="Times New Roman" w:cstheme="minorHAnsi"/>
          <w:i/>
        </w:rPr>
        <w:t xml:space="preserve"> and </w:t>
      </w:r>
      <w:r w:rsidRPr="00DB7F24">
        <w:rPr>
          <w:rFonts w:eastAsia="Times New Roman" w:cstheme="minorHAnsi"/>
          <w:i/>
          <w:spacing w:val="-2"/>
        </w:rPr>
        <w:t>do</w:t>
      </w:r>
      <w:r w:rsidRPr="00DB7F24">
        <w:rPr>
          <w:rFonts w:eastAsia="Times New Roman" w:cstheme="minorHAnsi"/>
          <w:i/>
        </w:rPr>
        <w:t xml:space="preserve"> not</w:t>
      </w:r>
      <w:r w:rsidRPr="00DB7F24">
        <w:rPr>
          <w:rFonts w:eastAsia="Times New Roman" w:cstheme="minorHAnsi"/>
          <w:i/>
          <w:spacing w:val="-2"/>
        </w:rPr>
        <w:t xml:space="preserve"> </w:t>
      </w:r>
      <w:r w:rsidRPr="00DB7F24">
        <w:rPr>
          <w:rFonts w:eastAsia="Times New Roman" w:cstheme="minorHAnsi"/>
          <w:i/>
        </w:rPr>
        <w:t>supersede,</w:t>
      </w:r>
      <w:r w:rsidRPr="00DB7F24">
        <w:rPr>
          <w:rFonts w:eastAsia="Times New Roman" w:cstheme="minorHAnsi"/>
          <w:i/>
          <w:spacing w:val="-2"/>
        </w:rPr>
        <w:t xml:space="preserve"> </w:t>
      </w:r>
      <w:r w:rsidRPr="00DB7F24">
        <w:rPr>
          <w:rFonts w:eastAsia="Times New Roman" w:cstheme="minorHAnsi"/>
          <w:i/>
        </w:rPr>
        <w:t>conflict</w:t>
      </w:r>
      <w:r w:rsidRPr="00DB7F24">
        <w:rPr>
          <w:rFonts w:eastAsia="Times New Roman" w:cstheme="minorHAnsi"/>
          <w:i/>
          <w:spacing w:val="1"/>
        </w:rPr>
        <w:t xml:space="preserve"> </w:t>
      </w:r>
      <w:r w:rsidRPr="00DB7F24">
        <w:rPr>
          <w:rFonts w:eastAsia="Times New Roman" w:cstheme="minorHAnsi"/>
          <w:i/>
          <w:spacing w:val="-2"/>
        </w:rPr>
        <w:t>with,</w:t>
      </w:r>
      <w:r w:rsidRPr="00DB7F24">
        <w:rPr>
          <w:rFonts w:eastAsia="Times New Roman" w:cstheme="minorHAnsi"/>
          <w:i/>
        </w:rPr>
        <w:t xml:space="preserve"> or</w:t>
      </w:r>
      <w:r w:rsidRPr="00DB7F24">
        <w:rPr>
          <w:rFonts w:eastAsia="Times New Roman" w:cstheme="minorHAnsi"/>
          <w:i/>
          <w:spacing w:val="61"/>
        </w:rPr>
        <w:t xml:space="preserve"> </w:t>
      </w:r>
      <w:r w:rsidRPr="00DB7F24">
        <w:rPr>
          <w:rFonts w:eastAsia="Times New Roman" w:cstheme="minorHAnsi"/>
          <w:i/>
        </w:rPr>
        <w:t>otherwise alter</w:t>
      </w:r>
      <w:r w:rsidRPr="00DB7F24">
        <w:rPr>
          <w:rFonts w:eastAsia="Times New Roman" w:cstheme="minorHAnsi"/>
          <w:i/>
          <w:spacing w:val="-2"/>
        </w:rPr>
        <w:t xml:space="preserve"> </w:t>
      </w:r>
      <w:r w:rsidRPr="00DB7F24">
        <w:rPr>
          <w:rFonts w:eastAsia="Times New Roman" w:cstheme="minorHAnsi"/>
          <w:i/>
        </w:rPr>
        <w:t>the employee obligations, rights, or liabilities</w:t>
      </w:r>
      <w:r w:rsidRPr="00DB7F24">
        <w:rPr>
          <w:rFonts w:eastAsia="Times New Roman" w:cstheme="minorHAnsi"/>
          <w:i/>
          <w:spacing w:val="-2"/>
        </w:rPr>
        <w:t xml:space="preserve"> </w:t>
      </w:r>
      <w:r w:rsidRPr="00DB7F24">
        <w:rPr>
          <w:rFonts w:eastAsia="Times New Roman" w:cstheme="minorHAnsi"/>
          <w:i/>
        </w:rPr>
        <w:t>created by</w:t>
      </w:r>
      <w:r w:rsidRPr="00DB7F24">
        <w:rPr>
          <w:rFonts w:eastAsia="Times New Roman" w:cstheme="minorHAnsi"/>
          <w:i/>
          <w:spacing w:val="-2"/>
        </w:rPr>
        <w:t xml:space="preserve"> </w:t>
      </w:r>
      <w:r w:rsidRPr="00DB7F24">
        <w:rPr>
          <w:rFonts w:eastAsia="Times New Roman" w:cstheme="minorHAnsi"/>
          <w:i/>
        </w:rPr>
        <w:t>existing</w:t>
      </w:r>
      <w:r w:rsidRPr="00DB7F24">
        <w:rPr>
          <w:rFonts w:eastAsia="Times New Roman" w:cstheme="minorHAnsi"/>
          <w:i/>
          <w:spacing w:val="51"/>
        </w:rPr>
        <w:t xml:space="preserve"> </w:t>
      </w:r>
      <w:r w:rsidRPr="00DB7F24">
        <w:rPr>
          <w:rFonts w:eastAsia="Times New Roman" w:cstheme="minorHAnsi"/>
          <w:i/>
        </w:rPr>
        <w:t>statute or Executive Order</w:t>
      </w:r>
      <w:r w:rsidRPr="00DB7F24">
        <w:rPr>
          <w:rFonts w:eastAsia="Times New Roman" w:cstheme="minorHAnsi"/>
          <w:i/>
          <w:spacing w:val="-2"/>
        </w:rPr>
        <w:t xml:space="preserve"> </w:t>
      </w:r>
      <w:r w:rsidRPr="00DB7F24">
        <w:rPr>
          <w:rFonts w:eastAsia="Times New Roman" w:cstheme="minorHAnsi"/>
          <w:i/>
        </w:rPr>
        <w:t>relating</w:t>
      </w:r>
      <w:r w:rsidRPr="00DB7F24">
        <w:rPr>
          <w:rFonts w:eastAsia="Times New Roman" w:cstheme="minorHAnsi"/>
          <w:i/>
          <w:spacing w:val="-3"/>
        </w:rPr>
        <w:t xml:space="preserve"> </w:t>
      </w:r>
      <w:r w:rsidRPr="00DB7F24">
        <w:rPr>
          <w:rFonts w:eastAsia="Times New Roman" w:cstheme="minorHAnsi"/>
          <w:i/>
        </w:rPr>
        <w:t>to</w:t>
      </w:r>
      <w:r w:rsidRPr="00DB7F24">
        <w:rPr>
          <w:rFonts w:eastAsia="Times New Roman" w:cstheme="minorHAnsi"/>
          <w:i/>
          <w:spacing w:val="3"/>
        </w:rPr>
        <w:t xml:space="preserve"> </w:t>
      </w:r>
      <w:r w:rsidRPr="00DB7F24">
        <w:rPr>
          <w:rFonts w:eastAsia="Times New Roman" w:cstheme="minorHAnsi"/>
          <w:i/>
        </w:rPr>
        <w:t>(1)</w:t>
      </w:r>
      <w:r w:rsidRPr="00DB7F24">
        <w:rPr>
          <w:rFonts w:eastAsia="Times New Roman" w:cstheme="minorHAnsi"/>
          <w:i/>
          <w:spacing w:val="-2"/>
        </w:rPr>
        <w:t xml:space="preserve"> </w:t>
      </w:r>
      <w:r w:rsidRPr="00DB7F24">
        <w:rPr>
          <w:rFonts w:eastAsia="Times New Roman" w:cstheme="minorHAnsi"/>
          <w:i/>
        </w:rPr>
        <w:t>classified</w:t>
      </w:r>
      <w:r w:rsidRPr="00DB7F24">
        <w:rPr>
          <w:rFonts w:eastAsia="Times New Roman" w:cstheme="minorHAnsi"/>
          <w:i/>
          <w:spacing w:val="-2"/>
        </w:rPr>
        <w:t xml:space="preserve"> </w:t>
      </w:r>
      <w:r w:rsidRPr="00DB7F24">
        <w:rPr>
          <w:rFonts w:eastAsia="Times New Roman" w:cstheme="minorHAnsi"/>
          <w:i/>
        </w:rPr>
        <w:t>information, (2)</w:t>
      </w:r>
      <w:r w:rsidRPr="00DB7F24">
        <w:rPr>
          <w:rFonts w:eastAsia="Times New Roman" w:cstheme="minorHAnsi"/>
          <w:i/>
          <w:spacing w:val="-2"/>
        </w:rPr>
        <w:t xml:space="preserve"> </w:t>
      </w:r>
      <w:r w:rsidRPr="00DB7F24">
        <w:rPr>
          <w:rFonts w:eastAsia="Times New Roman" w:cstheme="minorHAnsi"/>
          <w:i/>
        </w:rPr>
        <w:t>communications</w:t>
      </w:r>
      <w:r w:rsidRPr="00DB7F24">
        <w:rPr>
          <w:rFonts w:eastAsia="Times New Roman" w:cstheme="minorHAnsi"/>
          <w:i/>
          <w:spacing w:val="57"/>
        </w:rPr>
        <w:t xml:space="preserve"> </w:t>
      </w:r>
      <w:r w:rsidRPr="00DB7F24">
        <w:rPr>
          <w:rFonts w:eastAsia="Times New Roman" w:cstheme="minorHAnsi"/>
          <w:i/>
        </w:rPr>
        <w:t>to Congress,</w:t>
      </w:r>
      <w:r w:rsidRPr="00DB7F24">
        <w:rPr>
          <w:rFonts w:eastAsia="Times New Roman" w:cstheme="minorHAnsi"/>
          <w:i/>
          <w:spacing w:val="-2"/>
        </w:rPr>
        <w:t xml:space="preserve"> </w:t>
      </w:r>
      <w:r w:rsidRPr="00DB7F24">
        <w:rPr>
          <w:rFonts w:eastAsia="Times New Roman" w:cstheme="minorHAnsi"/>
          <w:i/>
        </w:rPr>
        <w:t>(3)</w:t>
      </w:r>
      <w:r w:rsidRPr="00DB7F24">
        <w:rPr>
          <w:rFonts w:eastAsia="Times New Roman" w:cstheme="minorHAnsi"/>
          <w:i/>
          <w:spacing w:val="-2"/>
        </w:rPr>
        <w:t xml:space="preserve"> </w:t>
      </w:r>
      <w:r w:rsidRPr="00DB7F24">
        <w:rPr>
          <w:rFonts w:eastAsia="Times New Roman" w:cstheme="minorHAnsi"/>
          <w:i/>
        </w:rPr>
        <w:t xml:space="preserve">the reporting to </w:t>
      </w:r>
      <w:r w:rsidRPr="00DB7F24">
        <w:rPr>
          <w:rFonts w:eastAsia="Times New Roman" w:cstheme="minorHAnsi"/>
          <w:i/>
          <w:spacing w:val="-2"/>
        </w:rPr>
        <w:t>an</w:t>
      </w:r>
      <w:r w:rsidRPr="00DB7F24">
        <w:rPr>
          <w:rFonts w:eastAsia="Times New Roman" w:cstheme="minorHAnsi"/>
          <w:i/>
        </w:rPr>
        <w:t xml:space="preserve"> Inspector General</w:t>
      </w:r>
      <w:r w:rsidRPr="00DB7F24">
        <w:rPr>
          <w:rFonts w:eastAsia="Times New Roman" w:cstheme="minorHAnsi"/>
          <w:i/>
          <w:spacing w:val="-2"/>
        </w:rPr>
        <w:t xml:space="preserve"> </w:t>
      </w:r>
      <w:r w:rsidRPr="00DB7F24">
        <w:rPr>
          <w:rFonts w:eastAsia="Times New Roman" w:cstheme="minorHAnsi"/>
          <w:i/>
        </w:rPr>
        <w:t>of</w:t>
      </w:r>
      <w:r w:rsidRPr="00DB7F24">
        <w:rPr>
          <w:rFonts w:eastAsia="Times New Roman" w:cstheme="minorHAnsi"/>
          <w:i/>
          <w:spacing w:val="1"/>
        </w:rPr>
        <w:t xml:space="preserve"> </w:t>
      </w:r>
      <w:r w:rsidRPr="00DB7F24">
        <w:rPr>
          <w:rFonts w:eastAsia="Times New Roman" w:cstheme="minorHAnsi"/>
          <w:i/>
        </w:rPr>
        <w:t xml:space="preserve">a violation </w:t>
      </w:r>
      <w:r w:rsidRPr="00DB7F24">
        <w:rPr>
          <w:rFonts w:eastAsia="Times New Roman" w:cstheme="minorHAnsi"/>
          <w:i/>
          <w:spacing w:val="-2"/>
        </w:rPr>
        <w:t>of</w:t>
      </w:r>
      <w:r w:rsidRPr="00DB7F24">
        <w:rPr>
          <w:rFonts w:eastAsia="Times New Roman" w:cstheme="minorHAnsi"/>
          <w:i/>
          <w:spacing w:val="1"/>
        </w:rPr>
        <w:t xml:space="preserve"> </w:t>
      </w:r>
      <w:r w:rsidRPr="00DB7F24">
        <w:rPr>
          <w:rFonts w:eastAsia="Times New Roman" w:cstheme="minorHAnsi"/>
          <w:i/>
        </w:rPr>
        <w:t>any law,</w:t>
      </w:r>
      <w:r w:rsidRPr="00DB7F24">
        <w:rPr>
          <w:rFonts w:eastAsia="Times New Roman" w:cstheme="minorHAnsi"/>
          <w:i/>
          <w:spacing w:val="-3"/>
        </w:rPr>
        <w:t xml:space="preserve"> </w:t>
      </w:r>
      <w:r w:rsidRPr="00DB7F24">
        <w:rPr>
          <w:rFonts w:eastAsia="Times New Roman" w:cstheme="minorHAnsi"/>
          <w:i/>
        </w:rPr>
        <w:t>rule,</w:t>
      </w:r>
      <w:r w:rsidRPr="00DB7F24">
        <w:rPr>
          <w:rFonts w:eastAsia="Times New Roman" w:cstheme="minorHAnsi"/>
          <w:i/>
          <w:spacing w:val="47"/>
        </w:rPr>
        <w:t xml:space="preserve"> </w:t>
      </w:r>
      <w:r w:rsidRPr="00DB7F24">
        <w:rPr>
          <w:rFonts w:eastAsia="Times New Roman" w:cstheme="minorHAnsi"/>
          <w:i/>
        </w:rPr>
        <w:t>or regulation, or mismanagement, a</w:t>
      </w:r>
      <w:r w:rsidRPr="00DB7F24">
        <w:rPr>
          <w:rFonts w:eastAsia="Times New Roman" w:cstheme="minorHAnsi"/>
          <w:i/>
          <w:spacing w:val="-3"/>
        </w:rPr>
        <w:t xml:space="preserve"> </w:t>
      </w:r>
      <w:r w:rsidRPr="00DB7F24">
        <w:rPr>
          <w:rFonts w:eastAsia="Times New Roman" w:cstheme="minorHAnsi"/>
          <w:i/>
        </w:rPr>
        <w:t>gross waste of</w:t>
      </w:r>
      <w:r w:rsidRPr="00DB7F24">
        <w:rPr>
          <w:rFonts w:eastAsia="Times New Roman" w:cstheme="minorHAnsi"/>
          <w:i/>
          <w:spacing w:val="1"/>
        </w:rPr>
        <w:t xml:space="preserve"> </w:t>
      </w:r>
      <w:r w:rsidRPr="00DB7F24">
        <w:rPr>
          <w:rFonts w:eastAsia="Times New Roman" w:cstheme="minorHAnsi"/>
          <w:i/>
        </w:rPr>
        <w:t xml:space="preserve">funds, an abuse </w:t>
      </w:r>
      <w:r w:rsidRPr="00DB7F24">
        <w:rPr>
          <w:rFonts w:eastAsia="Times New Roman" w:cstheme="minorHAnsi"/>
          <w:i/>
          <w:spacing w:val="-2"/>
        </w:rPr>
        <w:t>of</w:t>
      </w:r>
      <w:r w:rsidRPr="00DB7F24">
        <w:rPr>
          <w:rFonts w:eastAsia="Times New Roman" w:cstheme="minorHAnsi"/>
          <w:i/>
          <w:spacing w:val="1"/>
        </w:rPr>
        <w:t xml:space="preserve"> </w:t>
      </w:r>
      <w:r w:rsidRPr="00DB7F24">
        <w:rPr>
          <w:rFonts w:eastAsia="Times New Roman" w:cstheme="minorHAnsi"/>
          <w:i/>
        </w:rPr>
        <w:t>authority, or a</w:t>
      </w:r>
      <w:r w:rsidRPr="00DB7F24">
        <w:rPr>
          <w:rFonts w:eastAsia="Times New Roman" w:cstheme="minorHAnsi"/>
          <w:i/>
          <w:spacing w:val="49"/>
        </w:rPr>
        <w:t xml:space="preserve"> </w:t>
      </w:r>
      <w:r w:rsidRPr="00DB7F24">
        <w:rPr>
          <w:rFonts w:eastAsia="Times New Roman" w:cstheme="minorHAnsi"/>
          <w:i/>
        </w:rPr>
        <w:t>substantial</w:t>
      </w:r>
      <w:r w:rsidRPr="00DB7F24">
        <w:rPr>
          <w:rFonts w:eastAsia="Times New Roman" w:cstheme="minorHAnsi"/>
          <w:i/>
          <w:spacing w:val="1"/>
        </w:rPr>
        <w:t xml:space="preserve"> </w:t>
      </w:r>
      <w:r w:rsidRPr="00DB7F24">
        <w:rPr>
          <w:rFonts w:eastAsia="Times New Roman" w:cstheme="minorHAnsi"/>
          <w:i/>
        </w:rPr>
        <w:t>and</w:t>
      </w:r>
      <w:r w:rsidRPr="00DB7F24">
        <w:rPr>
          <w:rFonts w:eastAsia="Times New Roman" w:cstheme="minorHAnsi"/>
          <w:i/>
          <w:spacing w:val="-3"/>
        </w:rPr>
        <w:t xml:space="preserve"> </w:t>
      </w:r>
      <w:r w:rsidRPr="00DB7F24">
        <w:rPr>
          <w:rFonts w:eastAsia="Times New Roman" w:cstheme="minorHAnsi"/>
          <w:i/>
        </w:rPr>
        <w:t>specific danger</w:t>
      </w:r>
      <w:r w:rsidRPr="00DB7F24">
        <w:rPr>
          <w:rFonts w:eastAsia="Times New Roman" w:cstheme="minorHAnsi"/>
          <w:i/>
          <w:spacing w:val="-2"/>
        </w:rPr>
        <w:t xml:space="preserve"> </w:t>
      </w:r>
      <w:r w:rsidRPr="00DB7F24">
        <w:rPr>
          <w:rFonts w:eastAsia="Times New Roman" w:cstheme="minorHAnsi"/>
          <w:i/>
        </w:rPr>
        <w:t>to public health or</w:t>
      </w:r>
      <w:r w:rsidRPr="00DB7F24">
        <w:rPr>
          <w:rFonts w:eastAsia="Times New Roman" w:cstheme="minorHAnsi"/>
          <w:i/>
          <w:spacing w:val="-2"/>
        </w:rPr>
        <w:t xml:space="preserve"> </w:t>
      </w:r>
      <w:r w:rsidRPr="00DB7F24">
        <w:rPr>
          <w:rFonts w:eastAsia="Times New Roman" w:cstheme="minorHAnsi"/>
          <w:i/>
        </w:rPr>
        <w:t>safety, or (4)</w:t>
      </w:r>
      <w:r w:rsidRPr="00DB7F24">
        <w:rPr>
          <w:rFonts w:eastAsia="Times New Roman" w:cstheme="minorHAnsi"/>
          <w:i/>
          <w:spacing w:val="-2"/>
        </w:rPr>
        <w:t xml:space="preserve"> </w:t>
      </w:r>
      <w:r w:rsidRPr="00DB7F24">
        <w:rPr>
          <w:rFonts w:eastAsia="Times New Roman" w:cstheme="minorHAnsi"/>
          <w:i/>
        </w:rPr>
        <w:t>any other</w:t>
      </w:r>
      <w:r w:rsidRPr="00DB7F24">
        <w:rPr>
          <w:rFonts w:eastAsia="Times New Roman" w:cstheme="minorHAnsi"/>
          <w:i/>
          <w:spacing w:val="33"/>
        </w:rPr>
        <w:t xml:space="preserve"> </w:t>
      </w:r>
      <w:r w:rsidRPr="00DB7F24">
        <w:rPr>
          <w:rFonts w:eastAsia="Times New Roman" w:cstheme="minorHAnsi"/>
          <w:i/>
        </w:rPr>
        <w:t>whistleblower protection. The definitions, requirements, obligations, rights,</w:t>
      </w:r>
      <w:r w:rsidRPr="00DB7F24">
        <w:rPr>
          <w:rFonts w:eastAsia="Times New Roman" w:cstheme="minorHAnsi"/>
          <w:i/>
          <w:spacing w:val="47"/>
        </w:rPr>
        <w:t xml:space="preserve"> </w:t>
      </w:r>
      <w:r w:rsidRPr="00DB7F24">
        <w:rPr>
          <w:rFonts w:eastAsia="Times New Roman" w:cstheme="minorHAnsi"/>
          <w:i/>
        </w:rPr>
        <w:t>sanctions, and</w:t>
      </w:r>
      <w:r w:rsidRPr="00DB7F24">
        <w:rPr>
          <w:rFonts w:eastAsia="Times New Roman" w:cstheme="minorHAnsi"/>
          <w:i/>
          <w:spacing w:val="-2"/>
        </w:rPr>
        <w:t xml:space="preserve"> </w:t>
      </w:r>
      <w:r w:rsidRPr="00DB7F24">
        <w:rPr>
          <w:rFonts w:eastAsia="Times New Roman" w:cstheme="minorHAnsi"/>
          <w:i/>
        </w:rPr>
        <w:t>liabilities created</w:t>
      </w:r>
      <w:r w:rsidRPr="00DB7F24">
        <w:rPr>
          <w:rFonts w:eastAsia="Times New Roman" w:cstheme="minorHAnsi"/>
          <w:i/>
          <w:spacing w:val="-2"/>
        </w:rPr>
        <w:t xml:space="preserve"> </w:t>
      </w:r>
      <w:r w:rsidRPr="00DB7F24">
        <w:rPr>
          <w:rFonts w:eastAsia="Times New Roman" w:cstheme="minorHAnsi"/>
          <w:i/>
        </w:rPr>
        <w:t>by controlling Executive Orders</w:t>
      </w:r>
      <w:r w:rsidRPr="00DB7F24">
        <w:rPr>
          <w:rFonts w:eastAsia="Times New Roman" w:cstheme="minorHAnsi"/>
          <w:i/>
          <w:spacing w:val="1"/>
        </w:rPr>
        <w:t xml:space="preserve"> </w:t>
      </w:r>
      <w:r w:rsidRPr="00DB7F24">
        <w:rPr>
          <w:rFonts w:eastAsia="Times New Roman" w:cstheme="minorHAnsi"/>
          <w:i/>
        </w:rPr>
        <w:t>and</w:t>
      </w:r>
      <w:r w:rsidRPr="00DB7F24">
        <w:rPr>
          <w:rFonts w:eastAsia="Times New Roman" w:cstheme="minorHAnsi"/>
          <w:i/>
          <w:spacing w:val="-3"/>
        </w:rPr>
        <w:t xml:space="preserve"> </w:t>
      </w:r>
      <w:r w:rsidRPr="00DB7F24">
        <w:rPr>
          <w:rFonts w:eastAsia="Times New Roman" w:cstheme="minorHAnsi"/>
          <w:i/>
        </w:rPr>
        <w:t>statutory</w:t>
      </w:r>
      <w:r w:rsidRPr="00DB7F24">
        <w:rPr>
          <w:rFonts w:eastAsia="Times New Roman" w:cstheme="minorHAnsi"/>
          <w:i/>
          <w:spacing w:val="49"/>
        </w:rPr>
        <w:t xml:space="preserve"> </w:t>
      </w:r>
      <w:r w:rsidRPr="00DB7F24">
        <w:rPr>
          <w:rFonts w:eastAsia="Times New Roman" w:cstheme="minorHAnsi"/>
          <w:i/>
        </w:rPr>
        <w:t>provisions are incorporated into this</w:t>
      </w:r>
      <w:r w:rsidRPr="00DB7F24">
        <w:rPr>
          <w:rFonts w:eastAsia="Times New Roman" w:cstheme="minorHAnsi"/>
          <w:i/>
          <w:spacing w:val="-2"/>
        </w:rPr>
        <w:t xml:space="preserve"> </w:t>
      </w:r>
      <w:r w:rsidRPr="00DB7F24">
        <w:rPr>
          <w:rFonts w:eastAsia="Times New Roman" w:cstheme="minorHAnsi"/>
          <w:i/>
        </w:rPr>
        <w:t>agreement</w:t>
      </w:r>
      <w:r w:rsidRPr="00DB7F24">
        <w:rPr>
          <w:rFonts w:eastAsia="Times New Roman" w:cstheme="minorHAnsi"/>
          <w:i/>
          <w:spacing w:val="-2"/>
        </w:rPr>
        <w:t xml:space="preserve"> </w:t>
      </w:r>
      <w:r w:rsidRPr="00DB7F24">
        <w:rPr>
          <w:rFonts w:eastAsia="Times New Roman" w:cstheme="minorHAnsi"/>
          <w:i/>
        </w:rPr>
        <w:t>and are</w:t>
      </w:r>
      <w:r w:rsidRPr="00DB7F24">
        <w:rPr>
          <w:rFonts w:eastAsia="Times New Roman" w:cstheme="minorHAnsi"/>
          <w:i/>
          <w:spacing w:val="3"/>
        </w:rPr>
        <w:t xml:space="preserve"> </w:t>
      </w:r>
      <w:r w:rsidRPr="00DB7F24">
        <w:rPr>
          <w:rFonts w:eastAsia="Times New Roman" w:cstheme="minorHAnsi"/>
          <w:i/>
        </w:rPr>
        <w:t>controlling.’’</w:t>
      </w:r>
    </w:p>
    <w:p w:rsidRPr="00DB7F24" w:rsidR="004523FB" w:rsidP="00D71C13" w:rsidRDefault="004523FB" w14:paraId="446C3501" w14:textId="77777777">
      <w:pPr>
        <w:ind w:left="720"/>
        <w:rPr>
          <w:rFonts w:eastAsia="Times New Roman" w:cstheme="minorHAnsi"/>
          <w:i/>
        </w:rPr>
      </w:pPr>
    </w:p>
    <w:p w:rsidR="004523FB" w:rsidP="00D71C13" w:rsidRDefault="004523FB" w14:paraId="063A396A" w14:textId="77777777">
      <w:pPr>
        <w:pStyle w:val="ListParagraph"/>
        <w:numPr>
          <w:ilvl w:val="2"/>
          <w:numId w:val="27"/>
        </w:numPr>
        <w:tabs>
          <w:tab w:val="left" w:pos="765"/>
        </w:tabs>
        <w:kinsoku w:val="0"/>
        <w:overflowPunct w:val="0"/>
        <w:autoSpaceDE w:val="0"/>
        <w:autoSpaceDN w:val="0"/>
        <w:adjustRightInd w:val="0"/>
        <w:ind w:left="1800"/>
        <w:rPr>
          <w:rFonts w:eastAsia="Times New Roman" w:cstheme="minorHAnsi"/>
          <w:spacing w:val="-1"/>
        </w:rPr>
      </w:pPr>
      <w:r w:rsidRPr="00DB7F24">
        <w:rPr>
          <w:rFonts w:eastAsia="Times New Roman" w:cstheme="minorHAnsi"/>
        </w:rPr>
        <w:t>The</w:t>
      </w:r>
      <w:r w:rsidRPr="00DB7F24">
        <w:rPr>
          <w:rFonts w:eastAsia="Times New Roman" w:cstheme="minorHAnsi"/>
          <w:spacing w:val="-2"/>
        </w:rPr>
        <w:t xml:space="preserve"> </w:t>
      </w:r>
      <w:r w:rsidRPr="00DB7F24">
        <w:rPr>
          <w:rFonts w:eastAsia="Times New Roman" w:cstheme="minorHAnsi"/>
          <w:spacing w:val="-1"/>
        </w:rPr>
        <w:t>limitation</w:t>
      </w:r>
      <w:r w:rsidRPr="00DB7F24">
        <w:rPr>
          <w:rFonts w:eastAsia="Times New Roman" w:cstheme="minorHAnsi"/>
        </w:rPr>
        <w:t xml:space="preserve"> </w:t>
      </w:r>
      <w:r w:rsidRPr="00DB7F24">
        <w:rPr>
          <w:rFonts w:eastAsia="Times New Roman" w:cstheme="minorHAnsi"/>
          <w:spacing w:val="-1"/>
        </w:rPr>
        <w:t>above</w:t>
      </w:r>
      <w:r w:rsidRPr="00DB7F24">
        <w:rPr>
          <w:rFonts w:eastAsia="Times New Roman" w:cstheme="minorHAnsi"/>
        </w:rPr>
        <w:t xml:space="preserve"> </w:t>
      </w:r>
      <w:r w:rsidRPr="00DB7F24">
        <w:rPr>
          <w:rFonts w:eastAsia="Times New Roman" w:cstheme="minorHAnsi"/>
          <w:spacing w:val="-1"/>
        </w:rPr>
        <w:t>shall</w:t>
      </w:r>
      <w:r w:rsidRPr="00DB7F24">
        <w:rPr>
          <w:rFonts w:eastAsia="Times New Roman" w:cstheme="minorHAnsi"/>
          <w:spacing w:val="-2"/>
        </w:rPr>
        <w:t xml:space="preserve"> </w:t>
      </w:r>
      <w:r w:rsidRPr="00DB7F24">
        <w:rPr>
          <w:rFonts w:eastAsia="Times New Roman" w:cstheme="minorHAnsi"/>
        </w:rPr>
        <w:t>not</w:t>
      </w:r>
      <w:r w:rsidRPr="00DB7F24">
        <w:rPr>
          <w:rFonts w:eastAsia="Times New Roman" w:cstheme="minorHAnsi"/>
          <w:spacing w:val="1"/>
        </w:rPr>
        <w:t xml:space="preserve"> </w:t>
      </w:r>
      <w:r w:rsidRPr="00DB7F24">
        <w:rPr>
          <w:rFonts w:eastAsia="Times New Roman" w:cstheme="minorHAnsi"/>
          <w:spacing w:val="-1"/>
        </w:rPr>
        <w:t>contravene</w:t>
      </w:r>
      <w:r w:rsidRPr="00DB7F24">
        <w:rPr>
          <w:rFonts w:eastAsia="Times New Roman" w:cstheme="minorHAnsi"/>
        </w:rPr>
        <w:t xml:space="preserve"> </w:t>
      </w:r>
      <w:r w:rsidRPr="00DB7F24">
        <w:rPr>
          <w:rFonts w:eastAsia="Times New Roman" w:cstheme="minorHAnsi"/>
          <w:spacing w:val="-1"/>
        </w:rPr>
        <w:t>requirements</w:t>
      </w:r>
      <w:r w:rsidRPr="00DB7F24">
        <w:rPr>
          <w:rFonts w:eastAsia="Times New Roman" w:cstheme="minorHAnsi"/>
        </w:rPr>
        <w:t xml:space="preserve"> </w:t>
      </w:r>
      <w:r w:rsidRPr="00DB7F24">
        <w:rPr>
          <w:rFonts w:eastAsia="Times New Roman" w:cstheme="minorHAnsi"/>
          <w:spacing w:val="-1"/>
        </w:rPr>
        <w:t>applicable</w:t>
      </w:r>
      <w:r w:rsidRPr="00DB7F24">
        <w:rPr>
          <w:rFonts w:eastAsia="Times New Roman" w:cstheme="minorHAnsi"/>
        </w:rPr>
        <w:t xml:space="preserve"> </w:t>
      </w:r>
      <w:r w:rsidRPr="00DB7F24">
        <w:rPr>
          <w:rFonts w:eastAsia="Times New Roman" w:cstheme="minorHAnsi"/>
          <w:spacing w:val="-1"/>
        </w:rPr>
        <w:t>to</w:t>
      </w:r>
      <w:r w:rsidRPr="00DB7F24">
        <w:rPr>
          <w:rFonts w:eastAsia="Times New Roman" w:cstheme="minorHAnsi"/>
        </w:rPr>
        <w:t xml:space="preserve"> </w:t>
      </w:r>
      <w:r w:rsidRPr="00DB7F24">
        <w:rPr>
          <w:rFonts w:eastAsia="Times New Roman" w:cstheme="minorHAnsi"/>
          <w:spacing w:val="-1"/>
        </w:rPr>
        <w:t>Standard</w:t>
      </w:r>
      <w:r w:rsidRPr="00DB7F24">
        <w:rPr>
          <w:rFonts w:eastAsia="Times New Roman" w:cstheme="minorHAnsi"/>
        </w:rPr>
        <w:t xml:space="preserve"> </w:t>
      </w:r>
      <w:r w:rsidRPr="00DB7F24">
        <w:rPr>
          <w:rFonts w:eastAsia="Times New Roman" w:cstheme="minorHAnsi"/>
          <w:spacing w:val="-1"/>
        </w:rPr>
        <w:t>Form</w:t>
      </w:r>
      <w:r w:rsidRPr="00DB7F24">
        <w:rPr>
          <w:rFonts w:eastAsia="Times New Roman" w:cstheme="minorHAnsi"/>
          <w:spacing w:val="41"/>
        </w:rPr>
        <w:t xml:space="preserve"> </w:t>
      </w:r>
      <w:r w:rsidRPr="00DB7F24">
        <w:rPr>
          <w:rFonts w:eastAsia="Times New Roman" w:cstheme="minorHAnsi"/>
        </w:rPr>
        <w:t>312 Classified Information Nondisclosure Agreement (</w:t>
      </w:r>
      <w:hyperlink w:history="1" r:id="rId103">
        <w:r w:rsidRPr="007C059B">
          <w:rPr>
            <w:rFonts w:eastAsia="Times New Roman" w:cstheme="minorHAnsi"/>
            <w:color w:val="1CA6DF"/>
            <w:u w:val="single"/>
          </w:rPr>
          <w:t>https://fas.org/sgp/othergov/sf312.pdf</w:t>
        </w:r>
      </w:hyperlink>
      <w:r w:rsidRPr="00DB7F24">
        <w:rPr>
          <w:rFonts w:eastAsia="Times New Roman" w:cstheme="minorHAnsi"/>
          <w:color w:val="1F497D"/>
        </w:rPr>
        <w:t>)</w:t>
      </w:r>
      <w:r w:rsidRPr="00DB7F24">
        <w:rPr>
          <w:rFonts w:eastAsia="Times New Roman" w:cstheme="minorHAnsi"/>
        </w:rPr>
        <w:t>, Form</w:t>
      </w:r>
      <w:r w:rsidRPr="00DB7F24">
        <w:rPr>
          <w:rFonts w:eastAsia="Times New Roman" w:cstheme="minorHAnsi"/>
          <w:spacing w:val="-4"/>
        </w:rPr>
        <w:t xml:space="preserve"> </w:t>
      </w:r>
      <w:r w:rsidRPr="00DB7F24">
        <w:rPr>
          <w:rFonts w:eastAsia="Times New Roman" w:cstheme="minorHAnsi"/>
        </w:rPr>
        <w:t>4414 Sensitive Compartmented Information Disclosure Agreement (</w:t>
      </w:r>
      <w:hyperlink w:history="1" r:id="rId104">
        <w:r w:rsidRPr="007C059B">
          <w:rPr>
            <w:rFonts w:eastAsia="Times New Roman" w:cstheme="minorHAnsi"/>
            <w:color w:val="1CA6DF"/>
            <w:u w:val="single"/>
          </w:rPr>
          <w:t>https://fas.org/sgp/othergov/intel/sf4414.pdf</w:t>
        </w:r>
      </w:hyperlink>
      <w:r w:rsidRPr="00DB7F24">
        <w:rPr>
          <w:rFonts w:eastAsia="Times New Roman" w:cstheme="minorHAnsi"/>
        </w:rPr>
        <w:t xml:space="preserve">), </w:t>
      </w:r>
      <w:r w:rsidRPr="00DB7F24">
        <w:rPr>
          <w:rFonts w:eastAsia="Times New Roman" w:cstheme="minorHAnsi"/>
          <w:spacing w:val="-2"/>
        </w:rPr>
        <w:t>or</w:t>
      </w:r>
      <w:r w:rsidRPr="00DB7F24">
        <w:rPr>
          <w:rFonts w:eastAsia="Times New Roman" w:cstheme="minorHAnsi"/>
        </w:rPr>
        <w:t xml:space="preserve"> any</w:t>
      </w:r>
      <w:r w:rsidRPr="00DB7F24">
        <w:rPr>
          <w:rFonts w:eastAsia="Times New Roman" w:cstheme="minorHAnsi"/>
          <w:spacing w:val="-2"/>
        </w:rPr>
        <w:t xml:space="preserve"> </w:t>
      </w:r>
      <w:r w:rsidRPr="00DB7F24">
        <w:rPr>
          <w:rFonts w:eastAsia="Times New Roman" w:cstheme="minorHAnsi"/>
          <w:spacing w:val="-1"/>
        </w:rPr>
        <w:t>other</w:t>
      </w:r>
      <w:r w:rsidRPr="00DB7F24">
        <w:rPr>
          <w:rFonts w:eastAsia="Times New Roman" w:cstheme="minorHAnsi"/>
          <w:spacing w:val="1"/>
        </w:rPr>
        <w:t xml:space="preserve"> </w:t>
      </w:r>
      <w:r w:rsidRPr="00DB7F24">
        <w:rPr>
          <w:rFonts w:eastAsia="Times New Roman" w:cstheme="minorHAnsi"/>
          <w:spacing w:val="-1"/>
        </w:rPr>
        <w:t>form</w:t>
      </w:r>
      <w:r w:rsidRPr="00DB7F24">
        <w:rPr>
          <w:rFonts w:eastAsia="Times New Roman" w:cstheme="minorHAnsi"/>
          <w:spacing w:val="-4"/>
        </w:rPr>
        <w:t xml:space="preserve"> </w:t>
      </w:r>
      <w:r w:rsidRPr="00DB7F24">
        <w:rPr>
          <w:rFonts w:eastAsia="Times New Roman" w:cstheme="minorHAnsi"/>
          <w:spacing w:val="-1"/>
        </w:rPr>
        <w:t>issued</w:t>
      </w:r>
      <w:r w:rsidRPr="00DB7F24">
        <w:rPr>
          <w:rFonts w:eastAsia="Times New Roman" w:cstheme="minorHAnsi"/>
        </w:rPr>
        <w:t xml:space="preserve"> by</w:t>
      </w:r>
      <w:r w:rsidRPr="00DB7F24">
        <w:rPr>
          <w:rFonts w:eastAsia="Times New Roman" w:cstheme="minorHAnsi"/>
          <w:spacing w:val="-3"/>
        </w:rPr>
        <w:t xml:space="preserve"> </w:t>
      </w:r>
      <w:r w:rsidRPr="00DB7F24">
        <w:rPr>
          <w:rFonts w:eastAsia="Times New Roman" w:cstheme="minorHAnsi"/>
        </w:rPr>
        <w:t xml:space="preserve">a </w:t>
      </w:r>
      <w:r w:rsidRPr="00DB7F24">
        <w:rPr>
          <w:rFonts w:eastAsia="Times New Roman" w:cstheme="minorHAnsi"/>
          <w:spacing w:val="-1"/>
        </w:rPr>
        <w:t>federal</w:t>
      </w:r>
      <w:r w:rsidRPr="00DB7F24">
        <w:rPr>
          <w:rFonts w:eastAsia="Times New Roman" w:cstheme="minorHAnsi"/>
          <w:spacing w:val="-2"/>
        </w:rPr>
        <w:t xml:space="preserve"> </w:t>
      </w:r>
      <w:r w:rsidRPr="00DB7F24">
        <w:rPr>
          <w:rFonts w:eastAsia="Times New Roman" w:cstheme="minorHAnsi"/>
          <w:spacing w:val="-1"/>
        </w:rPr>
        <w:t>department</w:t>
      </w:r>
      <w:r w:rsidRPr="00DB7F24">
        <w:rPr>
          <w:rFonts w:eastAsia="Times New Roman" w:cstheme="minorHAnsi"/>
          <w:spacing w:val="1"/>
        </w:rPr>
        <w:t xml:space="preserve"> </w:t>
      </w:r>
      <w:r w:rsidRPr="00DB7F24">
        <w:rPr>
          <w:rFonts w:eastAsia="Times New Roman" w:cstheme="minorHAnsi"/>
        </w:rPr>
        <w:t>or</w:t>
      </w:r>
      <w:r w:rsidRPr="00DB7F24">
        <w:rPr>
          <w:rFonts w:eastAsia="Times New Roman" w:cstheme="minorHAnsi"/>
          <w:spacing w:val="-2"/>
        </w:rPr>
        <w:t xml:space="preserve"> </w:t>
      </w:r>
      <w:r w:rsidRPr="00DB7F24">
        <w:rPr>
          <w:rFonts w:eastAsia="Times New Roman" w:cstheme="minorHAnsi"/>
          <w:spacing w:val="-1"/>
        </w:rPr>
        <w:t>agency</w:t>
      </w:r>
      <w:r w:rsidRPr="00DB7F24">
        <w:rPr>
          <w:rFonts w:eastAsia="Times New Roman" w:cstheme="minorHAnsi"/>
          <w:spacing w:val="39"/>
        </w:rPr>
        <w:t xml:space="preserve"> </w:t>
      </w:r>
      <w:r w:rsidRPr="00DB7F24">
        <w:rPr>
          <w:rFonts w:eastAsia="Times New Roman" w:cstheme="minorHAnsi"/>
          <w:spacing w:val="-1"/>
        </w:rPr>
        <w:t>governing</w:t>
      </w:r>
      <w:r w:rsidRPr="00DB7F24">
        <w:rPr>
          <w:rFonts w:eastAsia="Times New Roman" w:cstheme="minorHAnsi"/>
          <w:spacing w:val="-3"/>
        </w:rPr>
        <w:t xml:space="preserve"> </w:t>
      </w:r>
      <w:r w:rsidRPr="00DB7F24">
        <w:rPr>
          <w:rFonts w:eastAsia="Times New Roman" w:cstheme="minorHAnsi"/>
        </w:rPr>
        <w:t>the</w:t>
      </w:r>
      <w:r w:rsidRPr="00DB7F24">
        <w:rPr>
          <w:rFonts w:eastAsia="Times New Roman" w:cstheme="minorHAnsi"/>
          <w:spacing w:val="-2"/>
        </w:rPr>
        <w:t xml:space="preserve"> </w:t>
      </w:r>
      <w:r w:rsidRPr="00DB7F24">
        <w:rPr>
          <w:rFonts w:eastAsia="Times New Roman" w:cstheme="minorHAnsi"/>
          <w:spacing w:val="-1"/>
        </w:rPr>
        <w:t>nondisclosure</w:t>
      </w:r>
      <w:r w:rsidRPr="00DB7F24">
        <w:rPr>
          <w:rFonts w:eastAsia="Times New Roman" w:cstheme="minorHAnsi"/>
        </w:rPr>
        <w:t xml:space="preserve"> of</w:t>
      </w:r>
      <w:r w:rsidRPr="00DB7F24">
        <w:rPr>
          <w:rFonts w:eastAsia="Times New Roman" w:cstheme="minorHAnsi"/>
          <w:spacing w:val="1"/>
        </w:rPr>
        <w:t xml:space="preserve"> </w:t>
      </w:r>
      <w:r w:rsidRPr="00DB7F24">
        <w:rPr>
          <w:rFonts w:eastAsia="Times New Roman" w:cstheme="minorHAnsi"/>
          <w:spacing w:val="-1"/>
        </w:rPr>
        <w:t>classified</w:t>
      </w:r>
      <w:r w:rsidRPr="00DB7F24">
        <w:rPr>
          <w:rFonts w:eastAsia="Times New Roman" w:cstheme="minorHAnsi"/>
          <w:spacing w:val="-2"/>
        </w:rPr>
        <w:t xml:space="preserve"> </w:t>
      </w:r>
      <w:r w:rsidRPr="00DB7F24">
        <w:rPr>
          <w:rFonts w:eastAsia="Times New Roman" w:cstheme="minorHAnsi"/>
          <w:spacing w:val="-1"/>
        </w:rPr>
        <w:t>information.</w:t>
      </w:r>
    </w:p>
    <w:p w:rsidRPr="00A55C9F" w:rsidR="004523FB" w:rsidP="004523FB" w:rsidRDefault="004523FB" w14:paraId="02B94704" w14:textId="77777777"/>
    <w:p w:rsidRPr="004523FB" w:rsidR="004523FB" w:rsidP="007D5004" w:rsidRDefault="004523FB" w14:paraId="13233113" w14:textId="16DDB3A2">
      <w:pPr>
        <w:pStyle w:val="ListParagraph"/>
        <w:numPr>
          <w:ilvl w:val="2"/>
          <w:numId w:val="27"/>
        </w:numPr>
        <w:ind w:left="1800"/>
        <w:rPr>
          <w:rFonts w:eastAsia="Times New Roman" w:cstheme="minorHAnsi"/>
        </w:rPr>
      </w:pPr>
      <w:r w:rsidRPr="00DB7F24">
        <w:rPr>
          <w:rFonts w:eastAsia="Times New Roman" w:cstheme="minorHAnsi"/>
        </w:rPr>
        <w:t>Notwithstanding</w:t>
      </w:r>
      <w:r w:rsidRPr="00DB7F24">
        <w:rPr>
          <w:rFonts w:eastAsia="Times New Roman" w:cstheme="minorHAnsi"/>
          <w:spacing w:val="-3"/>
        </w:rPr>
        <w:t xml:space="preserve"> the </w:t>
      </w:r>
      <w:r w:rsidRPr="00DB7F24">
        <w:rPr>
          <w:rFonts w:eastAsia="Times New Roman" w:cstheme="minorHAnsi"/>
        </w:rPr>
        <w:t>provision listed in paragraph</w:t>
      </w:r>
      <w:r w:rsidRPr="00DB7F24">
        <w:rPr>
          <w:rFonts w:eastAsia="Times New Roman" w:cstheme="minorHAnsi"/>
          <w:spacing w:val="-2"/>
        </w:rPr>
        <w:t xml:space="preserve"> </w:t>
      </w:r>
      <w:r w:rsidRPr="00DB7F24">
        <w:rPr>
          <w:rFonts w:eastAsia="Times New Roman" w:cstheme="minorHAnsi"/>
        </w:rPr>
        <w:t>(a), a</w:t>
      </w:r>
      <w:r w:rsidRPr="00DB7F24">
        <w:rPr>
          <w:rFonts w:eastAsia="Times New Roman" w:cstheme="minorHAnsi"/>
          <w:spacing w:val="-2"/>
        </w:rPr>
        <w:t xml:space="preserve"> </w:t>
      </w:r>
      <w:r w:rsidRPr="00DB7F24">
        <w:rPr>
          <w:rFonts w:eastAsia="Times New Roman" w:cstheme="minorHAnsi"/>
        </w:rPr>
        <w:t>nondisclosure or confidentiality</w:t>
      </w:r>
      <w:r w:rsidRPr="00DB7F24">
        <w:rPr>
          <w:rFonts w:eastAsia="Times New Roman" w:cstheme="minorHAnsi"/>
          <w:spacing w:val="-3"/>
        </w:rPr>
        <w:t xml:space="preserve"> </w:t>
      </w:r>
      <w:r w:rsidRPr="00DB7F24">
        <w:rPr>
          <w:rFonts w:eastAsia="Times New Roman" w:cstheme="minorHAnsi"/>
        </w:rPr>
        <w:t>policy</w:t>
      </w:r>
      <w:r w:rsidRPr="00DB7F24">
        <w:rPr>
          <w:rFonts w:eastAsia="Times New Roman" w:cstheme="minorHAnsi"/>
          <w:spacing w:val="71"/>
        </w:rPr>
        <w:t xml:space="preserve"> </w:t>
      </w:r>
      <w:r w:rsidRPr="00DB7F24">
        <w:rPr>
          <w:rFonts w:eastAsia="Times New Roman" w:cstheme="minorHAnsi"/>
        </w:rPr>
        <w:t>form</w:t>
      </w:r>
      <w:r w:rsidRPr="00DB7F24">
        <w:rPr>
          <w:rFonts w:eastAsia="Times New Roman" w:cstheme="minorHAnsi"/>
          <w:spacing w:val="-4"/>
        </w:rPr>
        <w:t xml:space="preserve"> </w:t>
      </w:r>
      <w:r w:rsidRPr="00DB7F24">
        <w:rPr>
          <w:rFonts w:eastAsia="Times New Roman" w:cstheme="minorHAnsi"/>
        </w:rPr>
        <w:t>or agreement</w:t>
      </w:r>
      <w:r w:rsidRPr="00DB7F24">
        <w:rPr>
          <w:rFonts w:eastAsia="Times New Roman" w:cstheme="minorHAnsi"/>
          <w:spacing w:val="1"/>
        </w:rPr>
        <w:t xml:space="preserve"> </w:t>
      </w:r>
      <w:r w:rsidRPr="00DB7F24">
        <w:rPr>
          <w:rFonts w:eastAsia="Times New Roman" w:cstheme="minorHAnsi"/>
        </w:rPr>
        <w:t>that is</w:t>
      </w:r>
      <w:r w:rsidRPr="00DB7F24">
        <w:rPr>
          <w:rFonts w:eastAsia="Times New Roman" w:cstheme="minorHAnsi"/>
          <w:spacing w:val="-2"/>
        </w:rPr>
        <w:t xml:space="preserve"> </w:t>
      </w:r>
      <w:r w:rsidRPr="00DB7F24">
        <w:rPr>
          <w:rFonts w:eastAsia="Times New Roman" w:cstheme="minorHAnsi"/>
        </w:rPr>
        <w:t>to</w:t>
      </w:r>
      <w:r w:rsidRPr="00DB7F24">
        <w:rPr>
          <w:rFonts w:eastAsia="Times New Roman" w:cstheme="minorHAnsi"/>
          <w:spacing w:val="-3"/>
        </w:rPr>
        <w:t xml:space="preserve"> </w:t>
      </w:r>
      <w:r w:rsidRPr="00DB7F24">
        <w:rPr>
          <w:rFonts w:eastAsia="Times New Roman" w:cstheme="minorHAnsi"/>
        </w:rPr>
        <w:t>be executed by</w:t>
      </w:r>
      <w:r w:rsidRPr="00DB7F24">
        <w:rPr>
          <w:rFonts w:eastAsia="Times New Roman" w:cstheme="minorHAnsi"/>
          <w:spacing w:val="-2"/>
        </w:rPr>
        <w:t xml:space="preserve"> </w:t>
      </w:r>
      <w:r w:rsidRPr="00DB7F24">
        <w:rPr>
          <w:rFonts w:eastAsia="Times New Roman" w:cstheme="minorHAnsi"/>
        </w:rPr>
        <w:t>a person</w:t>
      </w:r>
      <w:r w:rsidRPr="00DB7F24">
        <w:rPr>
          <w:rFonts w:eastAsia="Times New Roman" w:cstheme="minorHAnsi"/>
          <w:spacing w:val="-2"/>
        </w:rPr>
        <w:t xml:space="preserve"> </w:t>
      </w:r>
      <w:r w:rsidRPr="00DB7F24">
        <w:rPr>
          <w:rFonts w:eastAsia="Times New Roman" w:cstheme="minorHAnsi"/>
        </w:rPr>
        <w:t>connected with</w:t>
      </w:r>
      <w:r w:rsidRPr="00DB7F24">
        <w:rPr>
          <w:rFonts w:eastAsia="Times New Roman" w:cstheme="minorHAnsi"/>
          <w:spacing w:val="-3"/>
        </w:rPr>
        <w:t xml:space="preserve"> </w:t>
      </w:r>
      <w:r w:rsidRPr="00DB7F24">
        <w:rPr>
          <w:rFonts w:eastAsia="Times New Roman" w:cstheme="minorHAnsi"/>
        </w:rPr>
        <w:t>the</w:t>
      </w:r>
      <w:r w:rsidRPr="00DB7F24">
        <w:rPr>
          <w:rFonts w:eastAsia="Times New Roman" w:cstheme="minorHAnsi"/>
          <w:spacing w:val="-2"/>
        </w:rPr>
        <w:t xml:space="preserve"> </w:t>
      </w:r>
      <w:r w:rsidRPr="00DB7F24">
        <w:rPr>
          <w:rFonts w:eastAsia="Times New Roman" w:cstheme="minorHAnsi"/>
        </w:rPr>
        <w:t>conduct</w:t>
      </w:r>
      <w:r w:rsidRPr="00DB7F24">
        <w:rPr>
          <w:rFonts w:eastAsia="Times New Roman" w:cstheme="minorHAnsi"/>
          <w:spacing w:val="1"/>
        </w:rPr>
        <w:t xml:space="preserve"> </w:t>
      </w:r>
      <w:r w:rsidRPr="00DB7F24">
        <w:rPr>
          <w:rFonts w:eastAsia="Times New Roman" w:cstheme="minorHAnsi"/>
          <w:spacing w:val="-2"/>
        </w:rPr>
        <w:t xml:space="preserve">of </w:t>
      </w:r>
      <w:r w:rsidRPr="00DB7F24">
        <w:rPr>
          <w:rFonts w:eastAsia="Times New Roman" w:cstheme="minorHAnsi"/>
        </w:rPr>
        <w:t>an</w:t>
      </w:r>
      <w:r w:rsidRPr="00DB7F24">
        <w:rPr>
          <w:rFonts w:eastAsia="Times New Roman" w:cstheme="minorHAnsi"/>
          <w:spacing w:val="53"/>
        </w:rPr>
        <w:t xml:space="preserve"> </w:t>
      </w:r>
      <w:r w:rsidRPr="00DB7F24">
        <w:rPr>
          <w:rFonts w:eastAsia="Times New Roman" w:cstheme="minorHAnsi"/>
        </w:rPr>
        <w:t>intelligence</w:t>
      </w:r>
      <w:r w:rsidRPr="00DB7F24">
        <w:rPr>
          <w:rFonts w:eastAsia="Times New Roman" w:cstheme="minorHAnsi"/>
          <w:spacing w:val="-2"/>
        </w:rPr>
        <w:t xml:space="preserve"> </w:t>
      </w:r>
      <w:r w:rsidRPr="00DB7F24">
        <w:rPr>
          <w:rFonts w:eastAsia="Times New Roman" w:cstheme="minorHAnsi"/>
        </w:rPr>
        <w:t>or</w:t>
      </w:r>
      <w:r w:rsidRPr="00DB7F24">
        <w:rPr>
          <w:rFonts w:eastAsia="Times New Roman" w:cstheme="minorHAnsi"/>
          <w:spacing w:val="-2"/>
        </w:rPr>
        <w:t xml:space="preserve"> </w:t>
      </w:r>
      <w:r w:rsidRPr="00DB7F24">
        <w:rPr>
          <w:rFonts w:eastAsia="Times New Roman" w:cstheme="minorHAnsi"/>
        </w:rPr>
        <w:t xml:space="preserve">intelligence-related </w:t>
      </w:r>
      <w:r w:rsidRPr="00DB7F24">
        <w:rPr>
          <w:rFonts w:eastAsia="Times New Roman" w:cstheme="minorHAnsi"/>
          <w:spacing w:val="-2"/>
        </w:rPr>
        <w:t>activity,</w:t>
      </w:r>
      <w:r w:rsidRPr="00DB7F24">
        <w:rPr>
          <w:rFonts w:eastAsia="Times New Roman" w:cstheme="minorHAnsi"/>
        </w:rPr>
        <w:t xml:space="preserve"> other </w:t>
      </w:r>
      <w:r w:rsidRPr="00DB7F24">
        <w:rPr>
          <w:rFonts w:eastAsia="Times New Roman" w:cstheme="minorHAnsi"/>
        </w:rPr>
        <w:lastRenderedPageBreak/>
        <w:t>than</w:t>
      </w:r>
      <w:r w:rsidRPr="00DB7F24">
        <w:rPr>
          <w:rFonts w:eastAsia="Times New Roman" w:cstheme="minorHAnsi"/>
          <w:spacing w:val="-2"/>
        </w:rPr>
        <w:t xml:space="preserve"> </w:t>
      </w:r>
      <w:r w:rsidRPr="00DB7F24">
        <w:rPr>
          <w:rFonts w:eastAsia="Times New Roman" w:cstheme="minorHAnsi"/>
        </w:rPr>
        <w:t>an employee or officer of</w:t>
      </w:r>
      <w:r w:rsidRPr="00DB7F24">
        <w:rPr>
          <w:rFonts w:eastAsia="Times New Roman" w:cstheme="minorHAnsi"/>
          <w:spacing w:val="-2"/>
        </w:rPr>
        <w:t xml:space="preserve"> </w:t>
      </w:r>
      <w:r w:rsidRPr="00DB7F24">
        <w:rPr>
          <w:rFonts w:eastAsia="Times New Roman" w:cstheme="minorHAnsi"/>
        </w:rPr>
        <w:t xml:space="preserve">the U.S. government, </w:t>
      </w:r>
      <w:r w:rsidRPr="00DB7F24">
        <w:rPr>
          <w:rFonts w:eastAsia="Times New Roman" w:cstheme="minorHAnsi"/>
          <w:spacing w:val="-2"/>
        </w:rPr>
        <w:t xml:space="preserve">may </w:t>
      </w:r>
      <w:r w:rsidRPr="00DB7F24">
        <w:rPr>
          <w:rFonts w:eastAsia="Times New Roman" w:cstheme="minorHAnsi"/>
        </w:rPr>
        <w:t>contain provisions appropriate to</w:t>
      </w:r>
      <w:r w:rsidRPr="00DB7F24">
        <w:rPr>
          <w:rFonts w:eastAsia="Times New Roman" w:cstheme="minorHAnsi"/>
          <w:spacing w:val="-3"/>
        </w:rPr>
        <w:t xml:space="preserve"> </w:t>
      </w:r>
      <w:r w:rsidRPr="00DB7F24">
        <w:rPr>
          <w:rFonts w:eastAsia="Times New Roman" w:cstheme="minorHAnsi"/>
        </w:rPr>
        <w:t>the activity</w:t>
      </w:r>
      <w:r w:rsidRPr="00DB7F24">
        <w:rPr>
          <w:rFonts w:eastAsia="Times New Roman" w:cstheme="minorHAnsi"/>
          <w:spacing w:val="-3"/>
        </w:rPr>
        <w:t xml:space="preserve"> </w:t>
      </w:r>
      <w:r w:rsidRPr="00DB7F24">
        <w:rPr>
          <w:rFonts w:eastAsia="Times New Roman" w:cstheme="minorHAnsi"/>
        </w:rPr>
        <w:t>for which such document</w:t>
      </w:r>
      <w:r w:rsidRPr="00DB7F24">
        <w:rPr>
          <w:rFonts w:eastAsia="Times New Roman" w:cstheme="minorHAnsi"/>
          <w:spacing w:val="1"/>
        </w:rPr>
        <w:t xml:space="preserve"> </w:t>
      </w:r>
      <w:r w:rsidRPr="00DB7F24">
        <w:rPr>
          <w:rFonts w:eastAsia="Times New Roman" w:cstheme="minorHAnsi"/>
        </w:rPr>
        <w:t>is</w:t>
      </w:r>
      <w:r w:rsidRPr="00DB7F24">
        <w:rPr>
          <w:rFonts w:eastAsia="Times New Roman" w:cstheme="minorHAnsi"/>
          <w:spacing w:val="-2"/>
        </w:rPr>
        <w:t xml:space="preserve"> </w:t>
      </w:r>
      <w:r w:rsidRPr="00DB7F24">
        <w:rPr>
          <w:rFonts w:eastAsia="Times New Roman" w:cstheme="minorHAnsi"/>
        </w:rPr>
        <w:t xml:space="preserve">to </w:t>
      </w:r>
      <w:r w:rsidRPr="00DB7F24">
        <w:rPr>
          <w:rFonts w:eastAsia="Times New Roman" w:cstheme="minorHAnsi"/>
          <w:spacing w:val="-2"/>
        </w:rPr>
        <w:t>be</w:t>
      </w:r>
      <w:r w:rsidRPr="00DB7F24">
        <w:rPr>
          <w:rFonts w:eastAsia="Times New Roman" w:cstheme="minorHAnsi"/>
        </w:rPr>
        <w:t xml:space="preserve"> used. Such</w:t>
      </w:r>
      <w:r w:rsidRPr="00DB7F24">
        <w:rPr>
          <w:rFonts w:eastAsia="Times New Roman" w:cstheme="minorHAnsi"/>
          <w:spacing w:val="-3"/>
        </w:rPr>
        <w:t xml:space="preserve"> </w:t>
      </w:r>
      <w:r w:rsidRPr="00DB7F24">
        <w:rPr>
          <w:rFonts w:eastAsia="Times New Roman" w:cstheme="minorHAnsi"/>
        </w:rPr>
        <w:t>form</w:t>
      </w:r>
      <w:r w:rsidRPr="00DB7F24">
        <w:rPr>
          <w:rFonts w:eastAsia="Times New Roman" w:cstheme="minorHAnsi"/>
          <w:spacing w:val="-4"/>
        </w:rPr>
        <w:t xml:space="preserve"> </w:t>
      </w:r>
      <w:r w:rsidRPr="00DB7F24">
        <w:rPr>
          <w:rFonts w:eastAsia="Times New Roman" w:cstheme="minorHAnsi"/>
        </w:rPr>
        <w:t>or agreement</w:t>
      </w:r>
      <w:r w:rsidRPr="00DB7F24">
        <w:rPr>
          <w:rFonts w:eastAsia="Times New Roman" w:cstheme="minorHAnsi"/>
          <w:spacing w:val="-2"/>
        </w:rPr>
        <w:t xml:space="preserve"> </w:t>
      </w:r>
      <w:r w:rsidRPr="00DB7F24">
        <w:rPr>
          <w:rFonts w:eastAsia="Times New Roman" w:cstheme="minorHAnsi"/>
        </w:rPr>
        <w:t>shall, at</w:t>
      </w:r>
      <w:r w:rsidRPr="00DB7F24">
        <w:rPr>
          <w:rFonts w:eastAsia="Times New Roman" w:cstheme="minorHAnsi"/>
          <w:spacing w:val="1"/>
        </w:rPr>
        <w:t xml:space="preserve"> </w:t>
      </w:r>
      <w:r w:rsidRPr="00DB7F24">
        <w:rPr>
          <w:rFonts w:eastAsia="Times New Roman" w:cstheme="minorHAnsi"/>
        </w:rPr>
        <w:t xml:space="preserve">a </w:t>
      </w:r>
      <w:r w:rsidRPr="00DB7F24">
        <w:rPr>
          <w:rFonts w:eastAsia="Times New Roman" w:cstheme="minorHAnsi"/>
          <w:spacing w:val="-2"/>
        </w:rPr>
        <w:t>minimum,</w:t>
      </w:r>
      <w:r w:rsidRPr="00DB7F24">
        <w:rPr>
          <w:rFonts w:eastAsia="Times New Roman" w:cstheme="minorHAnsi"/>
        </w:rPr>
        <w:t xml:space="preserve"> require that</w:t>
      </w:r>
      <w:r w:rsidRPr="00DB7F24">
        <w:rPr>
          <w:rFonts w:eastAsia="Times New Roman" w:cstheme="minorHAnsi"/>
          <w:spacing w:val="-2"/>
        </w:rPr>
        <w:t xml:space="preserve"> </w:t>
      </w:r>
      <w:r w:rsidRPr="00DB7F24">
        <w:rPr>
          <w:rFonts w:eastAsia="Times New Roman" w:cstheme="minorHAnsi"/>
        </w:rPr>
        <w:t>the</w:t>
      </w:r>
      <w:r w:rsidRPr="00DB7F24">
        <w:rPr>
          <w:rFonts w:eastAsia="Times New Roman" w:cstheme="minorHAnsi"/>
          <w:spacing w:val="47"/>
        </w:rPr>
        <w:t xml:space="preserve"> </w:t>
      </w:r>
      <w:r w:rsidRPr="00DB7F24">
        <w:rPr>
          <w:rFonts w:eastAsia="Times New Roman" w:cstheme="minorHAnsi"/>
        </w:rPr>
        <w:t>person will</w:t>
      </w:r>
      <w:r w:rsidRPr="00DB7F24">
        <w:rPr>
          <w:rFonts w:eastAsia="Times New Roman" w:cstheme="minorHAnsi"/>
          <w:spacing w:val="1"/>
        </w:rPr>
        <w:t xml:space="preserve"> </w:t>
      </w:r>
      <w:r w:rsidRPr="00DB7F24">
        <w:rPr>
          <w:rFonts w:eastAsia="Times New Roman" w:cstheme="minorHAnsi"/>
        </w:rPr>
        <w:t>not</w:t>
      </w:r>
      <w:r w:rsidRPr="00DB7F24">
        <w:rPr>
          <w:rFonts w:eastAsia="Times New Roman" w:cstheme="minorHAnsi"/>
          <w:spacing w:val="1"/>
        </w:rPr>
        <w:t xml:space="preserve"> </w:t>
      </w:r>
      <w:r w:rsidRPr="00DB7F24">
        <w:rPr>
          <w:rFonts w:eastAsia="Times New Roman" w:cstheme="minorHAnsi"/>
        </w:rPr>
        <w:t>disclose any</w:t>
      </w:r>
      <w:r w:rsidRPr="00DB7F24">
        <w:rPr>
          <w:rFonts w:eastAsia="Times New Roman" w:cstheme="minorHAnsi"/>
          <w:spacing w:val="-3"/>
        </w:rPr>
        <w:t xml:space="preserve"> </w:t>
      </w:r>
      <w:r w:rsidRPr="00DB7F24">
        <w:rPr>
          <w:rFonts w:eastAsia="Times New Roman" w:cstheme="minorHAnsi"/>
        </w:rPr>
        <w:t>classified</w:t>
      </w:r>
      <w:r w:rsidRPr="00DB7F24">
        <w:rPr>
          <w:rFonts w:eastAsia="Times New Roman" w:cstheme="minorHAnsi"/>
          <w:spacing w:val="-2"/>
        </w:rPr>
        <w:t xml:space="preserve"> </w:t>
      </w:r>
      <w:r w:rsidRPr="00DB7F24">
        <w:rPr>
          <w:rFonts w:eastAsia="Times New Roman" w:cstheme="minorHAnsi"/>
        </w:rPr>
        <w:t>information</w:t>
      </w:r>
      <w:r w:rsidRPr="00DB7F24">
        <w:rPr>
          <w:rFonts w:eastAsia="Times New Roman" w:cstheme="minorHAnsi"/>
          <w:spacing w:val="-3"/>
        </w:rPr>
        <w:t xml:space="preserve"> </w:t>
      </w:r>
      <w:r w:rsidRPr="00DB7F24">
        <w:rPr>
          <w:rFonts w:eastAsia="Times New Roman" w:cstheme="minorHAnsi"/>
        </w:rPr>
        <w:t>received during such</w:t>
      </w:r>
      <w:r w:rsidRPr="00DB7F24">
        <w:rPr>
          <w:rFonts w:eastAsia="Times New Roman" w:cstheme="minorHAnsi"/>
          <w:spacing w:val="-2"/>
        </w:rPr>
        <w:t xml:space="preserve"> </w:t>
      </w:r>
      <w:r w:rsidRPr="00DB7F24">
        <w:rPr>
          <w:rFonts w:eastAsia="Times New Roman" w:cstheme="minorHAnsi"/>
        </w:rPr>
        <w:t>activity</w:t>
      </w:r>
      <w:r w:rsidRPr="00DB7F24">
        <w:rPr>
          <w:rFonts w:eastAsia="Times New Roman" w:cstheme="minorHAnsi"/>
          <w:spacing w:val="69"/>
        </w:rPr>
        <w:t xml:space="preserve"> </w:t>
      </w:r>
      <w:r w:rsidRPr="00DB7F24">
        <w:rPr>
          <w:rFonts w:eastAsia="Times New Roman" w:cstheme="minorHAnsi"/>
        </w:rPr>
        <w:t>unless specifically</w:t>
      </w:r>
      <w:r w:rsidRPr="00DB7F24">
        <w:rPr>
          <w:rFonts w:eastAsia="Times New Roman" w:cstheme="minorHAnsi"/>
          <w:spacing w:val="-3"/>
        </w:rPr>
        <w:t xml:space="preserve"> </w:t>
      </w:r>
      <w:r w:rsidRPr="00DB7F24">
        <w:rPr>
          <w:rFonts w:eastAsia="Times New Roman" w:cstheme="minorHAnsi"/>
        </w:rPr>
        <w:t xml:space="preserve">authorized to </w:t>
      </w:r>
      <w:r w:rsidRPr="00DB7F24">
        <w:rPr>
          <w:rFonts w:eastAsia="Times New Roman" w:cstheme="minorHAnsi"/>
          <w:spacing w:val="-2"/>
        </w:rPr>
        <w:t>do</w:t>
      </w:r>
      <w:r w:rsidRPr="00DB7F24">
        <w:rPr>
          <w:rFonts w:eastAsia="Times New Roman" w:cstheme="minorHAnsi"/>
        </w:rPr>
        <w:t xml:space="preserve"> so by</w:t>
      </w:r>
      <w:r w:rsidRPr="00DB7F24">
        <w:rPr>
          <w:rFonts w:eastAsia="Times New Roman" w:cstheme="minorHAnsi"/>
          <w:spacing w:val="-2"/>
        </w:rPr>
        <w:t xml:space="preserve"> </w:t>
      </w:r>
      <w:r w:rsidRPr="00DB7F24">
        <w:rPr>
          <w:rFonts w:eastAsia="Times New Roman" w:cstheme="minorHAnsi"/>
        </w:rPr>
        <w:t>the U.S.</w:t>
      </w:r>
      <w:r w:rsidRPr="00DB7F24">
        <w:rPr>
          <w:rFonts w:eastAsia="Times New Roman" w:cstheme="minorHAnsi"/>
          <w:spacing w:val="-2"/>
        </w:rPr>
        <w:t xml:space="preserve"> </w:t>
      </w:r>
      <w:r w:rsidRPr="00DB7F24">
        <w:rPr>
          <w:rFonts w:eastAsia="Times New Roman" w:cstheme="minorHAnsi"/>
        </w:rPr>
        <w:t>government. Such nondisclosure</w:t>
      </w:r>
      <w:r w:rsidRPr="00DB7F24">
        <w:rPr>
          <w:rFonts w:eastAsia="Times New Roman" w:cstheme="minorHAnsi"/>
          <w:spacing w:val="53"/>
        </w:rPr>
        <w:t xml:space="preserve"> </w:t>
      </w:r>
      <w:r w:rsidRPr="00DB7F24">
        <w:rPr>
          <w:rFonts w:eastAsia="Times New Roman" w:cstheme="minorHAnsi"/>
        </w:rPr>
        <w:t>or confidentiality</w:t>
      </w:r>
      <w:r w:rsidRPr="00DB7F24">
        <w:rPr>
          <w:rFonts w:eastAsia="Times New Roman" w:cstheme="minorHAnsi"/>
          <w:spacing w:val="-3"/>
        </w:rPr>
        <w:t xml:space="preserve"> </w:t>
      </w:r>
      <w:r w:rsidRPr="00DB7F24">
        <w:rPr>
          <w:rFonts w:eastAsia="Times New Roman" w:cstheme="minorHAnsi"/>
        </w:rPr>
        <w:t>forms shall</w:t>
      </w:r>
      <w:r w:rsidRPr="00DB7F24">
        <w:rPr>
          <w:rFonts w:eastAsia="Times New Roman" w:cstheme="minorHAnsi"/>
          <w:spacing w:val="1"/>
        </w:rPr>
        <w:t xml:space="preserve"> </w:t>
      </w:r>
      <w:r w:rsidRPr="00DB7F24">
        <w:rPr>
          <w:rFonts w:eastAsia="Times New Roman" w:cstheme="minorHAnsi"/>
        </w:rPr>
        <w:t>also</w:t>
      </w:r>
      <w:r w:rsidRPr="00DB7F24">
        <w:rPr>
          <w:rFonts w:eastAsia="Times New Roman" w:cstheme="minorHAnsi"/>
          <w:spacing w:val="-2"/>
        </w:rPr>
        <w:t xml:space="preserve"> make</w:t>
      </w:r>
      <w:r w:rsidRPr="00DB7F24">
        <w:rPr>
          <w:rFonts w:eastAsia="Times New Roman" w:cstheme="minorHAnsi"/>
        </w:rPr>
        <w:t xml:space="preserve"> it</w:t>
      </w:r>
      <w:r w:rsidRPr="00DB7F24">
        <w:rPr>
          <w:rFonts w:eastAsia="Times New Roman" w:cstheme="minorHAnsi"/>
          <w:spacing w:val="1"/>
        </w:rPr>
        <w:t xml:space="preserve"> </w:t>
      </w:r>
      <w:r w:rsidRPr="00DB7F24">
        <w:rPr>
          <w:rFonts w:eastAsia="Times New Roman" w:cstheme="minorHAnsi"/>
        </w:rPr>
        <w:t>clear</w:t>
      </w:r>
      <w:r w:rsidRPr="00DB7F24">
        <w:rPr>
          <w:rFonts w:eastAsia="Times New Roman" w:cstheme="minorHAnsi"/>
          <w:spacing w:val="-2"/>
        </w:rPr>
        <w:t xml:space="preserve"> </w:t>
      </w:r>
      <w:r w:rsidRPr="00DB7F24">
        <w:rPr>
          <w:rFonts w:eastAsia="Times New Roman" w:cstheme="minorHAnsi"/>
        </w:rPr>
        <w:t>that</w:t>
      </w:r>
      <w:r w:rsidRPr="00DB7F24">
        <w:rPr>
          <w:rFonts w:eastAsia="Times New Roman" w:cstheme="minorHAnsi"/>
          <w:spacing w:val="1"/>
        </w:rPr>
        <w:t xml:space="preserve"> </w:t>
      </w:r>
      <w:r w:rsidRPr="00DB7F24">
        <w:rPr>
          <w:rFonts w:eastAsia="Times New Roman" w:cstheme="minorHAnsi"/>
        </w:rPr>
        <w:t>they</w:t>
      </w:r>
      <w:r w:rsidRPr="00DB7F24">
        <w:rPr>
          <w:rFonts w:eastAsia="Times New Roman" w:cstheme="minorHAnsi"/>
          <w:spacing w:val="-3"/>
        </w:rPr>
        <w:t xml:space="preserve"> </w:t>
      </w:r>
      <w:r w:rsidRPr="00DB7F24">
        <w:rPr>
          <w:rFonts w:eastAsia="Times New Roman" w:cstheme="minorHAnsi"/>
        </w:rPr>
        <w:t>do not</w:t>
      </w:r>
      <w:r w:rsidRPr="00DB7F24">
        <w:rPr>
          <w:rFonts w:eastAsia="Times New Roman" w:cstheme="minorHAnsi"/>
          <w:spacing w:val="1"/>
        </w:rPr>
        <w:t xml:space="preserve"> </w:t>
      </w:r>
      <w:r w:rsidRPr="00DB7F24">
        <w:rPr>
          <w:rFonts w:eastAsia="Times New Roman" w:cstheme="minorHAnsi"/>
        </w:rPr>
        <w:t>bar disclosures</w:t>
      </w:r>
      <w:r w:rsidRPr="00DB7F24">
        <w:rPr>
          <w:rFonts w:eastAsia="Times New Roman" w:cstheme="minorHAnsi"/>
          <w:spacing w:val="-2"/>
        </w:rPr>
        <w:t xml:space="preserve"> </w:t>
      </w:r>
      <w:r w:rsidRPr="00DB7F24">
        <w:rPr>
          <w:rFonts w:eastAsia="Times New Roman" w:cstheme="minorHAnsi"/>
        </w:rPr>
        <w:t>to</w:t>
      </w:r>
      <w:r w:rsidRPr="00DB7F24">
        <w:rPr>
          <w:rFonts w:eastAsia="Times New Roman" w:cstheme="minorHAnsi"/>
          <w:spacing w:val="-3"/>
        </w:rPr>
        <w:t xml:space="preserve"> </w:t>
      </w:r>
      <w:r w:rsidRPr="00DB7F24">
        <w:rPr>
          <w:rFonts w:eastAsia="Times New Roman" w:cstheme="minorHAnsi"/>
        </w:rPr>
        <w:t>Congress, or</w:t>
      </w:r>
      <w:r w:rsidRPr="00DB7F24">
        <w:rPr>
          <w:rFonts w:eastAsia="Times New Roman" w:cstheme="minorHAnsi"/>
          <w:spacing w:val="63"/>
        </w:rPr>
        <w:t xml:space="preserve"> </w:t>
      </w:r>
      <w:r w:rsidRPr="00DB7F24">
        <w:rPr>
          <w:rFonts w:eastAsia="Times New Roman" w:cstheme="minorHAnsi"/>
        </w:rPr>
        <w:t>to an</w:t>
      </w:r>
      <w:r w:rsidRPr="00DB7F24">
        <w:rPr>
          <w:rFonts w:eastAsia="Times New Roman" w:cstheme="minorHAnsi"/>
          <w:spacing w:val="-2"/>
        </w:rPr>
        <w:t xml:space="preserve"> </w:t>
      </w:r>
      <w:r w:rsidRPr="00DB7F24">
        <w:rPr>
          <w:rFonts w:eastAsia="Times New Roman" w:cstheme="minorHAnsi"/>
        </w:rPr>
        <w:t>authorized official</w:t>
      </w:r>
      <w:r w:rsidRPr="00DB7F24">
        <w:rPr>
          <w:rFonts w:eastAsia="Times New Roman" w:cstheme="minorHAnsi"/>
          <w:spacing w:val="1"/>
        </w:rPr>
        <w:t xml:space="preserve"> </w:t>
      </w:r>
      <w:r w:rsidRPr="00DB7F24">
        <w:rPr>
          <w:rFonts w:eastAsia="Times New Roman" w:cstheme="minorHAnsi"/>
          <w:spacing w:val="-2"/>
        </w:rPr>
        <w:t xml:space="preserve">of </w:t>
      </w:r>
      <w:r w:rsidRPr="00DB7F24">
        <w:rPr>
          <w:rFonts w:eastAsia="Times New Roman" w:cstheme="minorHAnsi"/>
        </w:rPr>
        <w:t>an executive agency</w:t>
      </w:r>
      <w:r w:rsidRPr="00DB7F24">
        <w:rPr>
          <w:rFonts w:eastAsia="Times New Roman" w:cstheme="minorHAnsi"/>
          <w:spacing w:val="-3"/>
        </w:rPr>
        <w:t xml:space="preserve"> </w:t>
      </w:r>
      <w:r w:rsidRPr="00DB7F24">
        <w:rPr>
          <w:rFonts w:eastAsia="Times New Roman" w:cstheme="minorHAnsi"/>
        </w:rPr>
        <w:t>or</w:t>
      </w:r>
      <w:r w:rsidRPr="00DB7F24">
        <w:rPr>
          <w:rFonts w:eastAsia="Times New Roman" w:cstheme="minorHAnsi"/>
          <w:spacing w:val="4"/>
        </w:rPr>
        <w:t xml:space="preserve"> </w:t>
      </w:r>
      <w:r w:rsidRPr="00DB7F24">
        <w:rPr>
          <w:rFonts w:eastAsia="Times New Roman" w:cstheme="minorHAnsi"/>
        </w:rPr>
        <w:t>the</w:t>
      </w:r>
      <w:r w:rsidRPr="00DB7F24">
        <w:rPr>
          <w:rFonts w:eastAsia="Times New Roman" w:cstheme="minorHAnsi"/>
          <w:spacing w:val="-2"/>
        </w:rPr>
        <w:t xml:space="preserve"> U.S. </w:t>
      </w:r>
      <w:r w:rsidRPr="00DB7F24">
        <w:rPr>
          <w:rFonts w:eastAsia="Times New Roman" w:cstheme="minorHAnsi"/>
        </w:rPr>
        <w:t>Department</w:t>
      </w:r>
      <w:r w:rsidRPr="00DB7F24">
        <w:rPr>
          <w:rFonts w:eastAsia="Times New Roman" w:cstheme="minorHAnsi"/>
          <w:spacing w:val="1"/>
        </w:rPr>
        <w:t xml:space="preserve"> </w:t>
      </w:r>
      <w:r w:rsidRPr="00DB7F24">
        <w:rPr>
          <w:rFonts w:eastAsia="Times New Roman" w:cstheme="minorHAnsi"/>
        </w:rPr>
        <w:t>of</w:t>
      </w:r>
      <w:r w:rsidRPr="00DB7F24">
        <w:rPr>
          <w:rFonts w:eastAsia="Times New Roman" w:cstheme="minorHAnsi"/>
          <w:spacing w:val="-2"/>
        </w:rPr>
        <w:t xml:space="preserve"> </w:t>
      </w:r>
      <w:r w:rsidRPr="00DB7F24">
        <w:rPr>
          <w:rFonts w:eastAsia="Times New Roman" w:cstheme="minorHAnsi"/>
        </w:rPr>
        <w:t>Justice, that</w:t>
      </w:r>
      <w:r w:rsidRPr="00DB7F24">
        <w:rPr>
          <w:rFonts w:eastAsia="Times New Roman" w:cstheme="minorHAnsi"/>
          <w:spacing w:val="-2"/>
        </w:rPr>
        <w:t xml:space="preserve"> </w:t>
      </w:r>
      <w:r w:rsidRPr="00DB7F24">
        <w:rPr>
          <w:rFonts w:eastAsia="Times New Roman" w:cstheme="minorHAnsi"/>
        </w:rPr>
        <w:t>are essential to reporting</w:t>
      </w:r>
      <w:r w:rsidRPr="00DB7F24">
        <w:rPr>
          <w:rFonts w:eastAsia="Times New Roman" w:cstheme="minorHAnsi"/>
          <w:spacing w:val="-3"/>
        </w:rPr>
        <w:t xml:space="preserve"> </w:t>
      </w:r>
      <w:r w:rsidRPr="00DB7F24">
        <w:rPr>
          <w:rFonts w:eastAsia="Times New Roman" w:cstheme="minorHAnsi"/>
        </w:rPr>
        <w:t>a substantial</w:t>
      </w:r>
      <w:r w:rsidRPr="00DB7F24">
        <w:rPr>
          <w:rFonts w:eastAsia="Times New Roman" w:cstheme="minorHAnsi"/>
          <w:spacing w:val="1"/>
        </w:rPr>
        <w:t xml:space="preserve"> </w:t>
      </w:r>
      <w:r w:rsidRPr="00DB7F24">
        <w:rPr>
          <w:rFonts w:eastAsia="Times New Roman" w:cstheme="minorHAnsi"/>
        </w:rPr>
        <w:t>violation</w:t>
      </w:r>
      <w:r w:rsidRPr="00DB7F24">
        <w:rPr>
          <w:rFonts w:eastAsia="Times New Roman" w:cstheme="minorHAnsi"/>
          <w:spacing w:val="-3"/>
        </w:rPr>
        <w:t xml:space="preserve"> </w:t>
      </w:r>
      <w:r w:rsidRPr="00DB7F24">
        <w:rPr>
          <w:rFonts w:eastAsia="Times New Roman" w:cstheme="minorHAnsi"/>
        </w:rPr>
        <w:t>of</w:t>
      </w:r>
      <w:r w:rsidRPr="00DB7F24">
        <w:rPr>
          <w:rFonts w:eastAsia="Times New Roman" w:cstheme="minorHAnsi"/>
          <w:spacing w:val="-2"/>
        </w:rPr>
        <w:t xml:space="preserve"> </w:t>
      </w:r>
      <w:r w:rsidRPr="00DB7F24">
        <w:rPr>
          <w:rFonts w:eastAsia="Times New Roman" w:cstheme="minorHAnsi"/>
        </w:rPr>
        <w:t>law.</w:t>
      </w:r>
    </w:p>
    <w:p w:rsidRPr="00DB7F24" w:rsidR="004523FB" w:rsidP="00EA709A" w:rsidRDefault="004523FB" w14:paraId="42CD9B58" w14:textId="77777777">
      <w:pPr>
        <w:rPr>
          <w:rFonts w:eastAsia="Times New Roman" w:cstheme="minorHAnsi"/>
        </w:rPr>
      </w:pPr>
    </w:p>
    <w:p w:rsidRPr="00EA709A" w:rsidR="00EA709A" w:rsidP="00B45B41" w:rsidRDefault="00EA709A" w14:paraId="1C0C3CBE" w14:textId="7C351384">
      <w:pPr>
        <w:pStyle w:val="Heading3"/>
        <w:numPr>
          <w:ilvl w:val="3"/>
          <w:numId w:val="33"/>
        </w:numPr>
        <w:ind w:left="720"/>
      </w:pPr>
      <w:bookmarkStart w:name="_Toc180073962" w:id="324"/>
      <w:r w:rsidRPr="00DB7F24">
        <w:t>Statement of Federal Stewardship</w:t>
      </w:r>
      <w:bookmarkEnd w:id="324"/>
    </w:p>
    <w:p w:rsidRPr="0039193C" w:rsidR="004C7365" w:rsidP="00732720" w:rsidRDefault="00EA709A" w14:paraId="51D9C38D" w14:textId="548F46DC">
      <w:pPr>
        <w:rPr>
          <w:rFonts w:eastAsia="Calibri" w:cstheme="minorHAnsi"/>
        </w:rPr>
      </w:pPr>
      <w:r w:rsidRPr="00DB7F24">
        <w:rPr>
          <w:rFonts w:eastAsia="Calibri" w:cstheme="minorHAnsi"/>
        </w:rPr>
        <w:t>DOE will exercise normal federal stewardship in overseeing the project activities performed under DOE awards. Stewardship activities include but are not limited to conducting site visits; reviewing performance and financial reports; providing assistance and/or temporary intervention in unusual circumstances to correct deficiencies that develop during the project; assuring compliance with terms and conditions; and reviewing technical performance after project completion to ensure that the project objectives have been accomplished.</w:t>
      </w:r>
    </w:p>
    <w:p w:rsidRPr="00DB7F24" w:rsidR="0039193C" w:rsidP="0039193C" w:rsidRDefault="0039193C" w14:paraId="560C798A" w14:textId="77777777">
      <w:pPr>
        <w:rPr>
          <w:rFonts w:eastAsia="Times New Roman" w:cstheme="minorHAnsi"/>
        </w:rPr>
      </w:pPr>
    </w:p>
    <w:p w:rsidRPr="004C43FD" w:rsidR="0039193C" w:rsidP="00881E3A" w:rsidRDefault="0039193C" w14:paraId="379F782D" w14:textId="55CB2F8C">
      <w:pPr>
        <w:pStyle w:val="Heading3"/>
        <w:numPr>
          <w:ilvl w:val="3"/>
          <w:numId w:val="33"/>
        </w:numPr>
        <w:ind w:left="720"/>
      </w:pPr>
      <w:bookmarkStart w:name="_Toc180073963" w:id="325"/>
      <w:r w:rsidRPr="00DB7F24">
        <w:t>Uniform Commercial Code (UCC) Financing Statements</w:t>
      </w:r>
      <w:bookmarkEnd w:id="325"/>
    </w:p>
    <w:p w:rsidRPr="00DB7F24" w:rsidR="0039193C" w:rsidP="0039193C" w:rsidRDefault="0039193C" w14:paraId="7BD23667" w14:textId="77777777">
      <w:pPr>
        <w:keepNext/>
        <w:rPr>
          <w:rFonts w:eastAsia="Calibri" w:cstheme="minorHAnsi"/>
        </w:rPr>
      </w:pPr>
      <w:r w:rsidRPr="00DB7F24">
        <w:rPr>
          <w:rFonts w:eastAsia="Calibri" w:cstheme="minorHAnsi"/>
        </w:rPr>
        <w:t>Per 2 CFR 910.360 (Real Property and Equipment) when a piece of equipment is purchased by a for-profit recipient or subrecipient with federal funds, and when the federal share of the financial assistance agreement is more than $1 million</w:t>
      </w:r>
      <w:r w:rsidRPr="00DB7F24" w:rsidDel="00DB2BFE">
        <w:rPr>
          <w:rFonts w:eastAsia="Calibri" w:cstheme="minorHAnsi"/>
        </w:rPr>
        <w:t xml:space="preserve"> </w:t>
      </w:r>
      <w:r w:rsidRPr="00DB7F24">
        <w:rPr>
          <w:rFonts w:eastAsia="Calibri" w:cstheme="minorHAnsi"/>
        </w:rPr>
        <w:t>the recipient or subrecipient must:</w:t>
      </w:r>
    </w:p>
    <w:p w:rsidRPr="00DB7F24" w:rsidR="0039193C" w:rsidP="0039193C" w:rsidRDefault="0039193C" w14:paraId="4A7E0860" w14:textId="77777777">
      <w:pPr>
        <w:rPr>
          <w:rFonts w:eastAsia="Calibri" w:cstheme="minorHAnsi"/>
        </w:rPr>
      </w:pPr>
    </w:p>
    <w:p w:rsidRPr="007C2552" w:rsidR="0039193C" w:rsidP="00732720" w:rsidRDefault="0039193C" w14:paraId="29CFBD89" w14:textId="2C688FC4">
      <w:pPr>
        <w:rPr>
          <w:rFonts w:eastAsia="Calibri"/>
        </w:rPr>
      </w:pPr>
      <w:r w:rsidRPr="76966910">
        <w:rPr>
          <w:rFonts w:eastAsia="Calibri"/>
        </w:rPr>
        <w:t xml:space="preserve">Properly record, and consent to the Department’s ability to properly record if the recipient fails to do so, UCC financing statement(s) for all equipment in excess of $10,000 purchased with project funds. These financing statement(s) must be approved in writing by the </w:t>
      </w:r>
      <w:r>
        <w:rPr>
          <w:rFonts w:eastAsia="Calibri"/>
        </w:rPr>
        <w:t>Grants</w:t>
      </w:r>
      <w:r w:rsidRPr="76966910">
        <w:rPr>
          <w:rFonts w:eastAsia="Calibri"/>
        </w:rPr>
        <w:t xml:space="preserve"> Officer prior to the recording, and they shall provide notice that the recipient’s title to all equipment (not real property) purchased with federal funds under the financial assistance agreement is conditional pursuant to the terms of this section, and that the government retains an undivided reversionary interest in the equipment. The UCC financing statement(s) must be filed before the </w:t>
      </w:r>
      <w:r>
        <w:rPr>
          <w:rFonts w:eastAsia="Calibri"/>
        </w:rPr>
        <w:t>Grants</w:t>
      </w:r>
      <w:r w:rsidRPr="76966910">
        <w:rPr>
          <w:rFonts w:eastAsia="Calibri"/>
        </w:rPr>
        <w:t xml:space="preserve"> Officer may reimburse the recipient for the federal share of the equipment unless otherwise provided for in the relevant financial assistance agreement. The recipient shall further make any amendments to the financing statements or additional recordings, including appropriate continuation statements, as necessary or as the </w:t>
      </w:r>
      <w:r>
        <w:rPr>
          <w:rFonts w:eastAsia="Calibri"/>
        </w:rPr>
        <w:t>Grants</w:t>
      </w:r>
      <w:r w:rsidRPr="76966910">
        <w:rPr>
          <w:rFonts w:eastAsia="Calibri"/>
        </w:rPr>
        <w:t xml:space="preserve"> Officer may direct.</w:t>
      </w:r>
    </w:p>
    <w:p w:rsidRPr="00DB7F24" w:rsidR="00B860A9" w:rsidP="00B860A9" w:rsidRDefault="00B860A9" w14:paraId="5130762C" w14:textId="77777777">
      <w:pPr>
        <w:rPr>
          <w:rFonts w:eastAsia="Times New Roman" w:cstheme="minorHAnsi"/>
        </w:rPr>
      </w:pPr>
    </w:p>
    <w:p w:rsidRPr="002F7616" w:rsidR="00B860A9" w:rsidP="00881E3A" w:rsidRDefault="00B860A9" w14:paraId="4B3254D8" w14:textId="13E56067">
      <w:pPr>
        <w:pStyle w:val="Heading3"/>
        <w:numPr>
          <w:ilvl w:val="3"/>
          <w:numId w:val="33"/>
        </w:numPr>
        <w:ind w:left="720"/>
      </w:pPr>
      <w:bookmarkStart w:name="_Toc180073964" w:id="326"/>
      <w:r w:rsidRPr="001F43E5">
        <w:t>Interim Conflict of Interest Policy for Financial Assistance</w:t>
      </w:r>
      <w:bookmarkEnd w:id="326"/>
    </w:p>
    <w:p w:rsidRPr="001F43E5" w:rsidR="00B860A9" w:rsidP="00B860A9" w:rsidRDefault="00B860A9" w14:paraId="64EDBAA8" w14:textId="080CA894">
      <w:pPr>
        <w:keepNext/>
        <w:rPr>
          <w:rFonts w:eastAsia="Calibri"/>
        </w:rPr>
      </w:pPr>
      <w:r w:rsidRPr="154B4C68">
        <w:rPr>
          <w:rFonts w:eastAsia="Calibri"/>
        </w:rPr>
        <w:t>The DOE interim Conflict of Interest Policy for Financial Assistance (COI Policy)</w:t>
      </w:r>
      <w:r w:rsidRPr="154B4C68">
        <w:rPr>
          <w:rFonts w:eastAsia="Calibri"/>
          <w:vertAlign w:val="superscript"/>
        </w:rPr>
        <w:footnoteReference w:id="10"/>
      </w:r>
      <w:r w:rsidRPr="154B4C68">
        <w:rPr>
          <w:rFonts w:eastAsia="Calibri"/>
        </w:rPr>
        <w:t xml:space="preserve"> is applicable to all </w:t>
      </w:r>
      <w:r w:rsidRPr="00E36750">
        <w:rPr>
          <w:rFonts w:ascii="Calibri" w:hAnsi="Calibri" w:eastAsia="Calibri" w:cs="Calibri"/>
        </w:rPr>
        <w:t>recipients or subrecipients</w:t>
      </w:r>
      <w:r w:rsidRPr="2793E94F">
        <w:rPr>
          <w:rFonts w:ascii="Calibri" w:hAnsi="Calibri" w:eastAsia="Calibri" w:cs="Calibri"/>
        </w:rPr>
        <w:t xml:space="preserve"> </w:t>
      </w:r>
      <w:r w:rsidRPr="154B4C68">
        <w:rPr>
          <w:rFonts w:eastAsia="Calibri"/>
        </w:rPr>
        <w:t xml:space="preserve">applying for, or </w:t>
      </w:r>
      <w:r w:rsidRPr="154B4C68" w:rsidDel="003D51D5">
        <w:rPr>
          <w:rFonts w:eastAsia="Calibri"/>
        </w:rPr>
        <w:t xml:space="preserve">that </w:t>
      </w:r>
      <w:r w:rsidRPr="154B4C68">
        <w:rPr>
          <w:rFonts w:eastAsia="Calibri"/>
        </w:rPr>
        <w:t>receiv</w:t>
      </w:r>
      <w:r w:rsidRPr="154B4C68" w:rsidDel="003D51D5">
        <w:rPr>
          <w:rFonts w:eastAsia="Calibri"/>
        </w:rPr>
        <w:t>e</w:t>
      </w:r>
      <w:r w:rsidRPr="154B4C68">
        <w:rPr>
          <w:rFonts w:eastAsia="Calibri"/>
        </w:rPr>
        <w:t>, DOE funding by means of a financial assistance award (e.g., a grant</w:t>
      </w:r>
      <w:r>
        <w:rPr>
          <w:rFonts w:eastAsia="Calibri"/>
        </w:rPr>
        <w:t xml:space="preserve"> or</w:t>
      </w:r>
      <w:r w:rsidRPr="154B4C68">
        <w:rPr>
          <w:rFonts w:eastAsia="Calibri"/>
        </w:rPr>
        <w:t xml:space="preserve"> cooperative agreement) and, through the implementation of this policy by the entity, to each Investigator who is planning to participate in, or is participating in, the project funded wholly or in part under the DOE financial assistance award. The term “Investigator” means the PI and any other person, regardless of title or position, who is responsible for the purpose, design, conduct, or reporting of a project funded by DOE or proposed for funding by DOE. Recipients must </w:t>
      </w:r>
      <w:r w:rsidRPr="154B4C68" w:rsidDel="00A15312">
        <w:rPr>
          <w:rFonts w:eastAsia="Calibri"/>
        </w:rPr>
        <w:t>flow down</w:t>
      </w:r>
      <w:r w:rsidRPr="154B4C68">
        <w:rPr>
          <w:rFonts w:eastAsia="Calibri"/>
        </w:rPr>
        <w:t xml:space="preserve"> the requirements of the interim COI Policy to any subrecipient. Further, for DOE funded projects, the </w:t>
      </w:r>
      <w:r w:rsidRPr="154B4C68">
        <w:rPr>
          <w:rFonts w:eastAsia="Calibri"/>
        </w:rPr>
        <w:lastRenderedPageBreak/>
        <w:t>recipient must include all financial conflicts of interest (FCOI) (i.e., managed and unmanaged/unmanageable) in its initial and ongoing FCOI reports.</w:t>
      </w:r>
    </w:p>
    <w:p w:rsidRPr="001F43E5" w:rsidR="00B860A9" w:rsidP="00B860A9" w:rsidRDefault="00B860A9" w14:paraId="0F1EB738" w14:textId="77777777">
      <w:pPr>
        <w:rPr>
          <w:rFonts w:eastAsia="Calibri" w:cstheme="minorHAnsi"/>
        </w:rPr>
      </w:pPr>
    </w:p>
    <w:p w:rsidR="00B860A9" w:rsidP="00B860A9" w:rsidRDefault="00B860A9" w14:paraId="34BC5214" w14:textId="078FCE0F">
      <w:pPr>
        <w:rPr>
          <w:rFonts w:eastAsia="Calibri" w:cstheme="minorHAnsi"/>
        </w:rPr>
      </w:pPr>
      <w:r w:rsidRPr="396CA1F0">
        <w:rPr>
          <w:rFonts w:eastAsia="Calibri"/>
        </w:rPr>
        <w:t xml:space="preserve">It is understood that </w:t>
      </w:r>
      <w:r w:rsidRPr="396CA1F0">
        <w:rPr>
          <w:rFonts w:ascii="Calibri" w:hAnsi="Calibri" w:eastAsia="Calibri" w:cs="Calibri"/>
        </w:rPr>
        <w:t>recipients or subrecipients</w:t>
      </w:r>
      <w:r w:rsidRPr="396CA1F0">
        <w:rPr>
          <w:rFonts w:eastAsia="Calibri"/>
        </w:rPr>
        <w:t xml:space="preserve"> receiving DOE financial assistance awards will need sufficient time to come into full compliance with DOE’s interim COI Policy. To provide some flexibility, DOE allows for a staggered implementation. Specifically, </w:t>
      </w:r>
      <w:r w:rsidRPr="396CA1F0" w:rsidDel="00763198">
        <w:rPr>
          <w:rFonts w:eastAsia="Calibri"/>
        </w:rPr>
        <w:t xml:space="preserve">prior to award, </w:t>
      </w:r>
      <w:r w:rsidRPr="396CA1F0">
        <w:rPr>
          <w:rFonts w:eastAsia="Calibri"/>
        </w:rPr>
        <w:t>applicants selected for award negotiations must: ensure all Investigators complete their significant financial disclosures; review the disclosures; determine whether a FCOI exists; develop and implement a management plan for FCOIs; and provide DOE with an initial FCOI report that includes all FCOIs (i.e., managed and unmanaged/</w:t>
      </w:r>
      <w:r w:rsidRPr="001F43E5">
        <w:rPr>
          <w:rFonts w:eastAsia="Calibri" w:cstheme="minorHAnsi"/>
        </w:rPr>
        <w:t>unmanageable). Recipients will have 180 days from the date of the award to come into full compliance with the other requirements set forth in DOE’s interim COI Policy. Prior to award, the applicant must certify that it is, or will be within 180 days of the award, compliant with all requirements in the COI Policy.</w:t>
      </w:r>
    </w:p>
    <w:p w:rsidR="00ED439C" w:rsidP="00ED439C" w:rsidRDefault="00ED439C" w14:paraId="75150731" w14:textId="77777777">
      <w:pPr>
        <w:rPr>
          <w:rFonts w:eastAsia="Calibri" w:cstheme="minorHAnsi"/>
          <w:color w:val="000000"/>
          <w:shd w:val="clear" w:color="auto" w:fill="FFFFFF"/>
        </w:rPr>
      </w:pPr>
    </w:p>
    <w:p w:rsidRPr="00ED439C" w:rsidR="00ED439C" w:rsidP="00881E3A" w:rsidRDefault="00EF63FE" w14:paraId="42C1E0AE" w14:textId="605BFABB">
      <w:pPr>
        <w:pStyle w:val="Heading3"/>
        <w:numPr>
          <w:ilvl w:val="3"/>
          <w:numId w:val="33"/>
        </w:numPr>
        <w:ind w:left="720"/>
      </w:pPr>
      <w:bookmarkStart w:name="_Toc180073965" w:id="327"/>
      <w:r w:rsidRPr="00ED439C">
        <w:t>Whistleblower Protections</w:t>
      </w:r>
      <w:bookmarkEnd w:id="327"/>
    </w:p>
    <w:p w:rsidRPr="0016562C" w:rsidR="00ED439C" w:rsidP="00ED439C" w:rsidRDefault="00ED439C" w14:paraId="22D5530C" w14:textId="517A049B">
      <w:pPr>
        <w:rPr>
          <w:rFonts w:eastAsia="Calibri" w:cstheme="minorHAnsi"/>
          <w:color w:val="000000"/>
          <w:shd w:val="clear" w:color="auto" w:fill="FFFFFF"/>
        </w:rPr>
      </w:pPr>
      <w:r w:rsidRPr="0016562C">
        <w:rPr>
          <w:rFonts w:eastAsia="Calibri" w:cstheme="minorHAnsi"/>
          <w:color w:val="000000"/>
          <w:shd w:val="clear" w:color="auto" w:fill="FFFFFF"/>
        </w:rPr>
        <w:t>As provided in 2 CFR 200.217, an employee of a recipient or</w:t>
      </w:r>
      <w:r w:rsidRPr="0016562C">
        <w:rPr>
          <w:rFonts w:eastAsia="Calibri" w:cstheme="minorHAnsi"/>
          <w:b/>
          <w:bCs/>
          <w:color w:val="000000"/>
          <w:shd w:val="clear" w:color="auto" w:fill="FFFFFF"/>
        </w:rPr>
        <w:t xml:space="preserve"> </w:t>
      </w:r>
      <w:r w:rsidRPr="0016562C">
        <w:rPr>
          <w:rFonts w:eastAsia="Calibri" w:cstheme="minorHAnsi"/>
          <w:color w:val="000000"/>
          <w:shd w:val="clear" w:color="auto" w:fill="FFFFFF"/>
        </w:rPr>
        <w:t>subrecipient must not be discharged,</w:t>
      </w:r>
      <w:r w:rsidRPr="0016562C">
        <w:rPr>
          <w:rFonts w:eastAsia="Calibri" w:cstheme="minorHAnsi"/>
          <w:b/>
          <w:bCs/>
          <w:color w:val="000000"/>
          <w:shd w:val="clear" w:color="auto" w:fill="FFFFFF"/>
        </w:rPr>
        <w:t xml:space="preserve"> </w:t>
      </w:r>
      <w:r w:rsidRPr="0016562C">
        <w:rPr>
          <w:rFonts w:eastAsia="Calibri" w:cstheme="minorHAnsi"/>
          <w:color w:val="000000"/>
          <w:shd w:val="clear" w:color="auto" w:fill="FFFFFF"/>
        </w:rPr>
        <w:t xml:space="preserve">demoted, or otherwise discriminated against as a reprisal for disclosing information that the employee reasonably believes is evidence of gross mismanagement of a </w:t>
      </w:r>
      <w:r w:rsidR="000C15C0">
        <w:rPr>
          <w:rFonts w:eastAsia="Calibri" w:cstheme="minorHAnsi"/>
          <w:color w:val="000000"/>
          <w:shd w:val="clear" w:color="auto" w:fill="FFFFFF"/>
        </w:rPr>
        <w:t>f</w:t>
      </w:r>
      <w:r w:rsidRPr="0016562C">
        <w:rPr>
          <w:rFonts w:eastAsia="Calibri" w:cstheme="minorHAnsi"/>
          <w:color w:val="000000"/>
          <w:shd w:val="clear" w:color="auto" w:fill="FFFFFF"/>
        </w:rPr>
        <w:t xml:space="preserve">ederal contract or grant, a gross waste of </w:t>
      </w:r>
      <w:r w:rsidR="000C15C0">
        <w:rPr>
          <w:rFonts w:eastAsia="Calibri" w:cstheme="minorHAnsi"/>
          <w:color w:val="000000"/>
          <w:shd w:val="clear" w:color="auto" w:fill="FFFFFF"/>
        </w:rPr>
        <w:t>f</w:t>
      </w:r>
      <w:r w:rsidRPr="0016562C">
        <w:rPr>
          <w:rFonts w:eastAsia="Calibri" w:cstheme="minorHAnsi"/>
          <w:color w:val="000000"/>
          <w:shd w:val="clear" w:color="auto" w:fill="FFFFFF"/>
        </w:rPr>
        <w:t xml:space="preserve">ederal funds, an abuse of authority relating to a </w:t>
      </w:r>
      <w:r w:rsidR="000C15C0">
        <w:rPr>
          <w:rFonts w:eastAsia="Calibri" w:cstheme="minorHAnsi"/>
          <w:color w:val="000000"/>
          <w:shd w:val="clear" w:color="auto" w:fill="FFFFFF"/>
        </w:rPr>
        <w:t>f</w:t>
      </w:r>
      <w:r w:rsidRPr="0016562C">
        <w:rPr>
          <w:rFonts w:eastAsia="Calibri" w:cstheme="minorHAnsi"/>
          <w:color w:val="000000"/>
          <w:shd w:val="clear" w:color="auto" w:fill="FFFFFF"/>
        </w:rPr>
        <w:t xml:space="preserve">ederal contract or grant, a substantial and specific danger to public health or safety, or a violation of law, rule, or regulation related to a </w:t>
      </w:r>
      <w:r w:rsidR="003B5D3D">
        <w:rPr>
          <w:rFonts w:eastAsia="Calibri" w:cstheme="minorHAnsi"/>
          <w:color w:val="000000"/>
          <w:shd w:val="clear" w:color="auto" w:fill="FFFFFF"/>
        </w:rPr>
        <w:t>f</w:t>
      </w:r>
      <w:r w:rsidRPr="0016562C">
        <w:rPr>
          <w:rFonts w:eastAsia="Calibri" w:cstheme="minorHAnsi"/>
          <w:color w:val="000000"/>
          <w:shd w:val="clear" w:color="auto" w:fill="FFFFFF"/>
        </w:rPr>
        <w:t>ederal contract (including the competition for or negotiation of a contract) or grant. The recipient and subrecipient must inform their employees in writing of</w:t>
      </w:r>
      <w:r w:rsidRPr="0016562C">
        <w:rPr>
          <w:rFonts w:eastAsia="Calibri" w:cstheme="minorHAnsi"/>
          <w:b/>
          <w:bCs/>
          <w:color w:val="000000"/>
          <w:shd w:val="clear" w:color="auto" w:fill="FFFFFF"/>
        </w:rPr>
        <w:t xml:space="preserve"> </w:t>
      </w:r>
      <w:r w:rsidRPr="0016562C">
        <w:rPr>
          <w:rFonts w:eastAsia="Calibri" w:cstheme="minorHAnsi"/>
          <w:color w:val="000000"/>
          <w:shd w:val="clear" w:color="auto" w:fill="FFFFFF"/>
        </w:rPr>
        <w:t>employee whistleblower rights and protections.</w:t>
      </w:r>
    </w:p>
    <w:p w:rsidRPr="001F43E5" w:rsidR="00ED439C" w:rsidP="00ED439C" w:rsidRDefault="00ED439C" w14:paraId="6CDFB30C" w14:textId="77777777">
      <w:pPr>
        <w:rPr>
          <w:rFonts w:eastAsia="Calibri" w:cstheme="minorHAnsi"/>
          <w:color w:val="000000"/>
          <w:shd w:val="clear" w:color="auto" w:fill="FFFFFF"/>
        </w:rPr>
      </w:pPr>
    </w:p>
    <w:p w:rsidRPr="001F43E5" w:rsidR="00B860A9" w:rsidP="00881E3A" w:rsidRDefault="00B860A9" w14:paraId="37A58E33" w14:textId="0996BDD9">
      <w:pPr>
        <w:pStyle w:val="Heading3"/>
        <w:numPr>
          <w:ilvl w:val="3"/>
          <w:numId w:val="33"/>
        </w:numPr>
        <w:ind w:left="720"/>
      </w:pPr>
      <w:bookmarkStart w:name="_Toc180073966" w:id="328"/>
      <w:r w:rsidRPr="001F43E5">
        <w:t>Fraud, Waste, and Abuse</w:t>
      </w:r>
      <w:bookmarkEnd w:id="328"/>
    </w:p>
    <w:p w:rsidRPr="001F43E5" w:rsidR="00B860A9" w:rsidP="00B860A9" w:rsidRDefault="00B860A9" w14:paraId="654D188F" w14:textId="77777777">
      <w:pPr>
        <w:keepNext/>
        <w:rPr>
          <w:rFonts w:eastAsia="Calibri" w:cstheme="minorHAnsi"/>
        </w:rPr>
      </w:pPr>
      <w:r w:rsidRPr="001F43E5">
        <w:rPr>
          <w:rFonts w:eastAsia="Calibri" w:cstheme="minorHAnsi"/>
        </w:rPr>
        <w:t xml:space="preserve">The mission of the DOE Office of Inspector General (OIG) is to strengthen the integrity, economy, and efficiency of the Department’s programs and operations, including deterring and detecting fraud, waste, abuse, and mismanagement. The OIG accomplishes this mission primarily through investigations, audits, and inspections of DOE activities to include grants, cooperative agreements, loans, and contracts. </w:t>
      </w:r>
    </w:p>
    <w:p w:rsidRPr="001F43E5" w:rsidR="00B860A9" w:rsidP="00B860A9" w:rsidRDefault="00B860A9" w14:paraId="59B42494" w14:textId="77777777">
      <w:pPr>
        <w:rPr>
          <w:rFonts w:eastAsia="Calibri" w:cstheme="minorHAnsi"/>
        </w:rPr>
      </w:pPr>
    </w:p>
    <w:p w:rsidRPr="001F43E5" w:rsidR="00B860A9" w:rsidP="00B860A9" w:rsidRDefault="00B860A9" w14:paraId="6EEC1A8E" w14:textId="77777777">
      <w:pPr>
        <w:rPr>
          <w:rFonts w:eastAsia="Calibri" w:cstheme="minorHAnsi"/>
        </w:rPr>
      </w:pPr>
      <w:r w:rsidRPr="001F43E5">
        <w:rPr>
          <w:rFonts w:eastAsia="Calibri" w:cstheme="minorHAnsi"/>
        </w:rPr>
        <w:t xml:space="preserve">The OIG maintains a hotline for reporting allegations of fraud, waste, abuse, or mismanagement. To report such allegations, please visit </w:t>
      </w:r>
      <w:hyperlink w:history="1" r:id="rId105">
        <w:r w:rsidRPr="008A1010">
          <w:rPr>
            <w:rFonts w:eastAsia="Calibri" w:cstheme="minorHAnsi"/>
            <w:color w:val="1CA6DF"/>
            <w:u w:val="single"/>
          </w:rPr>
          <w:t>https://www.energy.gov/ig/ig-hotline</w:t>
        </w:r>
      </w:hyperlink>
      <w:r w:rsidRPr="001F43E5">
        <w:rPr>
          <w:rFonts w:eastAsia="Calibri" w:cstheme="minorHAnsi"/>
        </w:rPr>
        <w:t>.</w:t>
      </w:r>
    </w:p>
    <w:p w:rsidRPr="001F43E5" w:rsidR="00B860A9" w:rsidP="00B860A9" w:rsidRDefault="00B860A9" w14:paraId="72C39CCA" w14:textId="77777777">
      <w:pPr>
        <w:rPr>
          <w:rFonts w:eastAsia="Calibri" w:cstheme="minorHAnsi"/>
        </w:rPr>
      </w:pPr>
    </w:p>
    <w:p w:rsidRPr="001F43E5" w:rsidR="00B860A9" w:rsidP="00B860A9" w:rsidRDefault="00B860A9" w14:paraId="5562DE1A" w14:textId="77777777">
      <w:pPr>
        <w:rPr>
          <w:rFonts w:eastAsia="Calibri" w:cstheme="minorHAnsi"/>
        </w:rPr>
      </w:pPr>
      <w:r w:rsidRPr="001F43E5">
        <w:rPr>
          <w:rFonts w:eastAsia="Calibri" w:cstheme="minorHAnsi"/>
        </w:rPr>
        <w:t xml:space="preserve">Additionally, recipients of DOE awards must be cognizant of the requirements of </w:t>
      </w:r>
      <w:hyperlink w:history="1" r:id="rId106">
        <w:r w:rsidRPr="008A1010">
          <w:rPr>
            <w:rFonts w:eastAsia="Calibri" w:cstheme="minorHAnsi"/>
            <w:color w:val="1CA6DF"/>
            <w:u w:val="single"/>
          </w:rPr>
          <w:t>2 CFR 200.113 Mandatory disclosures</w:t>
        </w:r>
      </w:hyperlink>
      <w:r w:rsidRPr="001F43E5">
        <w:rPr>
          <w:rFonts w:eastAsia="Calibri" w:cstheme="minorHAnsi"/>
        </w:rPr>
        <w:t>, which states:</w:t>
      </w:r>
    </w:p>
    <w:p w:rsidRPr="001F43E5" w:rsidR="00B860A9" w:rsidP="00B860A9" w:rsidRDefault="00B860A9" w14:paraId="4CEF7ADD" w14:textId="77777777">
      <w:pPr>
        <w:rPr>
          <w:rFonts w:eastAsia="Calibri" w:cstheme="minorHAnsi"/>
        </w:rPr>
      </w:pPr>
    </w:p>
    <w:p w:rsidRPr="001F43E5" w:rsidR="00B860A9" w:rsidP="00B860A9" w:rsidRDefault="00B860A9" w14:paraId="1A494DF3" w14:textId="15BF4DAE">
      <w:pPr>
        <w:ind w:left="720" w:right="720"/>
        <w:rPr>
          <w:rFonts w:eastAsia="Calibri"/>
          <w:color w:val="000000"/>
        </w:rPr>
      </w:pPr>
      <w:r w:rsidRPr="6C3CA401">
        <w:rPr>
          <w:rFonts w:eastAsia="Calibri"/>
        </w:rPr>
        <w:t xml:space="preserve">An Applicant, Recipient, or Subrecipient of a </w:t>
      </w:r>
      <w:r w:rsidR="003B5D3D">
        <w:rPr>
          <w:rFonts w:eastAsia="Calibri"/>
        </w:rPr>
        <w:t>f</w:t>
      </w:r>
      <w:r w:rsidRPr="6C3CA401">
        <w:rPr>
          <w:rFonts w:eastAsia="Calibri"/>
        </w:rPr>
        <w:t xml:space="preserve">ederal award must promptly disclose whenever, in connection with the </w:t>
      </w:r>
      <w:r w:rsidR="003B5D3D">
        <w:rPr>
          <w:rFonts w:eastAsia="Calibri"/>
        </w:rPr>
        <w:t>f</w:t>
      </w:r>
      <w:r w:rsidRPr="6C3CA401">
        <w:rPr>
          <w:rFonts w:eastAsia="Calibri"/>
        </w:rPr>
        <w:t xml:space="preserve">ederal award (including any activities or subawards thereunder), it has credible evidence of the commission of a violation of </w:t>
      </w:r>
      <w:r w:rsidR="003B5D3D">
        <w:rPr>
          <w:rFonts w:eastAsia="Calibri"/>
        </w:rPr>
        <w:t>f</w:t>
      </w:r>
      <w:r w:rsidRPr="6C3CA401">
        <w:rPr>
          <w:rFonts w:eastAsia="Calibri"/>
        </w:rPr>
        <w:t xml:space="preserve">ederal criminal law involving fraud, conflict of interest, bribery, or gratuity violations found in Title 18 of the United States Code or a violation of the civil False Claims Act (31 U.S.C. 3729–3733). The disclosure must be made in writing to the </w:t>
      </w:r>
      <w:r w:rsidR="00600710">
        <w:rPr>
          <w:rFonts w:eastAsia="Calibri"/>
        </w:rPr>
        <w:t>f</w:t>
      </w:r>
      <w:r w:rsidRPr="6C3CA401">
        <w:rPr>
          <w:rFonts w:eastAsia="Calibri"/>
        </w:rPr>
        <w:t xml:space="preserve">ederal agency, the agency’s Office of Inspector General, and pass-through entity (if applicable). Recipients and subrecipients are also required to report matters related to recipient integrity and performance in accordance with Appendix XII of this part. </w:t>
      </w:r>
      <w:r w:rsidRPr="749F3C16">
        <w:rPr>
          <w:rFonts w:eastAsia="Calibri"/>
        </w:rPr>
        <w:t xml:space="preserve">Failure to make required disclosures can result in any of the remedies described in </w:t>
      </w:r>
      <w:hyperlink r:id="rId107">
        <w:r w:rsidRPr="008A1010">
          <w:rPr>
            <w:rFonts w:eastAsia="Calibri"/>
            <w:color w:val="1CA6DF"/>
            <w:u w:val="single"/>
          </w:rPr>
          <w:t>2 CFR 200.339</w:t>
        </w:r>
      </w:hyperlink>
      <w:r w:rsidRPr="749F3C16">
        <w:rPr>
          <w:rFonts w:eastAsia="Calibri"/>
          <w:color w:val="000000" w:themeColor="text1"/>
        </w:rPr>
        <w:t xml:space="preserve">. (See also </w:t>
      </w:r>
      <w:hyperlink r:id="rId108">
        <w:r w:rsidRPr="008A1010">
          <w:rPr>
            <w:rFonts w:eastAsia="Calibri"/>
            <w:color w:val="1CA6DF"/>
            <w:u w:val="single"/>
          </w:rPr>
          <w:t>2 CFR part 180</w:t>
        </w:r>
      </w:hyperlink>
      <w:r w:rsidRPr="749F3C16">
        <w:rPr>
          <w:rFonts w:eastAsia="Calibri"/>
          <w:color w:val="000000" w:themeColor="text1"/>
        </w:rPr>
        <w:t xml:space="preserve">, </w:t>
      </w:r>
      <w:hyperlink r:id="rId109">
        <w:r w:rsidRPr="008A1010">
          <w:rPr>
            <w:rFonts w:eastAsia="Calibri"/>
            <w:color w:val="1CA6DF"/>
            <w:u w:val="single"/>
          </w:rPr>
          <w:t>31 U.S.C. § 3321</w:t>
        </w:r>
      </w:hyperlink>
      <w:r w:rsidRPr="749F3C16">
        <w:rPr>
          <w:rFonts w:eastAsia="Calibri"/>
          <w:color w:val="000000" w:themeColor="text1"/>
        </w:rPr>
        <w:t xml:space="preserve">, and </w:t>
      </w:r>
      <w:hyperlink r:id="rId110">
        <w:r w:rsidRPr="008A1010">
          <w:rPr>
            <w:rFonts w:eastAsia="Calibri"/>
            <w:color w:val="1CA6DF"/>
            <w:u w:val="single"/>
          </w:rPr>
          <w:t>41 U.S.C. § 2313</w:t>
        </w:r>
      </w:hyperlink>
      <w:r w:rsidRPr="749F3C16">
        <w:rPr>
          <w:rFonts w:eastAsia="Calibri"/>
          <w:color w:val="000000" w:themeColor="text1"/>
        </w:rPr>
        <w:t>.) [</w:t>
      </w:r>
      <w:hyperlink r:id="rId111">
        <w:r w:rsidRPr="008A1010">
          <w:rPr>
            <w:rFonts w:eastAsia="Calibri"/>
            <w:color w:val="1CA6DF"/>
            <w:u w:val="single"/>
          </w:rPr>
          <w:t>85 FR 49539</w:t>
        </w:r>
      </w:hyperlink>
      <w:r w:rsidRPr="749F3C16">
        <w:rPr>
          <w:rFonts w:eastAsia="Calibri"/>
          <w:color w:val="000000" w:themeColor="text1"/>
        </w:rPr>
        <w:t>, Aug. 13, 2020]</w:t>
      </w:r>
    </w:p>
    <w:p w:rsidRPr="001F43E5" w:rsidR="00B860A9" w:rsidP="00B860A9" w:rsidRDefault="00B860A9" w14:paraId="094018B4" w14:textId="77777777">
      <w:pPr>
        <w:ind w:left="720" w:right="720"/>
        <w:rPr>
          <w:rFonts w:eastAsia="Calibri" w:cstheme="minorHAnsi"/>
          <w:color w:val="000000"/>
        </w:rPr>
      </w:pPr>
    </w:p>
    <w:p w:rsidRPr="007D4806" w:rsidR="00B860A9" w:rsidP="007D4806" w:rsidRDefault="00B860A9" w14:paraId="5C18A891" w14:textId="2C939D3F">
      <w:pPr>
        <w:ind w:right="720"/>
        <w:rPr>
          <w:rFonts w:eastAsia="Calibri" w:cstheme="minorHAnsi"/>
        </w:rPr>
      </w:pPr>
      <w:r w:rsidRPr="001F43E5">
        <w:rPr>
          <w:rFonts w:eastAsia="Calibri" w:cstheme="minorHAnsi"/>
        </w:rPr>
        <w:lastRenderedPageBreak/>
        <w:t xml:space="preserve">Applicants/recipients and subrecipients (if applicable) are encouraged to allocate </w:t>
      </w:r>
      <w:r w:rsidRPr="001F43E5" w:rsidDel="006F1F3C">
        <w:rPr>
          <w:rFonts w:eastAsia="Calibri" w:cstheme="minorHAnsi"/>
        </w:rPr>
        <w:t>sufficient costs</w:t>
      </w:r>
      <w:r w:rsidRPr="001F43E5">
        <w:rPr>
          <w:rFonts w:eastAsia="Calibri" w:cstheme="minorHAnsi"/>
        </w:rPr>
        <w:t xml:space="preserve"> in the project budget to cover the costs associated for personnel and data infrastructure needs to support performance management and program evaluation needs, including but not limited to independent program and project audits to mitigate risks for fraud, waste, and abuse.   </w:t>
      </w:r>
    </w:p>
    <w:p w:rsidRPr="001F43E5" w:rsidR="00C14B93" w:rsidP="00C14B93" w:rsidRDefault="00C14B93" w14:paraId="0DE188E5" w14:textId="77777777">
      <w:pPr>
        <w:rPr>
          <w:rFonts w:eastAsia="Calibri" w:cstheme="minorHAnsi"/>
        </w:rPr>
      </w:pPr>
    </w:p>
    <w:p w:rsidRPr="003C6D30" w:rsidR="00C14B93" w:rsidP="00881E3A" w:rsidRDefault="00C14B93" w14:paraId="204D71FD" w14:textId="1812C62E">
      <w:pPr>
        <w:pStyle w:val="Heading3"/>
        <w:numPr>
          <w:ilvl w:val="3"/>
          <w:numId w:val="33"/>
        </w:numPr>
        <w:ind w:left="720"/>
      </w:pPr>
      <w:bookmarkStart w:name="_Toc180073967" w:id="329"/>
      <w:r w:rsidRPr="001F43E5">
        <w:t>Participants and Collaborating Organizations</w:t>
      </w:r>
      <w:bookmarkEnd w:id="329"/>
    </w:p>
    <w:p w:rsidRPr="001F43E5" w:rsidR="00C14B93" w:rsidP="00C14B93" w:rsidRDefault="00C14B93" w14:paraId="561AC49C" w14:textId="77777777">
      <w:pPr>
        <w:keepNext/>
        <w:rPr>
          <w:rFonts w:eastAsia="Times New Roman" w:cstheme="minorHAnsi"/>
        </w:rPr>
      </w:pPr>
      <w:r w:rsidRPr="001F43E5">
        <w:rPr>
          <w:rFonts w:eastAsia="Times New Roman" w:cstheme="minorHAnsi"/>
        </w:rPr>
        <w:t xml:space="preserve">If selected for award negotiations, the </w:t>
      </w:r>
      <w:r w:rsidRPr="001F43E5" w:rsidDel="008A5A1F">
        <w:rPr>
          <w:rFonts w:eastAsia="Times New Roman" w:cstheme="minorHAnsi"/>
        </w:rPr>
        <w:t xml:space="preserve">selected </w:t>
      </w:r>
      <w:r w:rsidRPr="001F43E5">
        <w:rPr>
          <w:rFonts w:eastAsia="Times New Roman" w:cstheme="minorHAnsi"/>
        </w:rPr>
        <w:t xml:space="preserve">applicant must submit a list of personnel who are proposed to work on the project, </w:t>
      </w:r>
      <w:r w:rsidRPr="001F43E5" w:rsidDel="008A5A1F">
        <w:rPr>
          <w:rFonts w:eastAsia="Times New Roman" w:cstheme="minorHAnsi"/>
        </w:rPr>
        <w:t xml:space="preserve">both </w:t>
      </w:r>
      <w:r w:rsidRPr="001F43E5">
        <w:rPr>
          <w:rFonts w:eastAsia="Times New Roman" w:cstheme="minorHAnsi"/>
        </w:rPr>
        <w:t>at the recipient and subrecipient level and a list of proposed collaborating organizations prior to award. Recipients will have an ongoing responsibility to notify DOE of changes to the personnel and collaborating organizations and submit updated information during the life of the award.</w:t>
      </w:r>
    </w:p>
    <w:p w:rsidRPr="001F43E5" w:rsidR="00C14B93" w:rsidP="00C14B93" w:rsidRDefault="00C14B93" w14:paraId="5BF57C5F" w14:textId="77777777">
      <w:pPr>
        <w:rPr>
          <w:rFonts w:eastAsia="Calibri" w:cstheme="minorHAnsi"/>
        </w:rPr>
      </w:pPr>
    </w:p>
    <w:p w:rsidRPr="001F43E5" w:rsidR="00C14B93" w:rsidP="00881E3A" w:rsidRDefault="00C14B93" w14:paraId="73B13155" w14:textId="2C1F26F6">
      <w:pPr>
        <w:pStyle w:val="Heading3"/>
        <w:numPr>
          <w:ilvl w:val="3"/>
          <w:numId w:val="33"/>
        </w:numPr>
        <w:ind w:left="720"/>
      </w:pPr>
      <w:bookmarkStart w:name="_Toc180073968" w:id="330"/>
      <w:r w:rsidRPr="001F43E5">
        <w:t>Current and Pending Support</w:t>
      </w:r>
      <w:bookmarkEnd w:id="330"/>
    </w:p>
    <w:p w:rsidR="0039193C" w:rsidP="007D7A6D" w:rsidRDefault="00C14B93" w14:paraId="4A42D570" w14:textId="5BE22703">
      <w:pPr>
        <w:keepNext/>
        <w:rPr>
          <w:rFonts w:eastAsia="Times New Roman" w:cstheme="minorHAnsi"/>
        </w:rPr>
      </w:pPr>
      <w:r w:rsidRPr="001F43E5">
        <w:rPr>
          <w:rFonts w:eastAsia="Times New Roman" w:cstheme="minorHAnsi"/>
        </w:rPr>
        <w:t xml:space="preserve">Throughout the life of the award, the recipient has an ongoing responsibility to submit: 1) current and pending support disclosure statements and resumes for any new </w:t>
      </w:r>
      <w:r w:rsidR="00396CA1">
        <w:rPr>
          <w:rFonts w:eastAsia="Times New Roman" w:cstheme="minorHAnsi"/>
        </w:rPr>
        <w:t>covered individuals</w:t>
      </w:r>
      <w:r w:rsidRPr="001F43E5">
        <w:rPr>
          <w:rFonts w:eastAsia="Times New Roman" w:cstheme="minorHAnsi"/>
        </w:rPr>
        <w:t xml:space="preserve">, and 2) updated disclosures if there are changes to the current and pending support previously submitted to DOE. Also see </w:t>
      </w:r>
      <w:r w:rsidR="00DA25BA">
        <w:rPr>
          <w:rFonts w:eastAsia="Times New Roman" w:cstheme="minorHAnsi"/>
        </w:rPr>
        <w:t xml:space="preserve">the </w:t>
      </w:r>
      <w:hyperlink w:history="1" w:anchor="_Current_and_Pending">
        <w:r w:rsidRPr="008D7343" w:rsidR="00DA25BA">
          <w:rPr>
            <w:rStyle w:val="Hyperlink"/>
            <w:rFonts w:eastAsia="Times New Roman" w:cstheme="minorHAnsi"/>
          </w:rPr>
          <w:t>Current and Pending</w:t>
        </w:r>
        <w:r w:rsidRPr="008D7343" w:rsidR="008D7343">
          <w:rPr>
            <w:rStyle w:val="Hyperlink"/>
            <w:rFonts w:eastAsia="Times New Roman" w:cstheme="minorHAnsi"/>
          </w:rPr>
          <w:t xml:space="preserve"> Support</w:t>
        </w:r>
      </w:hyperlink>
      <w:r w:rsidR="008D7343">
        <w:rPr>
          <w:rFonts w:eastAsia="Times New Roman" w:cstheme="minorHAnsi"/>
        </w:rPr>
        <w:t xml:space="preserve"> information in the Application Contents Requirements section above. </w:t>
      </w:r>
    </w:p>
    <w:p w:rsidRPr="00D5260B" w:rsidR="00857BFB" w:rsidP="00857BFB" w:rsidRDefault="00857BFB" w14:paraId="133C905E" w14:textId="77777777"/>
    <w:p w:rsidRPr="00DE270C" w:rsidR="00857BFB" w:rsidP="00881E3A" w:rsidRDefault="00857BFB" w14:paraId="157B14D5" w14:textId="10921B71">
      <w:pPr>
        <w:pStyle w:val="Heading3"/>
        <w:numPr>
          <w:ilvl w:val="3"/>
          <w:numId w:val="33"/>
        </w:numPr>
        <w:ind w:left="720"/>
      </w:pPr>
      <w:bookmarkStart w:name="_Toc180073969" w:id="331"/>
      <w:r w:rsidRPr="00DE270C">
        <w:t>Prohibition Related to Malign Foreign Talent Recruitment Programs</w:t>
      </w:r>
      <w:bookmarkEnd w:id="331"/>
      <w:r w:rsidRPr="00DE270C">
        <w:t xml:space="preserve"> </w:t>
      </w:r>
    </w:p>
    <w:p w:rsidRPr="001A7D40" w:rsidR="00857BFB" w:rsidP="006E582A" w:rsidRDefault="00857BFB" w14:paraId="2DDAE913" w14:textId="77777777">
      <w:pPr>
        <w:keepNext/>
        <w:widowControl w:val="0"/>
        <w:autoSpaceDE w:val="0"/>
        <w:autoSpaceDN w:val="0"/>
        <w:ind w:right="540"/>
        <w:rPr>
          <w:rFonts w:ascii="Calibri" w:hAnsi="Calibri" w:eastAsia="MS Mincho" w:cs="Calibri"/>
          <w:b/>
        </w:rPr>
      </w:pPr>
      <w:r w:rsidRPr="001A7D40">
        <w:rPr>
          <w:rFonts w:ascii="Calibri" w:hAnsi="Calibri" w:eastAsia="MS Mincho" w:cs="Calibri"/>
          <w:b/>
        </w:rPr>
        <w:t>Prohibition</w:t>
      </w:r>
    </w:p>
    <w:p w:rsidRPr="001A7D40" w:rsidR="00857BFB" w:rsidP="006E582A" w:rsidRDefault="00857BFB" w14:paraId="422C527F" w14:textId="2DD46001">
      <w:pPr>
        <w:keepNext/>
        <w:widowControl w:val="0"/>
        <w:autoSpaceDE w:val="0"/>
        <w:autoSpaceDN w:val="0"/>
        <w:ind w:right="540"/>
        <w:rPr>
          <w:rFonts w:ascii="Calibri" w:hAnsi="Calibri" w:eastAsia="MS Mincho" w:cs="Calibri"/>
        </w:rPr>
      </w:pPr>
      <w:r w:rsidRPr="284922A2">
        <w:rPr>
          <w:rFonts w:eastAsiaTheme="minorEastAsia"/>
        </w:rPr>
        <w:t>As required by law,</w:t>
      </w:r>
      <w:r>
        <w:rPr>
          <w:rStyle w:val="FootnoteReference"/>
          <w:rFonts w:eastAsiaTheme="minorEastAsia"/>
        </w:rPr>
        <w:footnoteReference w:id="11"/>
      </w:r>
      <w:r w:rsidRPr="284922A2">
        <w:rPr>
          <w:rFonts w:eastAsiaTheme="minorEastAsia"/>
        </w:rPr>
        <w:t xml:space="preserve"> </w:t>
      </w:r>
      <w:r w:rsidRPr="284922A2">
        <w:rPr>
          <w:rFonts w:eastAsiaTheme="minorEastAsia"/>
          <w:i/>
          <w:iCs/>
        </w:rPr>
        <w:t>Covered Individuals</w:t>
      </w:r>
      <w:r w:rsidRPr="284922A2">
        <w:rPr>
          <w:rFonts w:eastAsiaTheme="minorEastAsia"/>
        </w:rPr>
        <w:t xml:space="preserve"> </w:t>
      </w:r>
      <w:r w:rsidRPr="001A7D40">
        <w:rPr>
          <w:rFonts w:ascii="Calibri" w:hAnsi="Calibri" w:eastAsia="MS Mincho" w:cs="Calibri"/>
        </w:rPr>
        <w:t xml:space="preserve">participating in a </w:t>
      </w:r>
      <w:r>
        <w:rPr>
          <w:rFonts w:ascii="Calibri" w:hAnsi="Calibri" w:eastAsia="MS Mincho" w:cs="Calibri"/>
          <w:i/>
        </w:rPr>
        <w:t>Malign F</w:t>
      </w:r>
      <w:r w:rsidRPr="001A7D40">
        <w:rPr>
          <w:rFonts w:ascii="Calibri" w:hAnsi="Calibri" w:eastAsia="MS Mincho" w:cs="Calibri"/>
          <w:i/>
        </w:rPr>
        <w:t xml:space="preserve">oreign Talent Recruitment Program </w:t>
      </w:r>
      <w:r w:rsidRPr="001A7D40">
        <w:rPr>
          <w:rFonts w:ascii="Calibri" w:hAnsi="Calibri" w:eastAsia="MS Mincho" w:cs="Calibri"/>
        </w:rPr>
        <w:t xml:space="preserve">are prohibited from participating in projects selected for federal funding under this NOFO. Should an award result from this NOFO, the recipient must exercise ongoing due diligence to reasonably ensure that no </w:t>
      </w:r>
      <w:r>
        <w:rPr>
          <w:rFonts w:ascii="Calibri" w:hAnsi="Calibri" w:eastAsia="MS Mincho" w:cs="Calibri"/>
        </w:rPr>
        <w:t xml:space="preserve">such </w:t>
      </w:r>
      <w:r w:rsidRPr="001A7D40">
        <w:rPr>
          <w:rFonts w:ascii="Calibri" w:hAnsi="Calibri" w:eastAsia="MS Mincho" w:cs="Calibri"/>
        </w:rPr>
        <w:t xml:space="preserve">individuals participating on the DOE-funded project are participating in a </w:t>
      </w:r>
      <w:r>
        <w:rPr>
          <w:rFonts w:ascii="Calibri" w:hAnsi="Calibri" w:eastAsia="MS Mincho" w:cs="Calibri"/>
          <w:i/>
        </w:rPr>
        <w:t xml:space="preserve">Malign </w:t>
      </w:r>
      <w:r w:rsidRPr="001A7D40">
        <w:rPr>
          <w:rFonts w:ascii="Calibri" w:hAnsi="Calibri" w:eastAsia="MS Mincho" w:cs="Calibri"/>
          <w:i/>
        </w:rPr>
        <w:t>Foreign Talent Recruitment Program</w:t>
      </w:r>
      <w:r w:rsidRPr="001A7D40">
        <w:rPr>
          <w:rFonts w:ascii="Calibri" w:hAnsi="Calibri" w:eastAsia="MS Mincho" w:cs="Calibri"/>
        </w:rPr>
        <w:t xml:space="preserve">. Consequences for violations of this prohibition will be determined according to applicable law, regulations, and policy. </w:t>
      </w:r>
    </w:p>
    <w:p w:rsidRPr="001A7D40" w:rsidR="00857BFB" w:rsidP="006E582A" w:rsidRDefault="00857BFB" w14:paraId="3965AEC0" w14:textId="77777777">
      <w:pPr>
        <w:keepNext/>
        <w:widowControl w:val="0"/>
        <w:autoSpaceDE w:val="0"/>
        <w:autoSpaceDN w:val="0"/>
        <w:ind w:right="540"/>
        <w:rPr>
          <w:rFonts w:ascii="Calibri" w:hAnsi="Calibri" w:eastAsia="Times New Roman" w:cs="Calibri"/>
        </w:rPr>
      </w:pPr>
    </w:p>
    <w:p w:rsidR="00857BFB" w:rsidP="006E582A" w:rsidRDefault="00857BFB" w14:paraId="0CEDC2B6" w14:textId="401D02B7">
      <w:pPr>
        <w:keepNext/>
        <w:widowControl w:val="0"/>
        <w:autoSpaceDE w:val="0"/>
        <w:autoSpaceDN w:val="0"/>
        <w:ind w:right="540"/>
        <w:rPr>
          <w:rFonts w:ascii="Calibri" w:hAnsi="Calibri" w:eastAsia="MS Mincho" w:cs="Calibri"/>
        </w:rPr>
      </w:pPr>
      <w:r w:rsidRPr="001A7D40">
        <w:rPr>
          <w:rFonts w:ascii="Calibri" w:hAnsi="Calibri" w:eastAsia="Times New Roman" w:cs="Calibri"/>
        </w:rPr>
        <w:t>Further, the recipient must notify DOE within five</w:t>
      </w:r>
      <w:r>
        <w:rPr>
          <w:rFonts w:ascii="Calibri" w:hAnsi="Calibri" w:eastAsia="Times New Roman" w:cs="Calibri"/>
        </w:rPr>
        <w:t xml:space="preserve"> </w:t>
      </w:r>
      <w:r w:rsidRPr="001A7D40">
        <w:rPr>
          <w:rFonts w:ascii="Calibri" w:hAnsi="Calibri" w:eastAsia="Times New Roman" w:cs="Calibri"/>
        </w:rPr>
        <w:t xml:space="preserve">(5) business days upon learning that an individual on the project </w:t>
      </w:r>
      <w:r w:rsidRPr="001A7D40">
        <w:rPr>
          <w:rFonts w:ascii="Calibri" w:hAnsi="Calibri" w:eastAsia="Calibri" w:cs="Calibri"/>
        </w:rPr>
        <w:t xml:space="preserve">team is or is believed to be participating in a </w:t>
      </w:r>
      <w:r w:rsidR="00CD5819">
        <w:rPr>
          <w:rFonts w:ascii="Calibri" w:hAnsi="Calibri" w:eastAsia="Calibri" w:cs="Calibri"/>
        </w:rPr>
        <w:t xml:space="preserve">malign </w:t>
      </w:r>
      <w:r w:rsidRPr="001A7D40">
        <w:rPr>
          <w:rFonts w:ascii="Calibri" w:hAnsi="Calibri" w:eastAsia="Calibri" w:cs="Calibri"/>
        </w:rPr>
        <w:t xml:space="preserve">foreign talent recruitment program.  </w:t>
      </w:r>
      <w:r w:rsidRPr="001A7D40">
        <w:rPr>
          <w:rFonts w:ascii="Calibri" w:hAnsi="Calibri" w:eastAsia="MS Mincho" w:cs="Calibri"/>
        </w:rPr>
        <w:t>DOE may modify and add requirements related to this prohibition to the extent required by law.</w:t>
      </w:r>
    </w:p>
    <w:p w:rsidR="00857BFB" w:rsidP="006E582A" w:rsidRDefault="00857BFB" w14:paraId="1853741F" w14:textId="77777777">
      <w:pPr>
        <w:keepNext/>
        <w:widowControl w:val="0"/>
        <w:autoSpaceDE w:val="0"/>
        <w:autoSpaceDN w:val="0"/>
        <w:ind w:right="540"/>
        <w:rPr>
          <w:rFonts w:ascii="Calibri" w:hAnsi="Calibri" w:eastAsia="MS Mincho" w:cs="Calibri"/>
        </w:rPr>
      </w:pPr>
    </w:p>
    <w:p w:rsidR="00857BFB" w:rsidP="006E582A" w:rsidRDefault="00857BFB" w14:paraId="549A7EFC" w14:textId="77777777">
      <w:pPr>
        <w:keepNext/>
        <w:widowControl w:val="0"/>
        <w:autoSpaceDE w:val="0"/>
        <w:autoSpaceDN w:val="0"/>
        <w:ind w:right="540"/>
        <w:rPr>
          <w:rFonts w:eastAsiaTheme="minorEastAsia"/>
        </w:rPr>
      </w:pPr>
      <w:r w:rsidRPr="284922A2">
        <w:rPr>
          <w:rFonts w:eastAsiaTheme="minorEastAsia"/>
          <w:i/>
          <w:iCs/>
        </w:rPr>
        <w:t>Covered Individuals</w:t>
      </w:r>
      <w:r w:rsidRPr="284922A2">
        <w:rPr>
          <w:rFonts w:eastAsiaTheme="minorEastAsia"/>
        </w:rPr>
        <w:t xml:space="preserve"> and the </w:t>
      </w:r>
      <w:r>
        <w:rPr>
          <w:rFonts w:eastAsiaTheme="minorEastAsia"/>
        </w:rPr>
        <w:t>applicant</w:t>
      </w:r>
      <w:r w:rsidRPr="284922A2">
        <w:rPr>
          <w:rFonts w:eastAsiaTheme="minorEastAsia"/>
        </w:rPr>
        <w:t xml:space="preserve"> must provide certifications</w:t>
      </w:r>
      <w:r>
        <w:rPr>
          <w:rFonts w:eastAsiaTheme="minorEastAsia"/>
        </w:rPr>
        <w:t xml:space="preserve"> regarding no participation in </w:t>
      </w:r>
      <w:r w:rsidRPr="284922A2">
        <w:rPr>
          <w:rFonts w:eastAsiaTheme="minorEastAsia"/>
          <w:i/>
          <w:iCs/>
        </w:rPr>
        <w:t>Malign Foreign Talent Recruitment Programs</w:t>
      </w:r>
      <w:r w:rsidRPr="284922A2">
        <w:rPr>
          <w:rFonts w:eastAsiaTheme="minorEastAsia"/>
        </w:rPr>
        <w:t xml:space="preserve"> </w:t>
      </w:r>
      <w:r>
        <w:rPr>
          <w:rFonts w:eastAsiaTheme="minorEastAsia"/>
        </w:rPr>
        <w:t>(see the Current and Pending Support section and Transparency of Foreign Connections section).</w:t>
      </w:r>
    </w:p>
    <w:p w:rsidR="00857BFB" w:rsidP="006E582A" w:rsidRDefault="00857BFB" w14:paraId="46066C74" w14:textId="77777777">
      <w:pPr>
        <w:keepNext/>
        <w:widowControl w:val="0"/>
        <w:autoSpaceDE w:val="0"/>
        <w:autoSpaceDN w:val="0"/>
        <w:ind w:right="540"/>
        <w:rPr>
          <w:rFonts w:eastAsiaTheme="minorEastAsia"/>
        </w:rPr>
      </w:pPr>
    </w:p>
    <w:p w:rsidRPr="002D55CC" w:rsidR="00857BFB" w:rsidP="006E582A" w:rsidRDefault="00857BFB" w14:paraId="7F7B6EFC" w14:textId="77777777">
      <w:pPr>
        <w:keepNext/>
        <w:rPr>
          <w:b/>
          <w:bCs/>
        </w:rPr>
      </w:pPr>
      <w:r w:rsidRPr="002D55CC">
        <w:rPr>
          <w:b/>
          <w:bCs/>
        </w:rPr>
        <w:t xml:space="preserve">Non-Discrimination </w:t>
      </w:r>
    </w:p>
    <w:p w:rsidR="00857BFB" w:rsidP="006E582A" w:rsidRDefault="00857BFB" w14:paraId="3D5DB960" w14:textId="77777777">
      <w:pPr>
        <w:keepNext/>
        <w:widowControl w:val="0"/>
        <w:autoSpaceDE w:val="0"/>
        <w:autoSpaceDN w:val="0"/>
        <w:ind w:right="540"/>
      </w:pPr>
      <w:r w:rsidRPr="00217A17">
        <w:t xml:space="preserve">DOE will ensure that the Malign Foreign Talent Recruitment Program Prohibition is carried out in a manner that does not target, stigmatize, or discriminate against individuals on the basis of race, ethnicity, or national origin, consistent with title VI of the Civil Rights Act of 1964 (42 U.S.C. 2000d </w:t>
      </w:r>
      <w:r w:rsidRPr="00217A17">
        <w:lastRenderedPageBreak/>
        <w:t>et seq.).</w:t>
      </w:r>
    </w:p>
    <w:p w:rsidR="003257EE" w:rsidP="006E582A" w:rsidRDefault="003257EE" w14:paraId="2C052224" w14:textId="77777777">
      <w:pPr>
        <w:keepNext/>
        <w:widowControl w:val="0"/>
        <w:autoSpaceDE w:val="0"/>
        <w:autoSpaceDN w:val="0"/>
        <w:ind w:right="540"/>
      </w:pPr>
    </w:p>
    <w:p w:rsidRPr="001A7D40" w:rsidR="00857BFB" w:rsidP="006E582A" w:rsidRDefault="00857BFB" w14:paraId="6573D2E9" w14:textId="77777777">
      <w:pPr>
        <w:keepNext/>
        <w:widowControl w:val="0"/>
        <w:autoSpaceDE w:val="0"/>
        <w:autoSpaceDN w:val="0"/>
        <w:ind w:right="540"/>
        <w:rPr>
          <w:rFonts w:ascii="Calibri" w:hAnsi="Calibri" w:eastAsia="MS Mincho" w:cs="Calibri"/>
          <w:b/>
        </w:rPr>
      </w:pPr>
      <w:r>
        <w:rPr>
          <w:rFonts w:ascii="Calibri" w:hAnsi="Calibri" w:eastAsia="MS Mincho" w:cs="Calibri"/>
          <w:b/>
        </w:rPr>
        <w:t>D</w:t>
      </w:r>
      <w:r w:rsidRPr="001A7D40">
        <w:rPr>
          <w:rFonts w:ascii="Calibri" w:hAnsi="Calibri" w:eastAsia="MS Mincho" w:cs="Calibri"/>
          <w:b/>
        </w:rPr>
        <w:t>efinitions</w:t>
      </w:r>
    </w:p>
    <w:p w:rsidR="00F248E2" w:rsidP="006E582A" w:rsidRDefault="00F248E2" w14:paraId="1E6B50EA" w14:textId="77777777">
      <w:pPr>
        <w:autoSpaceDE w:val="0"/>
        <w:autoSpaceDN w:val="0"/>
        <w:adjustRightInd w:val="0"/>
        <w:rPr>
          <w:rFonts w:ascii="Calibri" w:hAnsi="Calibri" w:eastAsia="MS Mincho" w:cs="Calibri"/>
          <w:b/>
        </w:rPr>
      </w:pPr>
    </w:p>
    <w:p w:rsidR="00857BFB" w:rsidP="00AE2371" w:rsidRDefault="00857BFB" w14:paraId="276F1F1F" w14:textId="66C04F3D">
      <w:pPr>
        <w:autoSpaceDE w:val="0"/>
        <w:autoSpaceDN w:val="0"/>
        <w:adjustRightInd w:val="0"/>
        <w:rPr>
          <w:rFonts w:eastAsiaTheme="minorEastAsia"/>
          <w:b/>
          <w:bCs/>
        </w:rPr>
      </w:pPr>
      <w:r>
        <w:rPr>
          <w:rFonts w:ascii="Calibri" w:hAnsi="Calibri" w:eastAsia="MS Mincho" w:cs="Calibri"/>
          <w:b/>
        </w:rPr>
        <w:t>Malign</w:t>
      </w:r>
      <w:r w:rsidRPr="001A7D40">
        <w:rPr>
          <w:rFonts w:ascii="Calibri" w:hAnsi="Calibri" w:eastAsia="MS Mincho" w:cs="Calibri"/>
          <w:b/>
        </w:rPr>
        <w:t xml:space="preserve"> Foreign Talent Recruitment Program. </w:t>
      </w:r>
      <w:r>
        <w:rPr>
          <w:rFonts w:eastAsiaTheme="minorEastAsia"/>
          <w:b/>
        </w:rPr>
        <w:t xml:space="preserve">as defined in </w:t>
      </w:r>
      <w:r w:rsidRPr="284922A2">
        <w:rPr>
          <w:rFonts w:eastAsiaTheme="minorEastAsia"/>
          <w:b/>
          <w:bCs/>
        </w:rPr>
        <w:t>P.L. 117-167, Section 10638(4):</w:t>
      </w:r>
    </w:p>
    <w:p w:rsidRPr="00283858" w:rsidR="00857BFB" w:rsidP="002528DD" w:rsidRDefault="00857BFB" w14:paraId="6D09A002" w14:textId="2E905A32">
      <w:pPr>
        <w:pStyle w:val="FOATemplateBody"/>
        <w:numPr>
          <w:ilvl w:val="0"/>
          <w:numId w:val="45"/>
        </w:numPr>
        <w:spacing w:after="240"/>
        <w:ind w:left="648"/>
        <w:rPr>
          <w:rFonts w:eastAsiaTheme="minorEastAsia"/>
          <w:szCs w:val="24"/>
        </w:rPr>
      </w:pPr>
      <w:r w:rsidRPr="00283858">
        <w:rPr>
          <w:rFonts w:eastAsiaTheme="minorEastAsia"/>
          <w:szCs w:val="24"/>
        </w:rPr>
        <w:t>any program, position, or activity that includes compensation in the form of cash, in-kind compensation, including research funding, promised future compensation, complimentary foreign travel, things of non de minimis value, honorific titles, career advancement opportunities, or other types of remuneration or consideration directly provided by a foreign country at any level (national, provincial, or local) or their designee, or an entity based in, funded by, or affiliated with a foreign country, whether or not directly sponsored by the foreign country, to the targeted individual, whether directly or indirectly stated in the arrangement, contract, or other documentation at issue, in exchange for the individual—</w:t>
      </w:r>
    </w:p>
    <w:p w:rsidRPr="00283858" w:rsidR="00857BFB" w:rsidP="002528DD" w:rsidRDefault="00857BFB" w14:paraId="254C4BF6" w14:textId="7AACB74A">
      <w:pPr>
        <w:pStyle w:val="FOATemplateBody"/>
        <w:numPr>
          <w:ilvl w:val="0"/>
          <w:numId w:val="43"/>
        </w:numPr>
        <w:spacing w:after="240"/>
        <w:ind w:left="1296"/>
        <w:rPr>
          <w:rFonts w:eastAsiaTheme="minorEastAsia"/>
          <w:szCs w:val="24"/>
        </w:rPr>
      </w:pPr>
      <w:r w:rsidRPr="00283858">
        <w:rPr>
          <w:rFonts w:eastAsiaTheme="minorEastAsia"/>
          <w:szCs w:val="24"/>
        </w:rPr>
        <w:t xml:space="preserve">engaging in the unauthorized transfer of intellectual property, materials, data products, or other nonpublic information owned by a United States entity or developed with a </w:t>
      </w:r>
      <w:r>
        <w:rPr>
          <w:rFonts w:eastAsiaTheme="minorEastAsia"/>
          <w:szCs w:val="24"/>
        </w:rPr>
        <w:t>federal</w:t>
      </w:r>
      <w:r w:rsidRPr="00283858">
        <w:rPr>
          <w:rFonts w:eastAsiaTheme="minorEastAsia"/>
          <w:szCs w:val="24"/>
        </w:rPr>
        <w:t xml:space="preserve"> research and development award to the government of a foreign country or an entity based in, funded by, or affiliated with a foreign country regardless of whether that government or entity provided support for the development of the intellectual property, materials, or data products;</w:t>
      </w:r>
    </w:p>
    <w:p w:rsidRPr="00283858" w:rsidR="00857BFB" w:rsidP="002528DD" w:rsidRDefault="00857BFB" w14:paraId="7B0AF11C" w14:textId="75C5F1C9">
      <w:pPr>
        <w:pStyle w:val="FOATemplateBody"/>
        <w:numPr>
          <w:ilvl w:val="0"/>
          <w:numId w:val="43"/>
        </w:numPr>
        <w:spacing w:after="240"/>
        <w:ind w:left="1296"/>
        <w:rPr>
          <w:rFonts w:eastAsiaTheme="minorEastAsia"/>
          <w:szCs w:val="24"/>
        </w:rPr>
      </w:pPr>
      <w:r w:rsidRPr="00283858">
        <w:rPr>
          <w:rFonts w:eastAsiaTheme="minorEastAsia"/>
          <w:szCs w:val="24"/>
        </w:rPr>
        <w:t>being required to recruit trainees or researchers to enroll in such program, position, or activity;</w:t>
      </w:r>
    </w:p>
    <w:p w:rsidRPr="00283858" w:rsidR="00857BFB" w:rsidP="002528DD" w:rsidRDefault="00857BFB" w14:paraId="6DD0A9B8" w14:textId="4F0093CF">
      <w:pPr>
        <w:pStyle w:val="FOATemplateBody"/>
        <w:numPr>
          <w:ilvl w:val="0"/>
          <w:numId w:val="43"/>
        </w:numPr>
        <w:spacing w:after="240"/>
        <w:ind w:left="1296"/>
        <w:rPr>
          <w:rFonts w:eastAsiaTheme="minorEastAsia"/>
          <w:szCs w:val="24"/>
        </w:rPr>
      </w:pPr>
      <w:r w:rsidRPr="00283858">
        <w:rPr>
          <w:rFonts w:eastAsiaTheme="minorEastAsia"/>
          <w:szCs w:val="24"/>
        </w:rPr>
        <w:t xml:space="preserve">establishing a laboratory or company, accepting a faculty position, or undertaking any other employment or appointment in a foreign country or with an entity based in, funded by, or affiliated with a foreign country if such activities are in violation of the standard terms and conditions of a </w:t>
      </w:r>
      <w:r>
        <w:rPr>
          <w:rFonts w:eastAsiaTheme="minorEastAsia"/>
          <w:szCs w:val="24"/>
        </w:rPr>
        <w:t>federal</w:t>
      </w:r>
      <w:r w:rsidRPr="00283858">
        <w:rPr>
          <w:rFonts w:eastAsiaTheme="minorEastAsia"/>
          <w:szCs w:val="24"/>
        </w:rPr>
        <w:t xml:space="preserve"> research and development award;</w:t>
      </w:r>
    </w:p>
    <w:p w:rsidRPr="00283858" w:rsidR="00857BFB" w:rsidP="002528DD" w:rsidRDefault="00857BFB" w14:paraId="790BDD12" w14:textId="4BEFEA2C">
      <w:pPr>
        <w:pStyle w:val="FOATemplateBody"/>
        <w:numPr>
          <w:ilvl w:val="0"/>
          <w:numId w:val="43"/>
        </w:numPr>
        <w:spacing w:after="240"/>
        <w:ind w:left="1296"/>
        <w:rPr>
          <w:rFonts w:eastAsiaTheme="minorEastAsia"/>
          <w:szCs w:val="24"/>
        </w:rPr>
      </w:pPr>
      <w:r w:rsidRPr="00283858">
        <w:rPr>
          <w:rFonts w:eastAsiaTheme="minorEastAsia"/>
          <w:szCs w:val="24"/>
        </w:rPr>
        <w:t>being unable to terminate the foreign talent recruitment program contract or agreement except in extraordinary circumstances;</w:t>
      </w:r>
    </w:p>
    <w:p w:rsidRPr="00283858" w:rsidR="00857BFB" w:rsidP="002528DD" w:rsidRDefault="00857BFB" w14:paraId="572CE4AA" w14:textId="643344D6">
      <w:pPr>
        <w:pStyle w:val="FOATemplateBody"/>
        <w:numPr>
          <w:ilvl w:val="0"/>
          <w:numId w:val="43"/>
        </w:numPr>
        <w:spacing w:after="240"/>
        <w:ind w:left="1296"/>
        <w:rPr>
          <w:rFonts w:eastAsiaTheme="minorEastAsia"/>
          <w:szCs w:val="24"/>
        </w:rPr>
      </w:pPr>
      <w:r w:rsidRPr="00283858">
        <w:rPr>
          <w:rFonts w:eastAsiaTheme="minorEastAsia"/>
          <w:szCs w:val="24"/>
        </w:rPr>
        <w:t xml:space="preserve">through funding or effort related to the foreign talent recruitment program, being limited in the capacity to carry out a research and development award or required to engage in work that would result in substantial overlap or duplication with a </w:t>
      </w:r>
      <w:r>
        <w:rPr>
          <w:rFonts w:eastAsiaTheme="minorEastAsia"/>
          <w:szCs w:val="24"/>
        </w:rPr>
        <w:t>federal</w:t>
      </w:r>
      <w:r w:rsidRPr="00283858">
        <w:rPr>
          <w:rFonts w:eastAsiaTheme="minorEastAsia"/>
          <w:szCs w:val="24"/>
        </w:rPr>
        <w:t xml:space="preserve"> research and development award;</w:t>
      </w:r>
    </w:p>
    <w:p w:rsidRPr="00283858" w:rsidR="00857BFB" w:rsidP="002528DD" w:rsidRDefault="00857BFB" w14:paraId="704D219A" w14:textId="2B98BB01">
      <w:pPr>
        <w:pStyle w:val="FOATemplateBody"/>
        <w:numPr>
          <w:ilvl w:val="0"/>
          <w:numId w:val="43"/>
        </w:numPr>
        <w:spacing w:after="240"/>
        <w:ind w:left="1296"/>
        <w:rPr>
          <w:rFonts w:eastAsiaTheme="minorEastAsia"/>
          <w:szCs w:val="24"/>
        </w:rPr>
      </w:pPr>
      <w:r w:rsidRPr="00283858">
        <w:rPr>
          <w:rFonts w:eastAsiaTheme="minorEastAsia"/>
          <w:szCs w:val="24"/>
        </w:rPr>
        <w:t>being required to apply for and successfully receive funding from the sponsoring foreign government's funding agencies with the sponsoring foreign organization as the recipient;</w:t>
      </w:r>
    </w:p>
    <w:p w:rsidRPr="00283858" w:rsidR="00857BFB" w:rsidP="002528DD" w:rsidRDefault="00857BFB" w14:paraId="5A0EF499" w14:textId="6BDB4E79">
      <w:pPr>
        <w:pStyle w:val="FOATemplateBody"/>
        <w:numPr>
          <w:ilvl w:val="0"/>
          <w:numId w:val="43"/>
        </w:numPr>
        <w:spacing w:after="240"/>
        <w:ind w:left="1296"/>
        <w:rPr>
          <w:rFonts w:eastAsiaTheme="minorEastAsia"/>
          <w:szCs w:val="24"/>
        </w:rPr>
      </w:pPr>
      <w:r w:rsidRPr="00283858">
        <w:rPr>
          <w:rFonts w:eastAsiaTheme="minorEastAsia"/>
          <w:szCs w:val="24"/>
        </w:rPr>
        <w:t xml:space="preserve">being required to omit acknowledgment of the recipient institution with which the individual is affiliated, or the </w:t>
      </w:r>
      <w:r>
        <w:rPr>
          <w:rFonts w:eastAsiaTheme="minorEastAsia"/>
          <w:szCs w:val="24"/>
        </w:rPr>
        <w:t>federal</w:t>
      </w:r>
      <w:r w:rsidRPr="00283858">
        <w:rPr>
          <w:rFonts w:eastAsiaTheme="minorEastAsia"/>
          <w:szCs w:val="24"/>
        </w:rPr>
        <w:t xml:space="preserve"> research agency sponsoring the research and development award, contrary to the institutional policies or standard terms and conditions of the </w:t>
      </w:r>
      <w:r>
        <w:rPr>
          <w:rFonts w:eastAsiaTheme="minorEastAsia"/>
          <w:szCs w:val="24"/>
        </w:rPr>
        <w:t>federal</w:t>
      </w:r>
      <w:r w:rsidRPr="00283858">
        <w:rPr>
          <w:rFonts w:eastAsiaTheme="minorEastAsia"/>
          <w:szCs w:val="24"/>
        </w:rPr>
        <w:t xml:space="preserve"> research and development award;</w:t>
      </w:r>
    </w:p>
    <w:p w:rsidRPr="00283858" w:rsidR="00857BFB" w:rsidP="002528DD" w:rsidRDefault="00857BFB" w14:paraId="0ACA81E7" w14:textId="575E668D">
      <w:pPr>
        <w:pStyle w:val="FOATemplateBody"/>
        <w:numPr>
          <w:ilvl w:val="0"/>
          <w:numId w:val="43"/>
        </w:numPr>
        <w:spacing w:after="240"/>
        <w:ind w:left="1296"/>
        <w:rPr>
          <w:rFonts w:eastAsiaTheme="minorEastAsia"/>
          <w:szCs w:val="24"/>
        </w:rPr>
      </w:pPr>
      <w:r w:rsidRPr="00283858">
        <w:rPr>
          <w:rFonts w:eastAsiaTheme="minorEastAsia"/>
          <w:szCs w:val="24"/>
        </w:rPr>
        <w:t xml:space="preserve">being required to not disclose to the </w:t>
      </w:r>
      <w:r>
        <w:rPr>
          <w:rFonts w:eastAsiaTheme="minorEastAsia"/>
          <w:szCs w:val="24"/>
        </w:rPr>
        <w:t>federal</w:t>
      </w:r>
      <w:r w:rsidRPr="00283858">
        <w:rPr>
          <w:rFonts w:eastAsiaTheme="minorEastAsia"/>
          <w:szCs w:val="24"/>
        </w:rPr>
        <w:t xml:space="preserve"> research agency or employing institution the participation of such individual in such program, position, or activity; or</w:t>
      </w:r>
    </w:p>
    <w:p w:rsidRPr="00283858" w:rsidR="00857BFB" w:rsidP="002528DD" w:rsidRDefault="00857BFB" w14:paraId="15E6391D" w14:textId="5B910CF5">
      <w:pPr>
        <w:pStyle w:val="FOATemplateBody"/>
        <w:numPr>
          <w:ilvl w:val="0"/>
          <w:numId w:val="43"/>
        </w:numPr>
        <w:spacing w:after="240"/>
        <w:ind w:left="1296"/>
        <w:rPr>
          <w:rFonts w:eastAsiaTheme="minorEastAsia"/>
          <w:szCs w:val="24"/>
        </w:rPr>
      </w:pPr>
      <w:r w:rsidRPr="00283858">
        <w:rPr>
          <w:rFonts w:eastAsiaTheme="minorEastAsia"/>
          <w:szCs w:val="24"/>
        </w:rPr>
        <w:t xml:space="preserve">having a conflict of interest or conflict of commitment contrary to the standard terms and conditions of the </w:t>
      </w:r>
      <w:r>
        <w:rPr>
          <w:rFonts w:eastAsiaTheme="minorEastAsia"/>
          <w:szCs w:val="24"/>
        </w:rPr>
        <w:t>federal</w:t>
      </w:r>
      <w:r w:rsidRPr="00283858">
        <w:rPr>
          <w:rFonts w:eastAsiaTheme="minorEastAsia"/>
          <w:szCs w:val="24"/>
        </w:rPr>
        <w:t xml:space="preserve"> research and development award; and</w:t>
      </w:r>
    </w:p>
    <w:p w:rsidR="00F248E2" w:rsidP="00757890" w:rsidRDefault="00F248E2" w14:paraId="796CA9AA" w14:textId="77777777">
      <w:pPr>
        <w:pStyle w:val="FOATemplateBody"/>
        <w:spacing w:after="240"/>
        <w:ind w:left="288"/>
        <w:rPr>
          <w:rFonts w:eastAsiaTheme="minorEastAsia"/>
          <w:szCs w:val="24"/>
        </w:rPr>
      </w:pPr>
    </w:p>
    <w:p w:rsidRPr="00283858" w:rsidR="00857BFB" w:rsidP="002528DD" w:rsidRDefault="00857BFB" w14:paraId="3C29B7DF" w14:textId="747F3A8B">
      <w:pPr>
        <w:pStyle w:val="FOATemplateBody"/>
        <w:numPr>
          <w:ilvl w:val="0"/>
          <w:numId w:val="45"/>
        </w:numPr>
        <w:spacing w:after="240"/>
        <w:ind w:left="648"/>
        <w:rPr>
          <w:rFonts w:eastAsiaTheme="minorEastAsia"/>
          <w:szCs w:val="24"/>
        </w:rPr>
      </w:pPr>
      <w:r w:rsidRPr="00283858">
        <w:rPr>
          <w:rFonts w:eastAsiaTheme="minorEastAsia"/>
          <w:szCs w:val="24"/>
        </w:rPr>
        <w:t>a program that is sponsored by—</w:t>
      </w:r>
    </w:p>
    <w:p w:rsidRPr="00283858" w:rsidR="00857BFB" w:rsidP="002528DD" w:rsidRDefault="00857BFB" w14:paraId="277FB18B" w14:textId="6E6206BF">
      <w:pPr>
        <w:pStyle w:val="FOATemplateBody"/>
        <w:numPr>
          <w:ilvl w:val="0"/>
          <w:numId w:val="42"/>
        </w:numPr>
        <w:spacing w:after="240"/>
        <w:ind w:left="1296"/>
        <w:rPr>
          <w:rFonts w:eastAsiaTheme="minorEastAsia"/>
          <w:szCs w:val="24"/>
        </w:rPr>
      </w:pPr>
      <w:r w:rsidRPr="00283858">
        <w:rPr>
          <w:rFonts w:eastAsiaTheme="minorEastAsia"/>
          <w:szCs w:val="24"/>
        </w:rPr>
        <w:t>a foreign country of concern or an entity based in a foreign country of concern, whether or not directly sponsored by the foreign country of concern;</w:t>
      </w:r>
    </w:p>
    <w:p w:rsidRPr="00283858" w:rsidR="00857BFB" w:rsidP="002528DD" w:rsidRDefault="00857BFB" w14:paraId="68CAD891" w14:textId="41A9CF16">
      <w:pPr>
        <w:pStyle w:val="FOATemplateBody"/>
        <w:numPr>
          <w:ilvl w:val="0"/>
          <w:numId w:val="42"/>
        </w:numPr>
        <w:spacing w:after="240"/>
        <w:ind w:left="1296"/>
        <w:rPr>
          <w:rFonts w:eastAsiaTheme="minorEastAsia"/>
          <w:szCs w:val="24"/>
        </w:rPr>
      </w:pPr>
      <w:r w:rsidRPr="00283858">
        <w:rPr>
          <w:rFonts w:eastAsiaTheme="minorEastAsia"/>
          <w:szCs w:val="24"/>
        </w:rPr>
        <w:t>an academic institution on the list developed under section 1286(c)(8) of the John S. McCain National Defense Authorization Act for Fiscal Year 2019 (10 U.S.C. 2358 note; </w:t>
      </w:r>
      <w:hyperlink w:history="1" w:anchor="19237_1_target" r:id="rId112">
        <w:r w:rsidRPr="00283858">
          <w:rPr>
            <w:rStyle w:val="Hyperlink"/>
            <w:rFonts w:eastAsiaTheme="minorEastAsia"/>
            <w:szCs w:val="24"/>
            <w:vertAlign w:val="superscript"/>
          </w:rPr>
          <w:t>1</w:t>
        </w:r>
      </w:hyperlink>
      <w:r w:rsidRPr="00283858">
        <w:rPr>
          <w:rFonts w:eastAsiaTheme="minorEastAsia"/>
          <w:szCs w:val="24"/>
        </w:rPr>
        <w:t> Public Law 115–232); or</w:t>
      </w:r>
    </w:p>
    <w:p w:rsidR="00857BFB" w:rsidP="002528DD" w:rsidRDefault="00857BFB" w14:paraId="48E31FEC" w14:textId="2A7A6904">
      <w:pPr>
        <w:pStyle w:val="FOATemplateBody"/>
        <w:numPr>
          <w:ilvl w:val="0"/>
          <w:numId w:val="42"/>
        </w:numPr>
        <w:ind w:left="1296"/>
        <w:rPr>
          <w:rFonts w:eastAsiaTheme="minorEastAsia"/>
          <w:szCs w:val="24"/>
        </w:rPr>
      </w:pPr>
      <w:r w:rsidRPr="00283858">
        <w:rPr>
          <w:rFonts w:eastAsiaTheme="minorEastAsia"/>
          <w:szCs w:val="24"/>
        </w:rPr>
        <w:lastRenderedPageBreak/>
        <w:t>a foreign talent recruitment program on the list developed under section 1286(c)(9) of the John S. McCain National Defense Authorization Act for Fiscal Year 2019 (10 U.S.C. 2358 note; </w:t>
      </w:r>
      <w:hyperlink w:history="1" w:anchor="19237_1_target" r:id="rId113">
        <w:r w:rsidRPr="00283858">
          <w:rPr>
            <w:rStyle w:val="Hyperlink"/>
            <w:rFonts w:eastAsiaTheme="minorEastAsia"/>
            <w:szCs w:val="24"/>
            <w:vertAlign w:val="superscript"/>
          </w:rPr>
          <w:t>1</w:t>
        </w:r>
      </w:hyperlink>
      <w:r w:rsidRPr="00283858">
        <w:rPr>
          <w:rFonts w:eastAsiaTheme="minorEastAsia"/>
          <w:szCs w:val="24"/>
        </w:rPr>
        <w:t> Public Law 115–232).</w:t>
      </w:r>
    </w:p>
    <w:p w:rsidR="00757890" w:rsidP="00757890" w:rsidRDefault="00757890" w14:paraId="3F55566F" w14:textId="77777777">
      <w:pPr>
        <w:pStyle w:val="FOATemplateBody"/>
        <w:rPr>
          <w:rFonts w:eastAsiaTheme="minorEastAsia"/>
          <w:szCs w:val="24"/>
        </w:rPr>
      </w:pPr>
    </w:p>
    <w:p w:rsidRPr="00577A82" w:rsidR="00857BFB" w:rsidP="00AE2371" w:rsidRDefault="00857BFB" w14:paraId="4C4C7421" w14:textId="77777777">
      <w:pPr>
        <w:rPr>
          <w:rFonts w:ascii="Calibri" w:hAnsi="Calibri" w:cs="Calibri"/>
          <w:szCs w:val="24"/>
        </w:rPr>
      </w:pPr>
      <w:r w:rsidRPr="00577A82">
        <w:rPr>
          <w:rFonts w:ascii="Calibri" w:hAnsi="Calibri" w:cs="Calibri"/>
          <w:szCs w:val="24"/>
        </w:rPr>
        <w:t xml:space="preserve">Consistent with </w:t>
      </w:r>
      <w:r>
        <w:rPr>
          <w:rFonts w:ascii="Calibri" w:hAnsi="Calibri" w:cs="Calibri"/>
          <w:szCs w:val="24"/>
        </w:rPr>
        <w:t xml:space="preserve">applicable law (42 U.S.C. </w:t>
      </w:r>
      <w:r w:rsidRPr="00BF6325">
        <w:rPr>
          <w:rFonts w:ascii="Calibri" w:hAnsi="Calibri" w:cs="Calibri"/>
          <w:szCs w:val="24"/>
        </w:rPr>
        <w:t>19232)</w:t>
      </w:r>
      <w:r w:rsidRPr="00577A82">
        <w:rPr>
          <w:rFonts w:ascii="Calibri" w:hAnsi="Calibri" w:cs="Calibri"/>
          <w:szCs w:val="24"/>
        </w:rPr>
        <w:t>, this provision does not prohibit, unless such activities are funded, organized, or managed by an academic institution or a foreign talent recruitment program on the lists developed under paragraphs (8) and (9) of section 1286(c) of the John S. McCain National Defense Authorization Act for Fiscal Year 2019 (10 U.S.C. 4001 note; Public Law 115–232)—</w:t>
      </w:r>
    </w:p>
    <w:p w:rsidR="00857BFB" w:rsidP="00857BFB" w:rsidRDefault="00857BFB" w14:paraId="2C0FF633" w14:textId="77777777">
      <w:pPr>
        <w:ind w:left="360"/>
        <w:rPr>
          <w:rFonts w:ascii="Calibri" w:hAnsi="Calibri" w:cs="Calibri"/>
          <w:szCs w:val="24"/>
        </w:rPr>
      </w:pPr>
    </w:p>
    <w:p w:rsidRPr="00F248E2" w:rsidR="00857BFB" w:rsidP="002528DD" w:rsidRDefault="00857BFB" w14:paraId="7B64BEB1" w14:textId="71FEECFB">
      <w:pPr>
        <w:pStyle w:val="ListParagraph"/>
        <w:numPr>
          <w:ilvl w:val="0"/>
          <w:numId w:val="44"/>
        </w:numPr>
        <w:ind w:left="648"/>
        <w:rPr>
          <w:rFonts w:ascii="Calibri" w:hAnsi="Calibri" w:cs="Calibri"/>
          <w:szCs w:val="24"/>
        </w:rPr>
      </w:pPr>
      <w:r w:rsidRPr="00F248E2">
        <w:rPr>
          <w:rFonts w:ascii="Calibri" w:hAnsi="Calibri" w:cs="Calibri"/>
          <w:szCs w:val="24"/>
        </w:rPr>
        <w:t>making scholarly presentations and publishing written materials regarding scientific information not otherwise controlled under current law;</w:t>
      </w:r>
    </w:p>
    <w:p w:rsidR="00857BFB" w:rsidP="00757890" w:rsidRDefault="00857BFB" w14:paraId="62F48708" w14:textId="77777777">
      <w:pPr>
        <w:rPr>
          <w:rFonts w:ascii="Calibri" w:hAnsi="Calibri" w:cs="Calibri"/>
          <w:szCs w:val="24"/>
        </w:rPr>
      </w:pPr>
    </w:p>
    <w:p w:rsidRPr="00F248E2" w:rsidR="00857BFB" w:rsidP="002528DD" w:rsidRDefault="00857BFB" w14:paraId="59ED2C20" w14:textId="1820E4AF">
      <w:pPr>
        <w:pStyle w:val="ListParagraph"/>
        <w:numPr>
          <w:ilvl w:val="0"/>
          <w:numId w:val="44"/>
        </w:numPr>
        <w:ind w:left="648"/>
        <w:rPr>
          <w:rFonts w:ascii="Calibri" w:hAnsi="Calibri" w:cs="Calibri"/>
          <w:szCs w:val="24"/>
        </w:rPr>
      </w:pPr>
      <w:r w:rsidRPr="00F248E2">
        <w:rPr>
          <w:rFonts w:ascii="Calibri" w:hAnsi="Calibri" w:cs="Calibri"/>
          <w:szCs w:val="24"/>
        </w:rPr>
        <w:t>participation in international conferences or other international exchanges, research projects or programs that involve open and reciprocal exchange of scientific information, and which are aimed at advancing international scientific understanding and not otherwise controlled under current law;</w:t>
      </w:r>
    </w:p>
    <w:p w:rsidR="00857BFB" w:rsidP="00757890" w:rsidRDefault="00857BFB" w14:paraId="7AC2A8E1" w14:textId="77777777">
      <w:pPr>
        <w:rPr>
          <w:rFonts w:ascii="Calibri" w:hAnsi="Calibri" w:cs="Calibri"/>
          <w:szCs w:val="24"/>
        </w:rPr>
      </w:pPr>
    </w:p>
    <w:p w:rsidRPr="00F248E2" w:rsidR="00857BFB" w:rsidP="002528DD" w:rsidRDefault="00857BFB" w14:paraId="18D5B71A" w14:textId="2B9BEDE2">
      <w:pPr>
        <w:pStyle w:val="ListParagraph"/>
        <w:numPr>
          <w:ilvl w:val="0"/>
          <w:numId w:val="44"/>
        </w:numPr>
        <w:ind w:left="648"/>
        <w:rPr>
          <w:rFonts w:ascii="Calibri" w:hAnsi="Calibri" w:cs="Calibri"/>
          <w:szCs w:val="24"/>
        </w:rPr>
      </w:pPr>
      <w:r w:rsidRPr="00F248E2">
        <w:rPr>
          <w:rFonts w:ascii="Calibri" w:hAnsi="Calibri" w:cs="Calibri"/>
          <w:szCs w:val="24"/>
        </w:rPr>
        <w:t>advising a foreign student enrolled at an institution of higher education or writing a recommendation for such a student, at such student's request; and</w:t>
      </w:r>
    </w:p>
    <w:p w:rsidR="00857BFB" w:rsidP="00757890" w:rsidRDefault="00857BFB" w14:paraId="59DE218F" w14:textId="77777777">
      <w:pPr>
        <w:rPr>
          <w:rFonts w:ascii="Calibri" w:hAnsi="Calibri" w:cs="Calibri"/>
          <w:szCs w:val="24"/>
        </w:rPr>
      </w:pPr>
    </w:p>
    <w:p w:rsidRPr="00F248E2" w:rsidR="00857BFB" w:rsidP="002528DD" w:rsidRDefault="00857BFB" w14:paraId="39BA3EDF" w14:textId="66AAF5C2">
      <w:pPr>
        <w:pStyle w:val="ListParagraph"/>
        <w:numPr>
          <w:ilvl w:val="0"/>
          <w:numId w:val="44"/>
        </w:numPr>
        <w:ind w:left="648"/>
        <w:rPr>
          <w:rFonts w:ascii="Calibri" w:hAnsi="Calibri" w:cs="Calibri"/>
          <w:szCs w:val="24"/>
        </w:rPr>
      </w:pPr>
      <w:r w:rsidRPr="00F248E2">
        <w:rPr>
          <w:rFonts w:ascii="Calibri" w:hAnsi="Calibri" w:cs="Calibri"/>
          <w:szCs w:val="24"/>
        </w:rPr>
        <w:t>other international activities determined appropriate by the federal research agency head or designee.</w:t>
      </w:r>
    </w:p>
    <w:p w:rsidRPr="001A7D40" w:rsidR="00857BFB" w:rsidP="00857BFB" w:rsidRDefault="00857BFB" w14:paraId="227FA387" w14:textId="77777777">
      <w:pPr>
        <w:keepNext/>
        <w:widowControl w:val="0"/>
        <w:autoSpaceDE w:val="0"/>
        <w:autoSpaceDN w:val="0"/>
        <w:ind w:right="540"/>
        <w:rPr>
          <w:rFonts w:ascii="Calibri" w:hAnsi="Calibri" w:eastAsia="MS Mincho" w:cs="Arial"/>
          <w:b/>
          <w:sz w:val="24"/>
        </w:rPr>
      </w:pPr>
    </w:p>
    <w:p w:rsidRPr="001A7D40" w:rsidR="00857BFB" w:rsidP="00881E3A" w:rsidRDefault="00857BFB" w14:paraId="15B1478A" w14:textId="52305EF3">
      <w:pPr>
        <w:pStyle w:val="Heading3"/>
        <w:numPr>
          <w:ilvl w:val="3"/>
          <w:numId w:val="33"/>
        </w:numPr>
        <w:ind w:left="720"/>
      </w:pPr>
      <w:bookmarkStart w:name="_Toc180073970" w:id="332"/>
      <w:r w:rsidRPr="001A7D40">
        <w:t>Foreign Collaboration Considerations</w:t>
      </w:r>
      <w:bookmarkEnd w:id="332"/>
    </w:p>
    <w:p w:rsidR="00857BFB" w:rsidP="00857BFB" w:rsidRDefault="00857BFB" w14:paraId="4D123646" w14:textId="77777777">
      <w:pPr>
        <w:keepNext/>
        <w:ind w:right="540"/>
        <w:rPr>
          <w:rFonts w:ascii="Calibri" w:hAnsi="Calibri" w:eastAsia="Aptos" w:cs="Calibri"/>
          <w:kern w:val="2"/>
          <w14:ligatures w14:val="standardContextual"/>
        </w:rPr>
      </w:pPr>
      <w:r>
        <w:rPr>
          <w:rFonts w:ascii="Calibri" w:hAnsi="Calibri" w:eastAsia="Aptos" w:cs="Calibri"/>
          <w:kern w:val="2"/>
          <w14:ligatures w14:val="standardContextual"/>
        </w:rPr>
        <w:t xml:space="preserve">For </w:t>
      </w:r>
      <w:r w:rsidRPr="0020071C">
        <w:rPr>
          <w:rFonts w:ascii="Calibri" w:hAnsi="Calibri" w:eastAsia="Aptos" w:cs="Calibri"/>
          <w:b/>
          <w:bCs/>
          <w:kern w:val="2"/>
          <w14:ligatures w14:val="standardContextual"/>
        </w:rPr>
        <w:t>new</w:t>
      </w:r>
      <w:r w:rsidRPr="001A7D40">
        <w:rPr>
          <w:rFonts w:ascii="Calibri" w:hAnsi="Calibri" w:eastAsia="Aptos" w:cs="Calibri"/>
          <w:kern w:val="2"/>
          <w14:ligatures w14:val="standardContextual"/>
        </w:rPr>
        <w:t xml:space="preserve"> collaborations with foreign entities, organizations, and governments</w:t>
      </w:r>
      <w:r>
        <w:rPr>
          <w:rFonts w:ascii="Calibri" w:hAnsi="Calibri" w:eastAsia="Aptos" w:cs="Calibri"/>
          <w:kern w:val="2"/>
          <w14:ligatures w14:val="standardContextual"/>
        </w:rPr>
        <w:t>, t</w:t>
      </w:r>
      <w:r w:rsidRPr="001A7D40">
        <w:rPr>
          <w:rFonts w:ascii="Calibri" w:hAnsi="Calibri" w:eastAsia="Aptos" w:cs="Calibri"/>
          <w:kern w:val="2"/>
          <w14:ligatures w14:val="standardContextual"/>
        </w:rPr>
        <w:t>he recipient will be required to provide DOE with advanced written notification of any potential collaboration with foreign entities, organizations, or governments in connection with its DOE-funded award scope.</w:t>
      </w:r>
      <w:r>
        <w:rPr>
          <w:rFonts w:ascii="Calibri" w:hAnsi="Calibri" w:eastAsia="Aptos" w:cs="Calibri"/>
          <w:kern w:val="2"/>
          <w14:ligatures w14:val="standardContextual"/>
        </w:rPr>
        <w:t xml:space="preserve"> </w:t>
      </w:r>
      <w:r w:rsidRPr="001A7D40">
        <w:rPr>
          <w:rFonts w:ascii="Calibri" w:hAnsi="Calibri" w:eastAsia="Aptos" w:cs="Calibri"/>
          <w:kern w:val="2"/>
          <w14:ligatures w14:val="standardContextual"/>
        </w:rPr>
        <w:t xml:space="preserve">The recipient will then be required to await further guidance from DOE prior to contacting the proposed foreign entity, organization, or government regarding the potential collaboration or negotiating the terms of any potential agreement. </w:t>
      </w:r>
    </w:p>
    <w:p w:rsidRPr="001A7D40" w:rsidR="00857BFB" w:rsidP="00857BFB" w:rsidRDefault="00857BFB" w14:paraId="4EB8FDA9" w14:textId="77777777">
      <w:pPr>
        <w:keepNext/>
        <w:ind w:right="540"/>
        <w:rPr>
          <w:rFonts w:ascii="Calibri" w:hAnsi="Calibri" w:eastAsia="Aptos" w:cs="Calibri"/>
          <w:kern w:val="2"/>
          <w14:ligatures w14:val="standardContextual"/>
        </w:rPr>
      </w:pPr>
    </w:p>
    <w:p w:rsidRPr="001A7D40" w:rsidR="00857BFB" w:rsidP="00857BFB" w:rsidRDefault="00857BFB" w14:paraId="29E81B41" w14:textId="77777777">
      <w:pPr>
        <w:rPr>
          <w:rFonts w:ascii="Calibri" w:hAnsi="Calibri" w:eastAsia="Aptos" w:cs="Calibri"/>
          <w:kern w:val="2"/>
          <w14:ligatures w14:val="standardContextual"/>
        </w:rPr>
      </w:pPr>
      <w:r>
        <w:rPr>
          <w:rFonts w:ascii="Calibri" w:hAnsi="Calibri" w:eastAsia="Aptos" w:cs="Calibri"/>
          <w:kern w:val="2"/>
          <w14:ligatures w14:val="standardContextual"/>
        </w:rPr>
        <w:t xml:space="preserve">For </w:t>
      </w:r>
      <w:r w:rsidRPr="0020071C">
        <w:rPr>
          <w:rFonts w:ascii="Calibri" w:hAnsi="Calibri" w:eastAsia="Aptos" w:cs="Calibri"/>
          <w:b/>
          <w:bCs/>
          <w:kern w:val="2"/>
          <w14:ligatures w14:val="standardContextual"/>
        </w:rPr>
        <w:t>existing</w:t>
      </w:r>
      <w:r w:rsidRPr="001A7D40">
        <w:rPr>
          <w:rFonts w:ascii="Calibri" w:hAnsi="Calibri" w:eastAsia="Aptos" w:cs="Calibri"/>
          <w:kern w:val="2"/>
          <w14:ligatures w14:val="standardContextual"/>
        </w:rPr>
        <w:t xml:space="preserve"> collaborations with foreign entities, organizations, and governments</w:t>
      </w:r>
      <w:r>
        <w:rPr>
          <w:rFonts w:ascii="Calibri" w:hAnsi="Calibri" w:eastAsia="Aptos" w:cs="Calibri"/>
          <w:kern w:val="2"/>
          <w14:ligatures w14:val="standardContextual"/>
        </w:rPr>
        <w:t>, t</w:t>
      </w:r>
      <w:r w:rsidRPr="001A7D40">
        <w:rPr>
          <w:rFonts w:ascii="Calibri" w:hAnsi="Calibri" w:eastAsia="Aptos" w:cs="Calibri"/>
          <w:kern w:val="2"/>
          <w14:ligatures w14:val="standardContextual"/>
        </w:rPr>
        <w:t xml:space="preserve">he recipient will be required to provide DOE with a written list of all existing foreign collaborations in which it has entered in connection with its DOE-funded award scope. </w:t>
      </w:r>
    </w:p>
    <w:p w:rsidR="00857BFB" w:rsidP="00857BFB" w:rsidRDefault="00857BFB" w14:paraId="486A64CE" w14:textId="77777777">
      <w:pPr>
        <w:rPr>
          <w:rFonts w:ascii="Calibri" w:hAnsi="Calibri" w:eastAsia="Aptos" w:cs="Calibri"/>
          <w:kern w:val="2"/>
          <w14:ligatures w14:val="standardContextual"/>
        </w:rPr>
      </w:pPr>
      <w:r w:rsidRPr="001A7D40">
        <w:rPr>
          <w:rFonts w:ascii="Calibri" w:hAnsi="Calibri" w:eastAsia="Aptos" w:cs="Calibri"/>
          <w:kern w:val="2"/>
          <w14:ligatures w14:val="standardContextual"/>
        </w:rPr>
        <w:t>Description of collaborations that should be reported</w:t>
      </w:r>
      <w:r>
        <w:rPr>
          <w:rFonts w:ascii="Calibri" w:hAnsi="Calibri" w:eastAsia="Aptos" w:cs="Calibri"/>
          <w:kern w:val="2"/>
          <w14:ligatures w14:val="standardContextual"/>
        </w:rPr>
        <w:t xml:space="preserve">: </w:t>
      </w:r>
    </w:p>
    <w:p w:rsidRPr="00C72FE8" w:rsidR="00857BFB" w:rsidP="006C31D9" w:rsidRDefault="00857BFB" w14:paraId="34AA04A9" w14:textId="77777777">
      <w:pPr>
        <w:pStyle w:val="ListParagraph"/>
        <w:numPr>
          <w:ilvl w:val="0"/>
          <w:numId w:val="17"/>
        </w:numPr>
        <w:rPr>
          <w:rFonts w:ascii="Calibri" w:hAnsi="Calibri" w:eastAsia="Aptos" w:cs="Calibri"/>
          <w:kern w:val="2"/>
          <w14:ligatures w14:val="standardContextual"/>
        </w:rPr>
      </w:pPr>
      <w:r w:rsidRPr="00C72FE8">
        <w:rPr>
          <w:rFonts w:ascii="Calibri" w:hAnsi="Calibri" w:eastAsia="Aptos" w:cs="Calibri"/>
          <w:kern w:val="2"/>
          <w14:ligatures w14:val="standardContextual"/>
        </w:rPr>
        <w:t xml:space="preserve">In general, a collaboration will involve some provision of a thing of value to, or from, the recipient. </w:t>
      </w:r>
    </w:p>
    <w:p w:rsidRPr="00C72FE8" w:rsidR="00857BFB" w:rsidP="006C31D9" w:rsidRDefault="00857BFB" w14:paraId="7981885B" w14:textId="77777777">
      <w:pPr>
        <w:pStyle w:val="ListParagraph"/>
        <w:numPr>
          <w:ilvl w:val="0"/>
          <w:numId w:val="17"/>
        </w:numPr>
        <w:rPr>
          <w:rFonts w:ascii="Calibri" w:hAnsi="Calibri" w:eastAsia="Aptos" w:cs="Calibri"/>
          <w:kern w:val="2"/>
          <w14:ligatures w14:val="standardContextual"/>
        </w:rPr>
      </w:pPr>
      <w:r w:rsidRPr="00C72FE8">
        <w:rPr>
          <w:rFonts w:ascii="Calibri" w:hAnsi="Calibri" w:eastAsia="Aptos" w:cs="Calibri"/>
          <w:kern w:val="2"/>
          <w14:ligatures w14:val="standardContextual"/>
        </w:rPr>
        <w:t xml:space="preserve">A thing of value includes but may not be limited to all resources made available to, or from, the recipient in support of and/or related to the DOE award, regardless of whether they have monetary value. </w:t>
      </w:r>
    </w:p>
    <w:p w:rsidR="00857BFB" w:rsidP="006C31D9" w:rsidRDefault="00857BFB" w14:paraId="7958F767" w14:textId="77777777">
      <w:pPr>
        <w:pStyle w:val="ListParagraph"/>
        <w:numPr>
          <w:ilvl w:val="0"/>
          <w:numId w:val="17"/>
        </w:numPr>
        <w:rPr>
          <w:rFonts w:ascii="Calibri" w:hAnsi="Calibri" w:eastAsia="Aptos" w:cs="Calibri"/>
          <w:kern w:val="2"/>
          <w14:ligatures w14:val="standardContextual"/>
        </w:rPr>
      </w:pPr>
      <w:r w:rsidRPr="00C72FE8">
        <w:rPr>
          <w:rFonts w:ascii="Calibri" w:hAnsi="Calibri" w:eastAsia="Aptos" w:cs="Calibri"/>
          <w:kern w:val="2"/>
          <w14:ligatures w14:val="standardContextual"/>
        </w:rPr>
        <w:t xml:space="preserve">Things of value also may include in-kind contributions (such as office/laboratory space, data, equipment, supplies, employees, students). </w:t>
      </w:r>
    </w:p>
    <w:p w:rsidR="00857BFB" w:rsidP="006C31D9" w:rsidRDefault="00857BFB" w14:paraId="65181D6E" w14:textId="77777777">
      <w:pPr>
        <w:pStyle w:val="ListParagraph"/>
        <w:numPr>
          <w:ilvl w:val="0"/>
          <w:numId w:val="17"/>
        </w:numPr>
        <w:rPr>
          <w:rFonts w:ascii="Calibri" w:hAnsi="Calibri" w:eastAsia="Aptos" w:cs="Calibri"/>
          <w:kern w:val="2"/>
          <w14:ligatures w14:val="standardContextual"/>
        </w:rPr>
      </w:pPr>
      <w:r w:rsidRPr="00BD243A">
        <w:rPr>
          <w:rFonts w:ascii="Calibri" w:hAnsi="Calibri" w:eastAsia="Aptos" w:cs="Calibri"/>
          <w:kern w:val="2"/>
          <w14:ligatures w14:val="standardContextual"/>
        </w:rPr>
        <w:t xml:space="preserve">In-kind contributions not intended for direct use on the DOE award but resulting in provision of a thing of value from or to the DOE award must also be reported.  </w:t>
      </w:r>
    </w:p>
    <w:p w:rsidRPr="00BD243A" w:rsidR="00857BFB" w:rsidP="00857BFB" w:rsidRDefault="00857BFB" w14:paraId="692DFE45" w14:textId="77777777">
      <w:pPr>
        <w:pStyle w:val="ListParagraph"/>
        <w:rPr>
          <w:rFonts w:ascii="Calibri" w:hAnsi="Calibri" w:eastAsia="Aptos" w:cs="Calibri"/>
          <w:kern w:val="2"/>
          <w14:ligatures w14:val="standardContextual"/>
        </w:rPr>
      </w:pPr>
    </w:p>
    <w:p w:rsidR="00857BFB" w:rsidP="00857BFB" w:rsidRDefault="00857BFB" w14:paraId="6FCE8EE8" w14:textId="29E4F02D">
      <w:pPr>
        <w:rPr>
          <w:rFonts w:ascii="Calibri" w:hAnsi="Calibri" w:eastAsia="Aptos" w:cs="Calibri"/>
          <w:kern w:val="2"/>
          <w14:ligatures w14:val="standardContextual"/>
        </w:rPr>
      </w:pPr>
      <w:r w:rsidRPr="001A7D40">
        <w:rPr>
          <w:rFonts w:ascii="Calibri" w:hAnsi="Calibri" w:eastAsia="Aptos" w:cs="Calibri"/>
          <w:kern w:val="2"/>
          <w14:ligatures w14:val="standardContextual"/>
        </w:rPr>
        <w:t xml:space="preserve">Collaborations do not include routine workshops, conferences, use of the recipient’s services and facilities by foreign investigators resulting from its standard published process for evaluating requests for </w:t>
      </w:r>
      <w:r w:rsidRPr="001A7D40">
        <w:rPr>
          <w:rFonts w:ascii="Calibri" w:hAnsi="Calibri" w:eastAsia="Aptos" w:cs="Calibri"/>
          <w:kern w:val="2"/>
          <w14:ligatures w14:val="standardContextual"/>
        </w:rPr>
        <w:lastRenderedPageBreak/>
        <w:t>access, or the routine use of foreign facilities by awardee staff in accordance with the recipient’s standard policies and procedures</w:t>
      </w:r>
      <w:r>
        <w:rPr>
          <w:rFonts w:ascii="Calibri" w:hAnsi="Calibri" w:eastAsia="Aptos" w:cs="Calibri"/>
          <w:kern w:val="2"/>
          <w14:ligatures w14:val="standardContextual"/>
        </w:rPr>
        <w:t>.</w:t>
      </w:r>
    </w:p>
    <w:p w:rsidRPr="00881E3A" w:rsidR="000825A5" w:rsidP="00881E3A" w:rsidRDefault="000825A5" w14:paraId="29EDF164" w14:textId="77777777"/>
    <w:p w:rsidRPr="00101768" w:rsidR="000825A5" w:rsidP="00881E3A" w:rsidRDefault="000825A5" w14:paraId="28526079" w14:textId="40C27328">
      <w:pPr>
        <w:pStyle w:val="Heading3"/>
        <w:numPr>
          <w:ilvl w:val="3"/>
          <w:numId w:val="33"/>
        </w:numPr>
        <w:ind w:left="720"/>
      </w:pPr>
      <w:bookmarkStart w:name="_Toc180073971" w:id="333"/>
      <w:r w:rsidRPr="001F43E5">
        <w:t>U.S. Manufacturing Commitments</w:t>
      </w:r>
      <w:bookmarkEnd w:id="333"/>
      <w:r w:rsidRPr="00101768">
        <w:t xml:space="preserve"> </w:t>
      </w:r>
    </w:p>
    <w:p w:rsidR="00212C2A" w:rsidP="000825A5" w:rsidRDefault="00212C2A" w14:paraId="1D60EE9F" w14:textId="46A1438C">
      <w:pPr>
        <w:keepNext/>
        <w:rPr>
          <w:rFonts w:eastAsia="Times New Roman" w:cstheme="minorHAnsi"/>
        </w:rPr>
      </w:pPr>
      <w:r>
        <w:rPr>
          <w:rFonts w:eastAsia="Times New Roman" w:cstheme="minorHAnsi"/>
        </w:rPr>
        <w:t xml:space="preserve">Refer to </w:t>
      </w:r>
      <w:r w:rsidRPr="00D15535">
        <w:rPr>
          <w:rFonts w:eastAsia="Times New Roman" w:cstheme="minorHAnsi"/>
          <w:color w:val="C83000"/>
        </w:rPr>
        <w:t>NOFO Part 1</w:t>
      </w:r>
      <w:r w:rsidRPr="00D15535" w:rsidR="000301AC">
        <w:rPr>
          <w:rFonts w:eastAsia="Times New Roman" w:cstheme="minorHAnsi"/>
          <w:color w:val="C83000"/>
        </w:rPr>
        <w:t xml:space="preserve">, </w:t>
      </w:r>
      <w:r w:rsidRPr="00D15535" w:rsidR="00D15535">
        <w:rPr>
          <w:rFonts w:eastAsia="Times New Roman" w:cstheme="minorHAnsi"/>
          <w:i/>
          <w:iCs/>
          <w:color w:val="C83000"/>
        </w:rPr>
        <w:t>Award Administration Information—Post-Award Requirements</w:t>
      </w:r>
      <w:r w:rsidRPr="00D15535" w:rsidR="00CF0113">
        <w:rPr>
          <w:rFonts w:eastAsia="Times New Roman" w:cstheme="minorHAnsi"/>
          <w:color w:val="C83000"/>
        </w:rPr>
        <w:t xml:space="preserve"> </w:t>
      </w:r>
      <w:r w:rsidR="00CF0113">
        <w:rPr>
          <w:rFonts w:eastAsia="Times New Roman" w:cstheme="minorHAnsi"/>
        </w:rPr>
        <w:t>to determine if U.S. Manufacturing Commitments</w:t>
      </w:r>
      <w:r w:rsidR="001B3DE2">
        <w:rPr>
          <w:rFonts w:eastAsia="Times New Roman" w:cstheme="minorHAnsi"/>
        </w:rPr>
        <w:t xml:space="preserve"> are applicable</w:t>
      </w:r>
      <w:r w:rsidR="00445EBB">
        <w:rPr>
          <w:rFonts w:eastAsia="Times New Roman" w:cstheme="minorHAnsi"/>
        </w:rPr>
        <w:t xml:space="preserve"> (if </w:t>
      </w:r>
      <w:r w:rsidR="00A87E9B">
        <w:rPr>
          <w:rFonts w:eastAsia="Times New Roman" w:cstheme="minorHAnsi"/>
        </w:rPr>
        <w:t>“</w:t>
      </w:r>
      <w:r w:rsidR="005F71A7">
        <w:rPr>
          <w:rFonts w:eastAsia="Times New Roman" w:cstheme="minorHAnsi"/>
        </w:rPr>
        <w:t>U.S. Manufacturing Commitments</w:t>
      </w:r>
      <w:r w:rsidR="00A87E9B">
        <w:rPr>
          <w:rFonts w:eastAsia="Times New Roman" w:cstheme="minorHAnsi"/>
        </w:rPr>
        <w:t>”</w:t>
      </w:r>
      <w:r w:rsidR="005F71A7">
        <w:rPr>
          <w:rFonts w:eastAsia="Times New Roman" w:cstheme="minorHAnsi"/>
        </w:rPr>
        <w:t xml:space="preserve"> </w:t>
      </w:r>
      <w:r w:rsidR="00524856">
        <w:rPr>
          <w:rFonts w:eastAsia="Times New Roman" w:cstheme="minorHAnsi"/>
        </w:rPr>
        <w:t>is</w:t>
      </w:r>
      <w:r w:rsidR="00445EBB">
        <w:rPr>
          <w:rFonts w:eastAsia="Times New Roman" w:cstheme="minorHAnsi"/>
        </w:rPr>
        <w:t xml:space="preserve"> not listed in the </w:t>
      </w:r>
      <w:r w:rsidRPr="00445EBB" w:rsidR="00445EBB">
        <w:rPr>
          <w:rFonts w:eastAsia="Times New Roman" w:cstheme="minorHAnsi"/>
          <w:i/>
          <w:iCs/>
          <w:color w:val="C83000"/>
        </w:rPr>
        <w:t>Applicable Post-Award Requirements and Administration</w:t>
      </w:r>
      <w:r w:rsidRPr="00445EBB" w:rsidR="00445EBB">
        <w:rPr>
          <w:rFonts w:eastAsia="Times New Roman" w:cstheme="minorHAnsi"/>
          <w:color w:val="C83000"/>
        </w:rPr>
        <w:t xml:space="preserve"> </w:t>
      </w:r>
      <w:r w:rsidR="00445EBB">
        <w:rPr>
          <w:rFonts w:eastAsia="Times New Roman" w:cstheme="minorHAnsi"/>
        </w:rPr>
        <w:t xml:space="preserve">table, </w:t>
      </w:r>
      <w:r w:rsidR="00524856">
        <w:rPr>
          <w:rFonts w:eastAsia="Times New Roman" w:cstheme="minorHAnsi"/>
        </w:rPr>
        <w:t>it is not required</w:t>
      </w:r>
      <w:r w:rsidR="00445EBB">
        <w:rPr>
          <w:rFonts w:eastAsia="Times New Roman" w:cstheme="minorHAnsi"/>
        </w:rPr>
        <w:t>)</w:t>
      </w:r>
      <w:r w:rsidR="001B3DE2">
        <w:rPr>
          <w:rFonts w:eastAsia="Times New Roman" w:cstheme="minorHAnsi"/>
        </w:rPr>
        <w:t>.</w:t>
      </w:r>
      <w:r w:rsidR="00524856">
        <w:rPr>
          <w:rFonts w:eastAsia="Times New Roman" w:cstheme="minorHAnsi"/>
        </w:rPr>
        <w:t xml:space="preserve"> </w:t>
      </w:r>
      <w:r w:rsidR="00DD0835">
        <w:rPr>
          <w:rFonts w:eastAsia="Times New Roman" w:cstheme="minorHAnsi"/>
        </w:rPr>
        <w:t>If applicable, the following applie</w:t>
      </w:r>
      <w:r w:rsidR="007E534D">
        <w:rPr>
          <w:rFonts w:eastAsia="Times New Roman" w:cstheme="minorHAnsi"/>
        </w:rPr>
        <w:t>s</w:t>
      </w:r>
      <w:r w:rsidR="00DD0835">
        <w:rPr>
          <w:rFonts w:eastAsia="Times New Roman" w:cstheme="minorHAnsi"/>
        </w:rPr>
        <w:t xml:space="preserve">: </w:t>
      </w:r>
    </w:p>
    <w:p w:rsidR="00212C2A" w:rsidP="000825A5" w:rsidRDefault="00212C2A" w14:paraId="1A0A12BC" w14:textId="77777777">
      <w:pPr>
        <w:keepNext/>
        <w:rPr>
          <w:rFonts w:eastAsia="Times New Roman" w:cstheme="minorHAnsi"/>
        </w:rPr>
      </w:pPr>
    </w:p>
    <w:p w:rsidRPr="001F43E5" w:rsidR="000825A5" w:rsidP="000825A5" w:rsidRDefault="000825A5" w14:paraId="7B4BBEF2" w14:textId="2A9B9071">
      <w:pPr>
        <w:keepNext/>
        <w:rPr>
          <w:rFonts w:eastAsia="Times New Roman"/>
        </w:rPr>
      </w:pPr>
      <w:r w:rsidRPr="0BF65FDF">
        <w:rPr>
          <w:rFonts w:eastAsia="Times New Roman"/>
        </w:rPr>
        <w:t xml:space="preserve">A primary objective of DOE’s multi-billion-dollar research, development, and demonstration investments is to cultivate new research and development ecosystems, manufacturing capabilities, and supply chains for and by United States industry and labor. Therefore, in exchange for receiving taxpayer dollars to support an applicant’s project, the applicant/recipient and any subrecipient and contractor must agree to a U.S. Competitiveness provision requiring that any products embodying any subject invention or produced through the use of any subject invention will be manufactured substantially in the United States unless the applicant/recipient can show to the satisfaction of DOE that it is not commercially feasible. Award terms, including the specific U.S. Competitiveness Provision applicable to the various types of recipients and projects, are available at </w:t>
      </w:r>
      <w:hyperlink r:id="rId114">
        <w:r w:rsidRPr="008829C5">
          <w:rPr>
            <w:rFonts w:eastAsia="Times New Roman"/>
            <w:color w:val="1CA6DF"/>
            <w:u w:val="single"/>
          </w:rPr>
          <w:t>https://www.energy.gov/gc/standard-intellectual-property-ip-provisions-financial-assistance-awards</w:t>
        </w:r>
      </w:hyperlink>
      <w:r w:rsidRPr="0BF65FDF">
        <w:rPr>
          <w:rFonts w:eastAsia="Times New Roman"/>
        </w:rPr>
        <w:t xml:space="preserve">. </w:t>
      </w:r>
    </w:p>
    <w:p w:rsidRPr="001F43E5" w:rsidR="000825A5" w:rsidP="000825A5" w:rsidRDefault="000825A5" w14:paraId="23E94493" w14:textId="77777777">
      <w:pPr>
        <w:rPr>
          <w:rFonts w:eastAsia="Times New Roman" w:cstheme="minorHAnsi"/>
        </w:rPr>
      </w:pPr>
    </w:p>
    <w:p w:rsidRPr="001F43E5" w:rsidR="000825A5" w:rsidP="000825A5" w:rsidRDefault="000825A5" w14:paraId="46F87C37" w14:textId="77777777">
      <w:pPr>
        <w:ind w:right="230"/>
        <w:rPr>
          <w:rFonts w:eastAsia="Times New Roman" w:cstheme="minorHAnsi"/>
        </w:rPr>
      </w:pPr>
      <w:r w:rsidRPr="001F43E5">
        <w:rPr>
          <w:rFonts w:eastAsia="Times New Roman" w:cstheme="minorHAnsi"/>
        </w:rPr>
        <w:t>Please note that a subject invention is any invention conceived or first actually reduced to practice in performance of work under an award. An invention is any invention or discovery which is or may be patentable. The recipient includes any awardee, recipient, subawardee, or subrecipient.</w:t>
      </w:r>
    </w:p>
    <w:p w:rsidRPr="001F43E5" w:rsidR="000825A5" w:rsidP="000825A5" w:rsidRDefault="000825A5" w14:paraId="45C22864" w14:textId="77777777">
      <w:pPr>
        <w:ind w:right="230"/>
        <w:rPr>
          <w:rFonts w:eastAsia="Times New Roman" w:cstheme="minorHAnsi"/>
        </w:rPr>
      </w:pPr>
    </w:p>
    <w:p w:rsidRPr="001F43E5" w:rsidR="000825A5" w:rsidP="000825A5" w:rsidRDefault="000825A5" w14:paraId="44945912" w14:textId="77777777">
      <w:pPr>
        <w:spacing w:after="240"/>
        <w:rPr>
          <w:rFonts w:eastAsia="Times New Roman" w:cstheme="minorHAnsi"/>
        </w:rPr>
      </w:pPr>
      <w:r w:rsidRPr="001F43E5">
        <w:rPr>
          <w:rFonts w:eastAsia="Times New Roman" w:cstheme="minorHAnsi"/>
        </w:rPr>
        <w:t xml:space="preserve">As noted in the U.S. Competitiveness Provision, if an entity cannot meet the requirements of the U.S. Competitiveness Provision, the entity may request a modification or waiver of the U.S. Competitiveness Provision. For example, the entity may propose modifying the language of the U.S. Competitiveness Provision in order to change the scope of the requirements or to provide more specifics on the application of the requirements for a particular technology. As another example, the entity may request that the U.S. Competitiveness Provision be waived in lieu of a net benefits statement or United States manufacturing plan. The statement or plan would contain specific and enforceable commitments that would be beneficial to the United States economy and competitiveness. Examples of such commitments could include manufacturing specific products in the United States, making a specific investment in a new or existing United States manufacturing facility, keeping certain activities based in the United States or supporting a certain number of jobs in the United States related to the technology. DOE may, in its sole discretion, determine that the proposed modification or waiver promotes commercialization and provides substantial United States economic benefits, and grant the request. If granted, DOE will modify the award terms and conditions for the requesting entity accordingly. </w:t>
      </w:r>
    </w:p>
    <w:p w:rsidR="000825A5" w:rsidP="000825A5" w:rsidRDefault="000825A5" w14:paraId="0A29F217" w14:textId="77777777">
      <w:pPr>
        <w:spacing w:after="240"/>
        <w:rPr>
          <w:rFonts w:eastAsia="Times New Roman" w:cstheme="minorHAnsi"/>
        </w:rPr>
      </w:pPr>
      <w:r w:rsidRPr="001F43E5">
        <w:rPr>
          <w:rFonts w:eastAsia="Times New Roman" w:cstheme="minorHAnsi"/>
        </w:rPr>
        <w:t xml:space="preserve">More information and guidance on the waiver and modification request process can be found in the DOE Financial Assistance Letter on this topic, available at </w:t>
      </w:r>
      <w:hyperlink w:history="1" r:id="rId115">
        <w:r w:rsidRPr="008829C5">
          <w:rPr>
            <w:rFonts w:eastAsia="Times New Roman" w:cstheme="minorHAnsi"/>
            <w:color w:val="1CA6DF"/>
            <w:u w:val="single"/>
          </w:rPr>
          <w:t>https://www.energy.gov/management/pf-2022-09-fal-2022-01-implementation-doe-determination-exceptional-circumstances-under</w:t>
        </w:r>
      </w:hyperlink>
      <w:r w:rsidRPr="001F43E5">
        <w:rPr>
          <w:rFonts w:eastAsia="Times New Roman" w:cstheme="minorHAnsi"/>
        </w:rPr>
        <w:t xml:space="preserve">. Additional information on DOE’s Commitment to Domestic Manufacturing for DOE-funded R&amp;D is available at </w:t>
      </w:r>
      <w:hyperlink w:history="1" r:id="rId116">
        <w:r w:rsidRPr="008829C5">
          <w:rPr>
            <w:rFonts w:eastAsia="Times New Roman" w:cstheme="minorHAnsi"/>
            <w:color w:val="1CA6DF"/>
            <w:u w:val="single"/>
          </w:rPr>
          <w:t>https://www.energy.gov/gc/us-manufacturing</w:t>
        </w:r>
      </w:hyperlink>
      <w:r w:rsidRPr="001F43E5">
        <w:rPr>
          <w:rFonts w:eastAsia="Times New Roman" w:cstheme="minorHAnsi"/>
        </w:rPr>
        <w:t>.</w:t>
      </w:r>
    </w:p>
    <w:p w:rsidRPr="001F43E5" w:rsidR="000825A5" w:rsidP="000825A5" w:rsidRDefault="000825A5" w14:paraId="06391B13" w14:textId="77777777">
      <w:pPr>
        <w:spacing w:after="240"/>
        <w:rPr>
          <w:rFonts w:eastAsia="Times New Roman" w:cstheme="minorHAnsi"/>
        </w:rPr>
      </w:pPr>
    </w:p>
    <w:p w:rsidR="00857BFB" w:rsidP="00732720" w:rsidRDefault="000825A5" w14:paraId="4F95961F" w14:textId="470027C2">
      <w:pPr>
        <w:rPr>
          <w:rFonts w:eastAsia="Times New Roman" w:cstheme="minorHAnsi"/>
        </w:rPr>
      </w:pPr>
      <w:r w:rsidRPr="001F43E5">
        <w:rPr>
          <w:rFonts w:eastAsia="Times New Roman" w:cstheme="minorHAnsi"/>
        </w:rPr>
        <w:t xml:space="preserve">The U.S. Competitiveness Provision is implemented by DOE pursuant to a Determination of Exceptional Circumstances (DEC) under the Bayh-Dole Act and DOE Patent Waivers. </w:t>
      </w:r>
      <w:r w:rsidR="004753B7">
        <w:rPr>
          <w:rFonts w:eastAsia="Times New Roman" w:cstheme="minorHAnsi"/>
        </w:rPr>
        <w:t>Please refer to the</w:t>
      </w:r>
      <w:r w:rsidRPr="001F43E5">
        <w:rPr>
          <w:rFonts w:eastAsia="Times New Roman" w:cstheme="minorHAnsi"/>
        </w:rPr>
        <w:t xml:space="preserve"> </w:t>
      </w:r>
      <w:hyperlink w:history="1" w:anchor="_I._Title_to">
        <w:r w:rsidRPr="004753B7">
          <w:rPr>
            <w:rStyle w:val="Hyperlink"/>
            <w:rFonts w:eastAsia="Times New Roman" w:cstheme="minorHAnsi"/>
          </w:rPr>
          <w:t>Title to Subject Inventions</w:t>
        </w:r>
      </w:hyperlink>
      <w:r w:rsidRPr="001F43E5">
        <w:rPr>
          <w:rFonts w:eastAsia="Times New Roman" w:cstheme="minorHAnsi"/>
        </w:rPr>
        <w:t xml:space="preserve"> </w:t>
      </w:r>
      <w:r w:rsidR="004753B7">
        <w:rPr>
          <w:rFonts w:eastAsia="Times New Roman" w:cstheme="minorHAnsi"/>
        </w:rPr>
        <w:t xml:space="preserve">section below </w:t>
      </w:r>
      <w:r w:rsidRPr="001F43E5">
        <w:rPr>
          <w:rFonts w:eastAsia="Times New Roman" w:cstheme="minorHAnsi"/>
        </w:rPr>
        <w:t>for more information on the DEC and DOE Patent Waivers.</w:t>
      </w:r>
      <w:r w:rsidRPr="00DB7F24">
        <w:rPr>
          <w:rFonts w:eastAsia="Times New Roman" w:cstheme="minorHAnsi"/>
        </w:rPr>
        <w:t xml:space="preserve"> </w:t>
      </w:r>
    </w:p>
    <w:p w:rsidRPr="003010E1" w:rsidR="001867CF" w:rsidP="001867CF" w:rsidRDefault="001867CF" w14:paraId="35586AA1" w14:textId="77777777"/>
    <w:p w:rsidRPr="007D7A6D" w:rsidR="001867CF" w:rsidP="00881E3A" w:rsidRDefault="001867CF" w14:paraId="1BFF621B" w14:textId="4C800F4C">
      <w:pPr>
        <w:pStyle w:val="Heading3"/>
        <w:numPr>
          <w:ilvl w:val="3"/>
          <w:numId w:val="33"/>
        </w:numPr>
        <w:ind w:left="720"/>
      </w:pPr>
      <w:bookmarkStart w:name="_Toc180073972" w:id="334"/>
      <w:r w:rsidRPr="00DB7F24">
        <w:lastRenderedPageBreak/>
        <w:t>Subject Invention Utilization Reporting</w:t>
      </w:r>
      <w:bookmarkEnd w:id="334"/>
    </w:p>
    <w:p w:rsidRPr="00DB7F24" w:rsidR="001867CF" w:rsidP="001867CF" w:rsidRDefault="001867CF" w14:paraId="2F636174" w14:textId="383AD50B">
      <w:pPr>
        <w:keepNext/>
        <w:rPr>
          <w:rFonts w:eastAsia="Times New Roman"/>
        </w:rPr>
      </w:pPr>
      <w:r w:rsidRPr="439FD9EA">
        <w:rPr>
          <w:rFonts w:eastAsia="Times New Roman"/>
        </w:rPr>
        <w:t>To ensure that recipients, subrecipients, and contractors holding title to subject inventions are taking the appropriate steps to commercialize subject inventions, DOE require</w:t>
      </w:r>
      <w:r w:rsidR="001D2CA3">
        <w:rPr>
          <w:rFonts w:eastAsia="Times New Roman"/>
        </w:rPr>
        <w:t>s</w:t>
      </w:r>
      <w:r w:rsidRPr="439FD9EA">
        <w:rPr>
          <w:rFonts w:eastAsia="Times New Roman"/>
        </w:rPr>
        <w:t xml:space="preserve"> that each  recipient, subrecipient, and contractor holding title to a subject invention submit annual reports for 10 years from the date the subject invention was disclosed to DOE on the utilization of the subject invention and efforts made by recipient or its licensees or assignees to stimulate such utilization. The reports must include information regarding the status of development, date of first commercial sale or use, gross royalties received by the recipient, and such other data and information as DOE may specify.</w:t>
      </w:r>
      <w:r w:rsidRPr="439FD9EA">
        <w:rPr>
          <w:rFonts w:eastAsia="Times New Roman"/>
          <w:color w:val="000000" w:themeColor="text1"/>
        </w:rPr>
        <w:t xml:space="preserve"> </w:t>
      </w:r>
    </w:p>
    <w:p w:rsidRPr="00DB7F24" w:rsidR="001867CF" w:rsidP="001867CF" w:rsidRDefault="001867CF" w14:paraId="129E6919" w14:textId="77777777">
      <w:pPr>
        <w:rPr>
          <w:rFonts w:eastAsia="Times New Roman" w:cstheme="minorHAnsi"/>
        </w:rPr>
      </w:pPr>
    </w:p>
    <w:p w:rsidRPr="007D7A6D" w:rsidR="001867CF" w:rsidP="00881E3A" w:rsidRDefault="001867CF" w14:paraId="6232A245" w14:textId="16AF904B">
      <w:pPr>
        <w:pStyle w:val="Heading3"/>
        <w:numPr>
          <w:ilvl w:val="3"/>
          <w:numId w:val="33"/>
        </w:numPr>
        <w:ind w:left="720"/>
      </w:pPr>
      <w:bookmarkStart w:name="_Toc180073973" w:id="335"/>
      <w:r w:rsidRPr="00DB7F24">
        <w:t>Intellectual Property Provisions</w:t>
      </w:r>
      <w:bookmarkEnd w:id="335"/>
    </w:p>
    <w:p w:rsidR="001867CF" w:rsidP="001867CF" w:rsidRDefault="001867CF" w14:paraId="4B882821" w14:textId="77777777">
      <w:pPr>
        <w:keepNext/>
        <w:rPr>
          <w:rFonts w:eastAsia="Times New Roman" w:cstheme="minorHAnsi"/>
        </w:rPr>
      </w:pPr>
      <w:r w:rsidRPr="00DB7F24">
        <w:rPr>
          <w:rFonts w:eastAsia="Times New Roman" w:cstheme="minorHAnsi"/>
        </w:rPr>
        <w:t xml:space="preserve">The standard DOE financial assistance intellectual property provisions applicable to the various types of recipients are located at </w:t>
      </w:r>
      <w:hyperlink w:history="1" r:id="rId117">
        <w:r w:rsidRPr="00D50FC1">
          <w:rPr>
            <w:rFonts w:eastAsia="Times New Roman" w:cstheme="minorHAnsi"/>
            <w:color w:val="1CA6DF"/>
            <w:u w:val="single"/>
          </w:rPr>
          <w:t>http://energy.gov/gc/standard-intellectual-property-ip-provisions-financial-assistance-awards</w:t>
        </w:r>
      </w:hyperlink>
      <w:r w:rsidRPr="00DB7F24">
        <w:rPr>
          <w:rFonts w:eastAsia="Times New Roman" w:cstheme="minorHAnsi"/>
        </w:rPr>
        <w:t xml:space="preserve">. </w:t>
      </w:r>
    </w:p>
    <w:p w:rsidRPr="00DB7F24" w:rsidR="00B71C3D" w:rsidP="001867CF" w:rsidRDefault="00B71C3D" w14:paraId="4D08F1CF" w14:textId="77777777">
      <w:pPr>
        <w:keepNext/>
        <w:rPr>
          <w:rFonts w:eastAsia="Times New Roman" w:cstheme="minorHAnsi"/>
        </w:rPr>
      </w:pPr>
    </w:p>
    <w:p w:rsidRPr="004C43FD" w:rsidR="00B909B9" w:rsidP="00881E3A" w:rsidRDefault="00B909B9" w14:paraId="4FDFD9E4" w14:textId="26D6B247">
      <w:pPr>
        <w:pStyle w:val="Heading3"/>
        <w:numPr>
          <w:ilvl w:val="3"/>
          <w:numId w:val="33"/>
        </w:numPr>
        <w:ind w:left="720"/>
      </w:pPr>
      <w:bookmarkStart w:name="_Toc180073974" w:id="336"/>
      <w:r>
        <w:t>Go/No-Go Review</w:t>
      </w:r>
      <w:bookmarkEnd w:id="336"/>
    </w:p>
    <w:p w:rsidR="005D229B" w:rsidP="1FCB66C4" w:rsidRDefault="00D61957" w14:paraId="183B3FD8" w14:textId="1C386BA4">
      <w:pPr>
        <w:keepNext/>
        <w:rPr>
          <w:rFonts w:eastAsia="Times New Roman"/>
        </w:rPr>
      </w:pPr>
      <w:r w:rsidRPr="004432DE">
        <w:rPr>
          <w:rFonts w:eastAsia="Times New Roman"/>
        </w:rPr>
        <w:t xml:space="preserve">Please refer to the </w:t>
      </w:r>
      <w:r w:rsidRPr="00B35E56">
        <w:rPr>
          <w:rFonts w:eastAsia="Times New Roman"/>
          <w:color w:val="C83000"/>
        </w:rPr>
        <w:t>NOFO Part 1</w:t>
      </w:r>
      <w:r w:rsidRPr="00B35E56" w:rsidR="004503F4">
        <w:rPr>
          <w:rFonts w:eastAsia="Times New Roman"/>
          <w:color w:val="C83000"/>
        </w:rPr>
        <w:t xml:space="preserve">, </w:t>
      </w:r>
      <w:r w:rsidRPr="00B35E56" w:rsidR="004503F4">
        <w:rPr>
          <w:rFonts w:eastAsia="Times New Roman"/>
          <w:i/>
          <w:iCs/>
          <w:color w:val="C83000"/>
        </w:rPr>
        <w:t>Award Administration Information</w:t>
      </w:r>
      <w:r w:rsidRPr="00B35E56" w:rsidR="00B35E56">
        <w:rPr>
          <w:rFonts w:eastAsia="Times New Roman"/>
          <w:i/>
          <w:iCs/>
          <w:color w:val="C83000"/>
        </w:rPr>
        <w:t>--</w:t>
      </w:r>
      <w:r w:rsidRPr="00B35E56" w:rsidR="004503F4">
        <w:rPr>
          <w:rFonts w:eastAsia="Times New Roman"/>
          <w:i/>
          <w:iCs/>
          <w:color w:val="C83000"/>
        </w:rPr>
        <w:t>Post-Award Requirements</w:t>
      </w:r>
      <w:r w:rsidRPr="00B35E56">
        <w:rPr>
          <w:rFonts w:eastAsia="Times New Roman"/>
          <w:color w:val="C83000"/>
        </w:rPr>
        <w:t xml:space="preserve"> </w:t>
      </w:r>
      <w:r w:rsidR="004D21F1">
        <w:rPr>
          <w:rFonts w:eastAsia="Times New Roman"/>
        </w:rPr>
        <w:t>to determine if a Go/No-</w:t>
      </w:r>
      <w:r w:rsidR="00A94B8F">
        <w:rPr>
          <w:rFonts w:eastAsia="Times New Roman"/>
        </w:rPr>
        <w:t>go review</w:t>
      </w:r>
      <w:r w:rsidR="00CC3652">
        <w:rPr>
          <w:rFonts w:eastAsia="Times New Roman"/>
        </w:rPr>
        <w:t xml:space="preserve"> for each </w:t>
      </w:r>
      <w:r w:rsidR="00C24B0E">
        <w:rPr>
          <w:rFonts w:eastAsia="Times New Roman"/>
        </w:rPr>
        <w:t>DOE-</w:t>
      </w:r>
      <w:r w:rsidR="00CC3652">
        <w:rPr>
          <w:rFonts w:eastAsia="Times New Roman"/>
        </w:rPr>
        <w:t>funded project will be</w:t>
      </w:r>
      <w:r w:rsidR="00A94B8F">
        <w:rPr>
          <w:rFonts w:eastAsia="Times New Roman"/>
        </w:rPr>
        <w:t xml:space="preserve"> applicabl</w:t>
      </w:r>
      <w:r w:rsidR="000B2A6E">
        <w:rPr>
          <w:rFonts w:eastAsia="Times New Roman"/>
        </w:rPr>
        <w:t>e</w:t>
      </w:r>
      <w:r w:rsidR="0013012B">
        <w:rPr>
          <w:rFonts w:eastAsia="Times New Roman"/>
        </w:rPr>
        <w:t xml:space="preserve"> </w:t>
      </w:r>
      <w:r w:rsidR="005D229B">
        <w:rPr>
          <w:rFonts w:eastAsia="Times New Roman" w:cstheme="minorHAnsi"/>
        </w:rPr>
        <w:t xml:space="preserve">(if “Go/No-Go Review” is not listed in the </w:t>
      </w:r>
      <w:r w:rsidRPr="00445EBB" w:rsidR="005D229B">
        <w:rPr>
          <w:rFonts w:eastAsia="Times New Roman" w:cstheme="minorHAnsi"/>
          <w:i/>
          <w:iCs/>
          <w:color w:val="C83000"/>
        </w:rPr>
        <w:t>Applicable Post-Award Requirements and Administration</w:t>
      </w:r>
      <w:r w:rsidRPr="00445EBB" w:rsidR="005D229B">
        <w:rPr>
          <w:rFonts w:eastAsia="Times New Roman" w:cstheme="minorHAnsi"/>
          <w:color w:val="C83000"/>
        </w:rPr>
        <w:t xml:space="preserve"> </w:t>
      </w:r>
      <w:r w:rsidR="005D229B">
        <w:rPr>
          <w:rFonts w:eastAsia="Times New Roman" w:cstheme="minorHAnsi"/>
        </w:rPr>
        <w:t xml:space="preserve">table, it is not required). </w:t>
      </w:r>
    </w:p>
    <w:p w:rsidR="00F9619D" w:rsidP="1FCB66C4" w:rsidRDefault="00F9619D" w14:paraId="07465DD9" w14:textId="77777777">
      <w:pPr>
        <w:keepNext/>
        <w:rPr>
          <w:rFonts w:eastAsia="Times New Roman"/>
        </w:rPr>
      </w:pPr>
    </w:p>
    <w:p w:rsidR="00313926" w:rsidP="1FCB66C4" w:rsidRDefault="00D61957" w14:paraId="6B9457E9" w14:textId="050A14D2">
      <w:pPr>
        <w:keepNext/>
        <w:rPr>
          <w:rFonts w:eastAsia="Times New Roman"/>
        </w:rPr>
      </w:pPr>
      <w:r w:rsidRPr="004432DE">
        <w:rPr>
          <w:rFonts w:eastAsia="Times New Roman"/>
        </w:rPr>
        <w:t>If applicable, e</w:t>
      </w:r>
      <w:r w:rsidRPr="004432DE" w:rsidR="00B909B9">
        <w:rPr>
          <w:rFonts w:eastAsia="Times New Roman"/>
        </w:rPr>
        <w:t>ach project selected under th</w:t>
      </w:r>
      <w:r w:rsidRPr="004432DE" w:rsidR="008B13BE">
        <w:rPr>
          <w:rFonts w:eastAsia="Times New Roman"/>
        </w:rPr>
        <w:t>e</w:t>
      </w:r>
      <w:r w:rsidRPr="004432DE" w:rsidR="00B909B9">
        <w:rPr>
          <w:rFonts w:eastAsia="Times New Roman"/>
        </w:rPr>
        <w:t xml:space="preserve"> </w:t>
      </w:r>
      <w:r w:rsidR="0013012B">
        <w:rPr>
          <w:rFonts w:eastAsia="Times New Roman"/>
        </w:rPr>
        <w:t xml:space="preserve">applicable </w:t>
      </w:r>
      <w:r w:rsidRPr="004432DE" w:rsidR="00980611">
        <w:rPr>
          <w:rFonts w:eastAsia="Times New Roman"/>
        </w:rPr>
        <w:t>NOFO</w:t>
      </w:r>
      <w:r w:rsidRPr="004432DE" w:rsidR="00B909B9">
        <w:rPr>
          <w:rFonts w:eastAsia="Times New Roman"/>
        </w:rPr>
        <w:t xml:space="preserve"> </w:t>
      </w:r>
      <w:r w:rsidRPr="004432DE" w:rsidR="008B13BE">
        <w:rPr>
          <w:rFonts w:eastAsia="Times New Roman"/>
        </w:rPr>
        <w:t xml:space="preserve">Part 1 </w:t>
      </w:r>
      <w:r w:rsidRPr="004432DE" w:rsidR="00B909B9">
        <w:rPr>
          <w:rFonts w:eastAsia="Times New Roman"/>
        </w:rPr>
        <w:t>will be subject to a periodic project evaluation referred to as a Go/No-Go Review.</w:t>
      </w:r>
      <w:r w:rsidRPr="1FCB66C4" w:rsidR="00B909B9">
        <w:rPr>
          <w:rFonts w:eastAsia="Times New Roman"/>
        </w:rPr>
        <w:t xml:space="preserve"> </w:t>
      </w:r>
    </w:p>
    <w:p w:rsidR="00313926" w:rsidP="1FCB66C4" w:rsidRDefault="00313926" w14:paraId="1C704086" w14:textId="77777777">
      <w:pPr>
        <w:keepNext/>
        <w:rPr>
          <w:rFonts w:eastAsia="Times New Roman"/>
        </w:rPr>
      </w:pPr>
    </w:p>
    <w:p w:rsidRPr="00DB7F24" w:rsidR="00B909B9" w:rsidP="1FCB66C4" w:rsidRDefault="00B909B9" w14:paraId="59B6D099" w14:textId="2A17C59F">
      <w:pPr>
        <w:keepNext/>
        <w:rPr>
          <w:rFonts w:eastAsia="Times New Roman"/>
        </w:rPr>
      </w:pPr>
      <w:r w:rsidRPr="1FCB66C4">
        <w:rPr>
          <w:rFonts w:eastAsia="Times New Roman"/>
        </w:rPr>
        <w:t>A Go/No-Go Review is a risk management tool and a project management best practice to ensure that, for the current phase or period of performance, technical success is definitively achieved and potential for success in future phases or periods of performance is evaluated, prior to beginning the execution of future phases.</w:t>
      </w:r>
      <w:r w:rsidRPr="1FCB66C4">
        <w:rPr>
          <w:rFonts w:eastAsia="Calibri"/>
          <w:color w:val="000000"/>
        </w:rPr>
        <w:t xml:space="preserve"> </w:t>
      </w:r>
      <w:r w:rsidRPr="1FCB66C4">
        <w:rPr>
          <w:rFonts w:eastAsia="Times New Roman"/>
        </w:rPr>
        <w:t>At the Go/No-Go decision points, DOE will evaluate project performance, project schedule adherence, the extent milestone objectives are met, compliance with reporting requirements, and overall contribution to the program goals and objectives. Federal funding beyond the Go/No-Go decision point (continuation funding) is contingent upon (1) availability of federal funds appropriated by Congress for the purpose of this program; (2) the availability of future-year budget authority; (3) recipient’s technical progress compared to the Milestone Summary Table stated in Attachment 1 of the award; (4) recipient’s submittal of required reports; (5) recipient’s compliance with the terms and conditions of the award; (6) DOE’s Go/No-Go decision; (7) the recipient’s submission of a continuation application</w:t>
      </w:r>
      <w:r w:rsidRPr="1FCB66C4">
        <w:rPr>
          <w:rFonts w:eastAsia="Times New Roman"/>
          <w:vertAlign w:val="superscript"/>
        </w:rPr>
        <w:footnoteReference w:id="12"/>
      </w:r>
      <w:r w:rsidR="000531DD">
        <w:rPr>
          <w:rFonts w:eastAsia="Times New Roman"/>
        </w:rPr>
        <w:t>;</w:t>
      </w:r>
      <w:r w:rsidRPr="1FCB66C4">
        <w:rPr>
          <w:rFonts w:eastAsia="Times New Roman"/>
        </w:rPr>
        <w:t xml:space="preserve"> and (8) written approval of the continuation application by the </w:t>
      </w:r>
      <w:r w:rsidR="006D10D0">
        <w:rPr>
          <w:rFonts w:eastAsia="Times New Roman"/>
        </w:rPr>
        <w:t>Grants</w:t>
      </w:r>
      <w:r w:rsidRPr="1FCB66C4">
        <w:rPr>
          <w:rFonts w:eastAsia="Times New Roman"/>
        </w:rPr>
        <w:t xml:space="preserve"> Officer. </w:t>
      </w:r>
    </w:p>
    <w:p w:rsidRPr="00DB7F24" w:rsidR="00B909B9" w:rsidP="00732720" w:rsidRDefault="00B909B9" w14:paraId="556D7671" w14:textId="77777777">
      <w:pPr>
        <w:rPr>
          <w:rFonts w:eastAsia="Times New Roman" w:cstheme="minorHAnsi"/>
        </w:rPr>
      </w:pPr>
    </w:p>
    <w:p w:rsidRPr="00DB7F24" w:rsidR="00B909B9" w:rsidP="00732720" w:rsidRDefault="00B909B9" w14:paraId="6365A65D" w14:textId="77777777">
      <w:pPr>
        <w:rPr>
          <w:rFonts w:eastAsia="Times New Roman" w:cstheme="minorHAnsi"/>
        </w:rPr>
      </w:pPr>
      <w:r w:rsidRPr="00DB7F24">
        <w:rPr>
          <w:rFonts w:eastAsia="Times New Roman" w:cstheme="minorHAnsi"/>
        </w:rPr>
        <w:t xml:space="preserve">As a result of the Go/No-Go Review, DOE may, at its discretion, authorize the following actions: (1) continue to fund the project, contingent upon the availability of funds appropriated by Congress for the purpose of this program and the availability of future-year budget authority; (2) recommend redirection of work under the project; (3) place a hold on federal funding for the project, pending further supporting data or funding; or (4) discontinue funding the project because of insufficient progress, change in strategic direction, or lack of funding. </w:t>
      </w:r>
    </w:p>
    <w:p w:rsidRPr="00DB7F24" w:rsidR="00B909B9" w:rsidP="00732720" w:rsidRDefault="00B909B9" w14:paraId="4DAC2B68" w14:textId="77777777">
      <w:pPr>
        <w:rPr>
          <w:rFonts w:eastAsia="Times New Roman" w:cstheme="minorHAnsi"/>
        </w:rPr>
      </w:pPr>
    </w:p>
    <w:p w:rsidRPr="00DB7F24" w:rsidR="00B909B9" w:rsidP="00732720" w:rsidRDefault="00B909B9" w14:paraId="610A04A7" w14:textId="77777777">
      <w:pPr>
        <w:rPr>
          <w:rFonts w:eastAsia="Times New Roman" w:cstheme="minorHAnsi"/>
        </w:rPr>
      </w:pPr>
      <w:r w:rsidRPr="00DB7F24">
        <w:rPr>
          <w:rFonts w:eastAsia="Times New Roman" w:cstheme="minorHAnsi"/>
        </w:rPr>
        <w:lastRenderedPageBreak/>
        <w:t xml:space="preserve">The Go/No-Go decision is distinct from a non-compliance determination. In the event a recipient fails to comply with the requirements of an award, DOE may take appropriate action, including but not limited to, redirecting, suspending, or terminating the award. </w:t>
      </w:r>
    </w:p>
    <w:p w:rsidR="00B909B9" w:rsidP="00B909B9" w:rsidRDefault="00B909B9" w14:paraId="58616CA2" w14:textId="77777777">
      <w:pPr>
        <w:rPr>
          <w:rFonts w:eastAsia="Times New Roman" w:cstheme="minorHAnsi"/>
        </w:rPr>
      </w:pPr>
    </w:p>
    <w:p w:rsidRPr="004C43FD" w:rsidR="00B909B9" w:rsidP="00881E3A" w:rsidRDefault="00B909B9" w14:paraId="2C916742" w14:textId="4FB04269">
      <w:pPr>
        <w:pStyle w:val="Heading3"/>
        <w:numPr>
          <w:ilvl w:val="3"/>
          <w:numId w:val="33"/>
        </w:numPr>
        <w:ind w:left="720"/>
      </w:pPr>
      <w:bookmarkStart w:name="_Toc180073975" w:id="337"/>
      <w:r w:rsidRPr="00DB7F24">
        <w:t>Conference Spending</w:t>
      </w:r>
      <w:bookmarkEnd w:id="337"/>
    </w:p>
    <w:p w:rsidR="00B909B9" w:rsidP="00732720" w:rsidRDefault="00B909B9" w14:paraId="613311BC" w14:textId="77777777">
      <w:pPr>
        <w:keepNext/>
        <w:rPr>
          <w:rFonts w:eastAsia="Calibri" w:cstheme="minorHAnsi"/>
        </w:rPr>
      </w:pPr>
      <w:r w:rsidRPr="00DB7F24">
        <w:rPr>
          <w:rFonts w:eastAsia="Calibri" w:cstheme="minorHAnsi"/>
        </w:rPr>
        <w:t>The recipient shall not expend any funds on a conference not directly and programmatically related to the purpose for which the grant or cooperative agreement was awarded that would defray the cost to the U.S. government of a conference held by any Executive branch department, agency, board, commission, or office for which the cost to the U.S.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rsidRPr="00DB7F24" w:rsidR="00BF25D8" w:rsidP="00732720" w:rsidRDefault="00BF25D8" w14:paraId="3791C462" w14:textId="77777777">
      <w:pPr>
        <w:keepNext/>
        <w:rPr>
          <w:rFonts w:eastAsia="Calibri" w:cstheme="minorHAnsi"/>
        </w:rPr>
      </w:pPr>
    </w:p>
    <w:p w:rsidRPr="001A7D40" w:rsidR="005E586A" w:rsidP="00881E3A" w:rsidRDefault="005E586A" w14:paraId="658F7ABB" w14:textId="3055DD9A">
      <w:pPr>
        <w:pStyle w:val="Heading3"/>
        <w:numPr>
          <w:ilvl w:val="3"/>
          <w:numId w:val="33"/>
        </w:numPr>
        <w:ind w:left="720"/>
      </w:pPr>
      <w:bookmarkStart w:name="_Toc180073976" w:id="338"/>
      <w:r>
        <w:t>Inv</w:t>
      </w:r>
      <w:r w:rsidRPr="001A7D40">
        <w:t>oice Review and Approval</w:t>
      </w:r>
      <w:bookmarkEnd w:id="338"/>
    </w:p>
    <w:p w:rsidRPr="001A7D40" w:rsidR="005E586A" w:rsidP="005E586A" w:rsidRDefault="005E586A" w14:paraId="4C643392" w14:textId="77777777">
      <w:pPr>
        <w:widowControl w:val="0"/>
        <w:autoSpaceDE w:val="0"/>
        <w:autoSpaceDN w:val="0"/>
        <w:ind w:right="540"/>
        <w:rPr>
          <w:rFonts w:ascii="Calibri" w:hAnsi="Calibri" w:eastAsia="Calibri" w:cs="Calibri"/>
        </w:rPr>
      </w:pPr>
      <w:r w:rsidRPr="001A7D40">
        <w:rPr>
          <w:rFonts w:ascii="Calibri" w:hAnsi="Calibri" w:eastAsia="Calibri" w:cs="Calibri"/>
        </w:rPr>
        <w:t>DOE employs a risk-based approach to determine the level of supporting documentation required for approving invoice payments. Recipients may be required to provide some or all of the following items with their requests for reimbursement:</w:t>
      </w:r>
    </w:p>
    <w:p w:rsidRPr="001A7D40" w:rsidR="005E586A" w:rsidP="006C31D9" w:rsidRDefault="005E586A" w14:paraId="3B1B4780" w14:textId="77777777">
      <w:pPr>
        <w:widowControl w:val="0"/>
        <w:numPr>
          <w:ilvl w:val="0"/>
          <w:numId w:val="10"/>
        </w:numPr>
        <w:autoSpaceDE w:val="0"/>
        <w:autoSpaceDN w:val="0"/>
        <w:ind w:left="1170" w:right="540"/>
        <w:rPr>
          <w:rFonts w:ascii="Calibri" w:hAnsi="Calibri" w:eastAsia="Calibri" w:cs="Calibri"/>
        </w:rPr>
      </w:pPr>
      <w:r w:rsidRPr="001A7D40">
        <w:rPr>
          <w:rFonts w:ascii="Calibri" w:hAnsi="Calibri" w:eastAsia="Calibri" w:cs="Calibri"/>
        </w:rPr>
        <w:t>Summary of costs by cost categories;</w:t>
      </w:r>
    </w:p>
    <w:p w:rsidRPr="001A7D40" w:rsidR="005E586A" w:rsidP="006C31D9" w:rsidRDefault="005E586A" w14:paraId="2092BCB7" w14:textId="77777777">
      <w:pPr>
        <w:widowControl w:val="0"/>
        <w:numPr>
          <w:ilvl w:val="0"/>
          <w:numId w:val="10"/>
        </w:numPr>
        <w:autoSpaceDE w:val="0"/>
        <w:autoSpaceDN w:val="0"/>
        <w:ind w:left="1170" w:right="540"/>
        <w:rPr>
          <w:rFonts w:ascii="Calibri" w:hAnsi="Calibri" w:eastAsia="Calibri" w:cs="Calibri"/>
        </w:rPr>
      </w:pPr>
      <w:r w:rsidRPr="001A7D40">
        <w:rPr>
          <w:rFonts w:ascii="Calibri" w:hAnsi="Calibri" w:eastAsia="Calibri" w:cs="Calibri"/>
        </w:rPr>
        <w:t>Timesheets or personnel hours report;</w:t>
      </w:r>
    </w:p>
    <w:p w:rsidRPr="001A7D40" w:rsidR="005E586A" w:rsidP="006C31D9" w:rsidRDefault="005E586A" w14:paraId="385E6956" w14:textId="4CD86D4C">
      <w:pPr>
        <w:widowControl w:val="0"/>
        <w:numPr>
          <w:ilvl w:val="0"/>
          <w:numId w:val="10"/>
        </w:numPr>
        <w:autoSpaceDE w:val="0"/>
        <w:autoSpaceDN w:val="0"/>
        <w:ind w:left="1170" w:right="540"/>
        <w:rPr>
          <w:rFonts w:ascii="Calibri" w:hAnsi="Calibri" w:eastAsia="Calibri" w:cs="Calibri"/>
        </w:rPr>
      </w:pPr>
      <w:r>
        <w:rPr>
          <w:rFonts w:ascii="Calibri" w:hAnsi="Calibri" w:eastAsia="Calibri" w:cs="Calibri"/>
        </w:rPr>
        <w:t>If applicable, p</w:t>
      </w:r>
      <w:r w:rsidRPr="001A7D40">
        <w:rPr>
          <w:rFonts w:ascii="Calibri" w:hAnsi="Calibri" w:eastAsia="Calibri" w:cs="Calibri"/>
        </w:rPr>
        <w:t>roof of compliance with the Davis-Bacon Act and electronic submittals of certified payroll reports;</w:t>
      </w:r>
    </w:p>
    <w:p w:rsidRPr="001A7D40" w:rsidR="005E586A" w:rsidP="006C31D9" w:rsidRDefault="005E586A" w14:paraId="18FBCC34" w14:textId="77777777">
      <w:pPr>
        <w:widowControl w:val="0"/>
        <w:numPr>
          <w:ilvl w:val="0"/>
          <w:numId w:val="10"/>
        </w:numPr>
        <w:autoSpaceDE w:val="0"/>
        <w:autoSpaceDN w:val="0"/>
        <w:ind w:left="1170"/>
        <w:rPr>
          <w:rFonts w:ascii="Calibri" w:hAnsi="Calibri" w:eastAsia="Calibri" w:cs="Calibri"/>
        </w:rPr>
      </w:pPr>
      <w:r w:rsidRPr="001A7D40">
        <w:rPr>
          <w:rFonts w:ascii="Calibri" w:hAnsi="Calibri" w:eastAsia="Calibri" w:cs="Calibri"/>
        </w:rPr>
        <w:t>Invoices/receipts for all travel, equipment, supplies, contractual, and other costs;</w:t>
      </w:r>
    </w:p>
    <w:p w:rsidRPr="001A7D40" w:rsidR="005E586A" w:rsidP="006C31D9" w:rsidRDefault="005E586A" w14:paraId="0ED5B711" w14:textId="77777777">
      <w:pPr>
        <w:widowControl w:val="0"/>
        <w:numPr>
          <w:ilvl w:val="0"/>
          <w:numId w:val="10"/>
        </w:numPr>
        <w:autoSpaceDE w:val="0"/>
        <w:autoSpaceDN w:val="0"/>
        <w:ind w:left="1170"/>
        <w:rPr>
          <w:rFonts w:ascii="Calibri" w:hAnsi="Calibri" w:eastAsia="Calibri" w:cs="Calibri"/>
        </w:rPr>
      </w:pPr>
      <w:r w:rsidRPr="001A7D40">
        <w:rPr>
          <w:rFonts w:ascii="Calibri" w:hAnsi="Calibri" w:eastAsia="Calibri" w:cs="Calibri"/>
        </w:rPr>
        <w:t>UCC filing proof for equipment acquired with project funds by for-profit recipients and subrecipients;</w:t>
      </w:r>
    </w:p>
    <w:p w:rsidRPr="001A7D40" w:rsidR="005E586A" w:rsidP="006C31D9" w:rsidRDefault="005E586A" w14:paraId="37DCC84A" w14:textId="77777777">
      <w:pPr>
        <w:widowControl w:val="0"/>
        <w:numPr>
          <w:ilvl w:val="0"/>
          <w:numId w:val="10"/>
        </w:numPr>
        <w:autoSpaceDE w:val="0"/>
        <w:autoSpaceDN w:val="0"/>
        <w:ind w:left="1170"/>
        <w:rPr>
          <w:rFonts w:ascii="Calibri" w:hAnsi="Calibri" w:eastAsia="Calibri" w:cs="Calibri"/>
        </w:rPr>
      </w:pPr>
      <w:r w:rsidRPr="001A7D40">
        <w:rPr>
          <w:rFonts w:ascii="Calibri" w:hAnsi="Calibri" w:eastAsia="Calibri" w:cs="Calibri"/>
        </w:rPr>
        <w:t>Explanation of cost share for invoicing period;</w:t>
      </w:r>
      <w:r w:rsidRPr="001A7D40">
        <w:rPr>
          <w:rFonts w:ascii="Calibri" w:hAnsi="Calibri" w:eastAsia="Calibri" w:cs="Calibri"/>
        </w:rPr>
        <w:tab/>
      </w:r>
    </w:p>
    <w:p w:rsidRPr="001A7D40" w:rsidR="005E586A" w:rsidP="006C31D9" w:rsidRDefault="005E586A" w14:paraId="2BFC92CE" w14:textId="77777777">
      <w:pPr>
        <w:widowControl w:val="0"/>
        <w:numPr>
          <w:ilvl w:val="0"/>
          <w:numId w:val="10"/>
        </w:numPr>
        <w:autoSpaceDE w:val="0"/>
        <w:autoSpaceDN w:val="0"/>
        <w:ind w:left="1170"/>
        <w:rPr>
          <w:rFonts w:ascii="Calibri" w:hAnsi="Calibri" w:eastAsia="Calibri" w:cs="Calibri"/>
        </w:rPr>
      </w:pPr>
      <w:r w:rsidRPr="001A7D40">
        <w:rPr>
          <w:rFonts w:ascii="Calibri" w:hAnsi="Calibri" w:eastAsia="Calibri" w:cs="Calibri"/>
        </w:rPr>
        <w:t>Analogous information for some subrecipients; and</w:t>
      </w:r>
      <w:r w:rsidRPr="001A7D40">
        <w:rPr>
          <w:rFonts w:ascii="Calibri" w:hAnsi="Calibri" w:eastAsia="Calibri" w:cs="Calibri"/>
        </w:rPr>
        <w:tab/>
      </w:r>
    </w:p>
    <w:p w:rsidRPr="001A7D40" w:rsidR="005E586A" w:rsidP="006C31D9" w:rsidRDefault="005E586A" w14:paraId="1398AD19" w14:textId="77777777">
      <w:pPr>
        <w:widowControl w:val="0"/>
        <w:numPr>
          <w:ilvl w:val="0"/>
          <w:numId w:val="10"/>
        </w:numPr>
        <w:autoSpaceDE w:val="0"/>
        <w:autoSpaceDN w:val="0"/>
        <w:ind w:left="1170"/>
        <w:rPr>
          <w:rFonts w:ascii="Calibri" w:hAnsi="Calibri" w:eastAsia="Calibri" w:cs="Calibri"/>
        </w:rPr>
      </w:pPr>
      <w:r w:rsidRPr="001A7D40">
        <w:rPr>
          <w:rFonts w:ascii="Calibri" w:hAnsi="Calibri" w:eastAsia="Calibri" w:cs="Calibri"/>
        </w:rPr>
        <w:t>Other items as required by DOE.</w:t>
      </w:r>
    </w:p>
    <w:p w:rsidRPr="003D271F" w:rsidR="00912D1B" w:rsidP="003D271F" w:rsidRDefault="005E586A" w14:paraId="59A3D63C" w14:textId="38B107D8">
      <w:pPr>
        <w:widowControl w:val="0"/>
        <w:autoSpaceDE w:val="0"/>
        <w:autoSpaceDN w:val="0"/>
        <w:rPr>
          <w:rFonts w:ascii="Calibri" w:hAnsi="Calibri" w:eastAsia="Calibri" w:cs="Calibri"/>
        </w:rPr>
      </w:pPr>
      <w:r w:rsidRPr="001A7D40">
        <w:rPr>
          <w:rFonts w:ascii="Calibri" w:hAnsi="Calibri" w:eastAsia="Calibri" w:cs="Calibri"/>
        </w:rPr>
        <w:t xml:space="preserve">  </w:t>
      </w:r>
    </w:p>
    <w:p w:rsidRPr="00A448E7" w:rsidR="00912D1B" w:rsidP="00881E3A" w:rsidRDefault="00912D1B" w14:paraId="7D5E970E" w14:textId="5EE898C8">
      <w:pPr>
        <w:pStyle w:val="Heading3"/>
        <w:numPr>
          <w:ilvl w:val="3"/>
          <w:numId w:val="33"/>
        </w:numPr>
        <w:ind w:left="720"/>
      </w:pPr>
      <w:bookmarkStart w:name="_Toc519602331" w:id="339"/>
      <w:bookmarkStart w:name="_Toc167329007" w:id="340"/>
      <w:bookmarkStart w:name="_Toc180073977" w:id="341"/>
      <w:r w:rsidRPr="002B4F5D">
        <w:t>Cost Share Payment</w:t>
      </w:r>
      <w:bookmarkEnd w:id="339"/>
      <w:bookmarkEnd w:id="340"/>
      <w:bookmarkEnd w:id="341"/>
    </w:p>
    <w:p w:rsidRPr="002B4F5D" w:rsidR="00912D1B" w:rsidP="5AB929E6" w:rsidRDefault="00912D1B" w14:paraId="30D5FD6E" w14:textId="10221714">
      <w:pPr>
        <w:keepNext/>
        <w:rPr>
          <w:rFonts w:ascii="Calibri" w:hAnsi="Calibri" w:eastAsia="Times New Roman" w:cs="Times New Roman"/>
        </w:rPr>
      </w:pPr>
      <w:r w:rsidRPr="4769D121">
        <w:rPr>
          <w:rFonts w:ascii="Calibri" w:hAnsi="Calibri" w:eastAsia="Times New Roman" w:cs="Times New Roman"/>
        </w:rPr>
        <w:t xml:space="preserve">DOE requires recipients to contribute the cost share amount incrementally over the life of the award. </w:t>
      </w:r>
      <w:r w:rsidRPr="4769D121" w:rsidR="0E932B52">
        <w:rPr>
          <w:rFonts w:ascii="Calibri" w:hAnsi="Calibri" w:eastAsia="Calibri" w:cs="Calibri"/>
        </w:rPr>
        <w:t>The terms and conditions of the award will specify the</w:t>
      </w:r>
      <w:r w:rsidRPr="4769D121" w:rsidR="0E932B52">
        <w:rPr>
          <w:rFonts w:ascii="Calibri" w:hAnsi="Calibri" w:eastAsia="Calibri" w:cs="Calibri"/>
          <w:color w:val="000000" w:themeColor="text1"/>
        </w:rPr>
        <w:t xml:space="preserve"> recipient’s cost share interval, such as by billing period or on a budget period basis. </w:t>
      </w:r>
      <w:r w:rsidRPr="4769D121" w:rsidR="6DC366C7">
        <w:rPr>
          <w:rFonts w:ascii="Calibri" w:hAnsi="Calibri" w:eastAsia="Times New Roman" w:cs="Times New Roman"/>
          <w:color w:val="000000" w:themeColor="text1"/>
        </w:rPr>
        <w:t>T</w:t>
      </w:r>
      <w:r w:rsidRPr="4769D121">
        <w:rPr>
          <w:rFonts w:ascii="Calibri" w:hAnsi="Calibri" w:eastAsia="Times New Roman" w:cs="Times New Roman"/>
          <w:color w:val="000000" w:themeColor="text1"/>
        </w:rPr>
        <w:t xml:space="preserve">he recipient’s cost share for each </w:t>
      </w:r>
      <w:r w:rsidRPr="4769D121" w:rsidR="4BBF1DAB">
        <w:rPr>
          <w:rFonts w:ascii="Calibri" w:hAnsi="Calibri" w:eastAsia="Times New Roman" w:cs="Times New Roman"/>
          <w:color w:val="000000" w:themeColor="text1"/>
        </w:rPr>
        <w:t xml:space="preserve">interval </w:t>
      </w:r>
      <w:r w:rsidRPr="4769D121">
        <w:rPr>
          <w:rFonts w:ascii="Calibri" w:hAnsi="Calibri" w:eastAsia="Times New Roman" w:cs="Times New Roman"/>
          <w:color w:val="000000" w:themeColor="text1"/>
        </w:rPr>
        <w:t>must always reflect the overall cost share ratio negotiated by the parties (</w:t>
      </w:r>
      <w:r w:rsidRPr="4769D121" w:rsidR="6D7EB57D">
        <w:rPr>
          <w:rFonts w:ascii="Calibri" w:hAnsi="Calibri" w:eastAsia="Times New Roman" w:cs="Times New Roman"/>
          <w:color w:val="000000" w:themeColor="text1"/>
        </w:rPr>
        <w:t>e.g</w:t>
      </w:r>
      <w:r w:rsidRPr="4769D121" w:rsidDel="00912D1B">
        <w:rPr>
          <w:rFonts w:ascii="Calibri" w:hAnsi="Calibri" w:eastAsia="Times New Roman" w:cs="Times New Roman"/>
          <w:color w:val="000000" w:themeColor="text1"/>
        </w:rPr>
        <w:t>.</w:t>
      </w:r>
      <w:r w:rsidRPr="4769D121">
        <w:rPr>
          <w:rFonts w:ascii="Calibri" w:hAnsi="Calibri" w:eastAsia="Times New Roman" w:cs="Times New Roman"/>
          <w:color w:val="000000" w:themeColor="text1"/>
        </w:rPr>
        <w:t>, the total amount of cost sharing on each invoice when considered cumulatively with previous invoices must reflect, at a minimum, the cost sharing percentage negotiated)</w:t>
      </w:r>
      <w:r w:rsidRPr="4769D121">
        <w:rPr>
          <w:rFonts w:ascii="Calibri" w:hAnsi="Calibri" w:eastAsia="Times New Roman" w:cs="Times New Roman"/>
        </w:rPr>
        <w:t xml:space="preserve">. </w:t>
      </w:r>
      <w:r w:rsidRPr="4769D121" w:rsidR="06F50512">
        <w:rPr>
          <w:rFonts w:ascii="Calibri" w:hAnsi="Calibri" w:eastAsia="Times New Roman" w:cs="Times New Roman"/>
        </w:rPr>
        <w:t>When</w:t>
      </w:r>
      <w:r w:rsidRPr="4769D121">
        <w:rPr>
          <w:rFonts w:ascii="Calibri" w:hAnsi="Calibri" w:eastAsia="Times New Roman" w:cs="Times New Roman"/>
        </w:rPr>
        <w:t xml:space="preserve"> FFRDC funding will be provided directly to the FFRDC(s) by DOE, recipients will be required to provide project cost share at a percentage commensurate with the FFRDC costs, on a budget period basis, resulting in a higher interim invoicing cost share ratio than the total award ratio. </w:t>
      </w:r>
    </w:p>
    <w:p w:rsidRPr="002B4F5D" w:rsidR="00912D1B" w:rsidP="00912D1B" w:rsidRDefault="00912D1B" w14:paraId="1C683CDB" w14:textId="77777777">
      <w:pPr>
        <w:rPr>
          <w:rFonts w:ascii="Calibri" w:hAnsi="Calibri" w:eastAsia="Times New Roman" w:cs="Times New Roman"/>
        </w:rPr>
      </w:pPr>
    </w:p>
    <w:p w:rsidR="00912D1B" w:rsidP="4769D121" w:rsidRDefault="00912D1B" w14:paraId="65F35381" w14:textId="3CD54AC1">
      <w:pPr>
        <w:rPr>
          <w:rFonts w:ascii="Calibri" w:hAnsi="Calibri" w:eastAsia="Times New Roman" w:cs="Times New Roman"/>
        </w:rPr>
      </w:pPr>
      <w:r w:rsidRPr="4769D121">
        <w:rPr>
          <w:rFonts w:ascii="Calibri" w:hAnsi="Calibri" w:eastAsia="Times New Roman" w:cs="Times New Roman"/>
        </w:rPr>
        <w:t>In limited circumstances, and where it is in the government’s interest, the DOE Grants Officer may approve a request by the recipient to meet its cost share requirements on a less frequent basis</w:t>
      </w:r>
      <w:r w:rsidRPr="4769D121" w:rsidR="080B8325">
        <w:rPr>
          <w:rFonts w:ascii="Calibri" w:hAnsi="Calibri" w:eastAsia="Times New Roman" w:cs="Times New Roman"/>
        </w:rPr>
        <w:t xml:space="preserve"> `</w:t>
      </w:r>
      <w:r w:rsidRPr="4769D121" w:rsidR="7B303CDA">
        <w:rPr>
          <w:rFonts w:ascii="Calibri" w:hAnsi="Calibri" w:eastAsia="Calibri" w:cs="Calibri"/>
        </w:rPr>
        <w:t xml:space="preserve"> than required by the terms and conditions of the award</w:t>
      </w:r>
      <w:r w:rsidRPr="4769D121">
        <w:rPr>
          <w:rFonts w:ascii="Calibri" w:hAnsi="Calibri" w:eastAsia="Times New Roman" w:cs="Times New Roman"/>
        </w:rPr>
        <w:t xml:space="preserve">. Regardless of the interval requested, the recipient must be up to date on cost share at each interval. Such requests must be sent to the Grants Officer during award negotiations and include the following information: (1) a detailed justification for the request; (2) a proposed schedule of payments, including amounts and dates; (3) a written commitment to meet that schedule; and (4) such evidence as necessary to demonstrate that the recipient has </w:t>
      </w:r>
      <w:r w:rsidRPr="4769D121">
        <w:rPr>
          <w:rFonts w:ascii="Calibri" w:hAnsi="Calibri" w:eastAsia="Times New Roman" w:cs="Times New Roman"/>
        </w:rPr>
        <w:lastRenderedPageBreak/>
        <w:t>complied with its cost share obligations to date. The Grants Officer must approve all such requests before they go into effect.</w:t>
      </w:r>
    </w:p>
    <w:p w:rsidRPr="001F43E5" w:rsidR="00BF25D8" w:rsidP="00BF25D8" w:rsidRDefault="00BF25D8" w14:paraId="0D6EC2D6" w14:textId="77777777">
      <w:pPr>
        <w:rPr>
          <w:rFonts w:eastAsia="Calibri" w:cstheme="minorHAnsi"/>
        </w:rPr>
      </w:pPr>
    </w:p>
    <w:p w:rsidRPr="008A6E25" w:rsidR="00BF25D8" w:rsidP="00881E3A" w:rsidRDefault="00BF25D8" w14:paraId="6D354DFA" w14:textId="7B364C4A">
      <w:pPr>
        <w:pStyle w:val="Heading3"/>
        <w:numPr>
          <w:ilvl w:val="3"/>
          <w:numId w:val="33"/>
        </w:numPr>
        <w:ind w:left="720"/>
      </w:pPr>
      <w:bookmarkStart w:name="_Toc167328984" w:id="342"/>
      <w:bookmarkStart w:name="_Toc180073978" w:id="343"/>
      <w:r w:rsidRPr="008A6E25">
        <w:t xml:space="preserve">Notice of </w:t>
      </w:r>
      <w:r w:rsidRPr="00862FE8">
        <w:t>Bipartisan Infrastructure Law</w:t>
      </w:r>
      <w:r>
        <w:t xml:space="preserve"> OR </w:t>
      </w:r>
      <w:r w:rsidRPr="00862FE8">
        <w:t>Inflation Reduction Act</w:t>
      </w:r>
      <w:r w:rsidRPr="008A6E25">
        <w:t xml:space="preserve"> Specific Requirements</w:t>
      </w:r>
      <w:bookmarkEnd w:id="342"/>
      <w:bookmarkEnd w:id="343"/>
    </w:p>
    <w:p w:rsidRPr="00DE5884" w:rsidR="00BF25D8" w:rsidP="00BF25D8" w:rsidRDefault="00BF25D8" w14:paraId="30FD5F8A" w14:textId="77777777">
      <w:pPr>
        <w:rPr>
          <w:rFonts w:ascii="Calibri" w:hAnsi="Calibri" w:eastAsia="Times New Roman" w:cs="Times New Roman"/>
        </w:rPr>
      </w:pPr>
      <w:r w:rsidRPr="00DE5884">
        <w:rPr>
          <w:rFonts w:ascii="Calibri" w:hAnsi="Calibri" w:eastAsia="Times New Roman" w:cs="Times New Roman"/>
        </w:rPr>
        <w:t xml:space="preserve">Be advised that special terms and conditions apply to projects funded by the </w:t>
      </w:r>
      <w:r w:rsidRPr="002452E0">
        <w:rPr>
          <w:rFonts w:ascii="Calibri" w:hAnsi="Calibri" w:eastAsia="Times New Roman" w:cs="Times New Roman"/>
        </w:rPr>
        <w:t xml:space="preserve">BIL or IRA </w:t>
      </w:r>
      <w:r w:rsidRPr="00DE5884">
        <w:rPr>
          <w:rFonts w:ascii="Calibri" w:hAnsi="Calibri" w:eastAsia="Times New Roman" w:cs="Times New Roman"/>
        </w:rPr>
        <w:t xml:space="preserve">relating to: </w:t>
      </w:r>
    </w:p>
    <w:p w:rsidRPr="00DE5884" w:rsidR="00BF25D8" w:rsidP="006C31D9" w:rsidRDefault="00BF25D8" w14:paraId="03470462" w14:textId="77777777">
      <w:pPr>
        <w:pStyle w:val="ListParagraph"/>
        <w:numPr>
          <w:ilvl w:val="0"/>
          <w:numId w:val="24"/>
        </w:numPr>
        <w:rPr>
          <w:rFonts w:ascii="Calibri" w:hAnsi="Calibri" w:eastAsia="Calibri" w:cs="Arial"/>
        </w:rPr>
      </w:pPr>
      <w:r w:rsidRPr="00DE5884">
        <w:rPr>
          <w:rFonts w:ascii="Calibri" w:hAnsi="Calibri" w:eastAsia="Calibri" w:cs="Arial"/>
        </w:rPr>
        <w:t xml:space="preserve">Reporting, tracking, and segregation of incurred costs; </w:t>
      </w:r>
    </w:p>
    <w:p w:rsidRPr="00DE5884" w:rsidR="00BF25D8" w:rsidP="006C31D9" w:rsidRDefault="00BF25D8" w14:paraId="567FCF82" w14:textId="77777777">
      <w:pPr>
        <w:pStyle w:val="ListParagraph"/>
        <w:numPr>
          <w:ilvl w:val="0"/>
          <w:numId w:val="24"/>
        </w:numPr>
        <w:rPr>
          <w:rFonts w:ascii="Calibri" w:hAnsi="Calibri" w:eastAsia="Calibri" w:cs="Arial"/>
        </w:rPr>
      </w:pPr>
      <w:r w:rsidRPr="00DE5884">
        <w:rPr>
          <w:rFonts w:ascii="Calibri" w:hAnsi="Calibri" w:eastAsia="Calibri" w:cs="Arial"/>
        </w:rPr>
        <w:t xml:space="preserve">Reporting on job creation and preservation; </w:t>
      </w:r>
    </w:p>
    <w:p w:rsidRPr="00DE5884" w:rsidR="00BF25D8" w:rsidP="006C31D9" w:rsidRDefault="00BF25D8" w14:paraId="00489902" w14:textId="77777777">
      <w:pPr>
        <w:pStyle w:val="ListParagraph"/>
        <w:numPr>
          <w:ilvl w:val="0"/>
          <w:numId w:val="24"/>
        </w:numPr>
        <w:rPr>
          <w:rFonts w:ascii="Calibri" w:hAnsi="Calibri" w:eastAsia="Calibri" w:cs="Arial"/>
        </w:rPr>
      </w:pPr>
      <w:r w:rsidRPr="00DE5884">
        <w:rPr>
          <w:rFonts w:ascii="Calibri" w:hAnsi="Calibri" w:eastAsia="Calibri" w:cs="Arial"/>
        </w:rPr>
        <w:t>Publication of information on the internet;</w:t>
      </w:r>
    </w:p>
    <w:p w:rsidRPr="00DE5884" w:rsidR="00BF25D8" w:rsidP="006C31D9" w:rsidRDefault="00BF25D8" w14:paraId="7C227F9F" w14:textId="77777777">
      <w:pPr>
        <w:pStyle w:val="ListParagraph"/>
        <w:numPr>
          <w:ilvl w:val="0"/>
          <w:numId w:val="24"/>
        </w:numPr>
        <w:rPr>
          <w:rFonts w:ascii="Calibri" w:hAnsi="Calibri" w:eastAsia="Calibri" w:cs="Arial"/>
        </w:rPr>
      </w:pPr>
      <w:r w:rsidRPr="00DE5884">
        <w:rPr>
          <w:rFonts w:ascii="Calibri" w:hAnsi="Calibri" w:eastAsia="Calibri" w:cs="Arial"/>
        </w:rPr>
        <w:t xml:space="preserve">Access to records by Inspectors General and the Government Accountability Office; </w:t>
      </w:r>
    </w:p>
    <w:p w:rsidRPr="00DE5884" w:rsidR="00BF25D8" w:rsidP="006C31D9" w:rsidRDefault="00BF25D8" w14:paraId="5286E2CF" w14:textId="77777777">
      <w:pPr>
        <w:pStyle w:val="ListParagraph"/>
        <w:numPr>
          <w:ilvl w:val="0"/>
          <w:numId w:val="24"/>
        </w:numPr>
        <w:rPr>
          <w:rFonts w:ascii="Calibri" w:hAnsi="Calibri" w:eastAsia="Calibri" w:cs="Arial"/>
        </w:rPr>
      </w:pPr>
      <w:r w:rsidRPr="00DE5884">
        <w:rPr>
          <w:rFonts w:ascii="Calibri" w:hAnsi="Calibri" w:eastAsia="Calibri" w:cs="Arial"/>
        </w:rPr>
        <w:t xml:space="preserve">Requiring all of the iron, steel, manufactured goods, and construction materials used in the infrastructure activities of applicable projects are produced in the United States; </w:t>
      </w:r>
    </w:p>
    <w:p w:rsidRPr="00DE5884" w:rsidR="00BF25D8" w:rsidP="006C31D9" w:rsidRDefault="00BF25D8" w14:paraId="1BB80494" w14:textId="0F8596EF">
      <w:pPr>
        <w:pStyle w:val="ListParagraph"/>
        <w:numPr>
          <w:ilvl w:val="0"/>
          <w:numId w:val="24"/>
        </w:numPr>
        <w:rPr>
          <w:rFonts w:ascii="Calibri" w:hAnsi="Calibri" w:eastAsia="Calibri" w:cs="Arial"/>
        </w:rPr>
      </w:pPr>
      <w:r w:rsidRPr="00DE5884">
        <w:rPr>
          <w:rFonts w:ascii="Calibri" w:hAnsi="Calibri" w:eastAsia="Calibri" w:cs="Arial"/>
        </w:rPr>
        <w:t xml:space="preserve">Protecting whistleblowers and requiring prompt referral of evidence of a false claim to an appropriate inspector general; </w:t>
      </w:r>
    </w:p>
    <w:p w:rsidR="00BF25D8" w:rsidP="006C31D9" w:rsidRDefault="00BF25D8" w14:paraId="7D947263" w14:textId="0FDD1E40">
      <w:pPr>
        <w:pStyle w:val="ListParagraph"/>
        <w:numPr>
          <w:ilvl w:val="0"/>
          <w:numId w:val="24"/>
        </w:numPr>
        <w:rPr>
          <w:rFonts w:ascii="Calibri" w:hAnsi="Calibri" w:eastAsia="Calibri" w:cs="Arial"/>
        </w:rPr>
      </w:pPr>
      <w:r w:rsidRPr="00DE5884">
        <w:rPr>
          <w:rFonts w:ascii="Calibri" w:hAnsi="Calibri" w:eastAsia="Calibri" w:cs="Arial"/>
        </w:rPr>
        <w:t>Certification and registration</w:t>
      </w:r>
      <w:r w:rsidR="0067315E">
        <w:rPr>
          <w:rFonts w:ascii="Calibri" w:hAnsi="Calibri" w:eastAsia="Calibri" w:cs="Arial"/>
        </w:rPr>
        <w:t>;</w:t>
      </w:r>
    </w:p>
    <w:p w:rsidRPr="002452E0" w:rsidR="00BF25D8" w:rsidP="006C31D9" w:rsidRDefault="00BF25D8" w14:paraId="59BE148F" w14:textId="3B608346">
      <w:pPr>
        <w:pStyle w:val="ListParagraph"/>
        <w:numPr>
          <w:ilvl w:val="0"/>
          <w:numId w:val="24"/>
        </w:numPr>
        <w:rPr>
          <w:rFonts w:ascii="Calibri" w:hAnsi="Calibri" w:eastAsia="Calibri" w:cs="Arial"/>
        </w:rPr>
      </w:pPr>
      <w:r w:rsidRPr="002452E0">
        <w:rPr>
          <w:rFonts w:ascii="Calibri" w:hAnsi="Calibri" w:eastAsia="Calibri" w:cs="Arial"/>
        </w:rPr>
        <w:t>Cybersecurity Plan</w:t>
      </w:r>
      <w:r w:rsidR="00650356">
        <w:rPr>
          <w:rFonts w:ascii="Calibri" w:hAnsi="Calibri" w:eastAsia="Calibri" w:cs="Arial"/>
        </w:rPr>
        <w:t xml:space="preserve"> (BIL only);</w:t>
      </w:r>
    </w:p>
    <w:p w:rsidR="00650356" w:rsidRDefault="00BF25D8" w14:paraId="1EF476E8" w14:textId="2095D218">
      <w:pPr>
        <w:pStyle w:val="ListParagraph"/>
        <w:numPr>
          <w:ilvl w:val="0"/>
          <w:numId w:val="24"/>
        </w:numPr>
        <w:rPr>
          <w:rFonts w:ascii="Calibri" w:hAnsi="Calibri" w:eastAsia="Calibri" w:cs="Arial"/>
        </w:rPr>
      </w:pPr>
      <w:r w:rsidRPr="00A02573">
        <w:rPr>
          <w:rFonts w:ascii="Calibri" w:hAnsi="Calibri" w:eastAsia="Calibri" w:cs="Arial"/>
        </w:rPr>
        <w:t>Davis-Bacon Act</w:t>
      </w:r>
      <w:r w:rsidRPr="00A02573" w:rsidR="00392947">
        <w:rPr>
          <w:rFonts w:ascii="Calibri" w:hAnsi="Calibri" w:eastAsia="Calibri" w:cs="Arial"/>
        </w:rPr>
        <w:t xml:space="preserve"> </w:t>
      </w:r>
      <w:r w:rsidR="00650356">
        <w:rPr>
          <w:rFonts w:ascii="Calibri" w:hAnsi="Calibri" w:eastAsia="Calibri" w:cs="Arial"/>
        </w:rPr>
        <w:t xml:space="preserve">(BIL only); and </w:t>
      </w:r>
    </w:p>
    <w:p w:rsidRPr="00DE5884" w:rsidR="00BF25D8" w:rsidP="006C31D9" w:rsidRDefault="00BF25D8" w14:paraId="51A1537C" w14:textId="5482DCE1">
      <w:pPr>
        <w:pStyle w:val="ListParagraph"/>
        <w:numPr>
          <w:ilvl w:val="0"/>
          <w:numId w:val="24"/>
        </w:numPr>
        <w:rPr>
          <w:rFonts w:ascii="Calibri" w:hAnsi="Calibri" w:eastAsia="Calibri" w:cs="Arial"/>
        </w:rPr>
      </w:pPr>
      <w:r w:rsidRPr="00DE5884">
        <w:rPr>
          <w:rFonts w:ascii="Calibri" w:hAnsi="Calibri" w:eastAsia="Calibri" w:cs="Arial"/>
        </w:rPr>
        <w:t>Ensuring laborers and mechanics employed by contractors or subcontractors are paid wages equivalent to prevailing wages on similar projects in the area</w:t>
      </w:r>
      <w:r w:rsidR="00650356">
        <w:rPr>
          <w:rFonts w:ascii="Calibri" w:hAnsi="Calibri" w:eastAsia="Calibri" w:cs="Arial"/>
        </w:rPr>
        <w:t xml:space="preserve"> (IRA only)</w:t>
      </w:r>
      <w:r w:rsidRPr="00A02573">
        <w:rPr>
          <w:rFonts w:ascii="Calibri" w:hAnsi="Calibri" w:eastAsia="Calibri" w:cs="Arial"/>
        </w:rPr>
        <w:t>.</w:t>
      </w:r>
    </w:p>
    <w:p w:rsidRPr="00B601EE" w:rsidR="00BF25D8" w:rsidP="004672D6" w:rsidRDefault="00BF25D8" w14:paraId="5194F1B3" w14:textId="77777777"/>
    <w:p w:rsidRPr="004C43FD" w:rsidR="004672D6" w:rsidP="00881E3A" w:rsidRDefault="004672D6" w14:paraId="370D4C40" w14:textId="1FF620CE">
      <w:pPr>
        <w:pStyle w:val="Heading3"/>
        <w:numPr>
          <w:ilvl w:val="3"/>
          <w:numId w:val="33"/>
        </w:numPr>
        <w:ind w:left="720"/>
      </w:pPr>
      <w:bookmarkStart w:name="_Toc180073979" w:id="344"/>
      <w:r w:rsidRPr="00DB7F24">
        <w:t>Implementation of Executive Order 13798, Promoting Free Speech and Religious Liberty</w:t>
      </w:r>
      <w:bookmarkEnd w:id="344"/>
    </w:p>
    <w:p w:rsidRPr="008969B2" w:rsidR="004672D6" w:rsidP="008969B2" w:rsidRDefault="004672D6" w14:paraId="040A9F6F" w14:textId="196D6ABA">
      <w:pPr>
        <w:keepNext/>
        <w:rPr>
          <w:rFonts w:eastAsia="Calibri" w:cstheme="minorHAnsi"/>
        </w:rPr>
      </w:pPr>
      <w:r w:rsidRPr="00DB7F24">
        <w:rPr>
          <w:rFonts w:eastAsia="Calibri" w:cstheme="minorHAnsi"/>
        </w:rPr>
        <w:t xml:space="preserve">States, local governments, and other public entities may not condition subawards in a manner that would </w:t>
      </w:r>
      <w:r w:rsidRPr="001F43E5">
        <w:rPr>
          <w:rFonts w:eastAsia="Calibri" w:cstheme="minorHAnsi"/>
        </w:rPr>
        <w:t>discriminate against or otherwise disadvantage subrecipients based on their religious character.</w:t>
      </w:r>
    </w:p>
    <w:p w:rsidR="004672D6" w:rsidP="005E586A" w:rsidRDefault="004672D6" w14:paraId="718CF2AA" w14:textId="77777777">
      <w:pPr>
        <w:rPr>
          <w:rFonts w:ascii="Calibri" w:hAnsi="Calibri" w:eastAsia="Aptos" w:cs="Calibri"/>
          <w:kern w:val="2"/>
          <w14:ligatures w14:val="standardContextual"/>
        </w:rPr>
      </w:pPr>
    </w:p>
    <w:p w:rsidRPr="001A7D40" w:rsidR="005E586A" w:rsidP="00881E3A" w:rsidRDefault="005E586A" w14:paraId="6A0DCC43" w14:textId="36EAA1CF">
      <w:pPr>
        <w:pStyle w:val="Heading3"/>
        <w:numPr>
          <w:ilvl w:val="3"/>
          <w:numId w:val="33"/>
        </w:numPr>
        <w:ind w:left="720"/>
      </w:pPr>
      <w:bookmarkStart w:name="_Toc180073980" w:id="345"/>
      <w:r w:rsidRPr="001A7D40">
        <w:t>Affirmative Action and Pay Transparency Requirements</w:t>
      </w:r>
      <w:bookmarkEnd w:id="345"/>
    </w:p>
    <w:p w:rsidRPr="001A7D40" w:rsidR="005E586A" w:rsidP="005E586A" w:rsidRDefault="005E586A" w14:paraId="2E622293" w14:textId="7401F75B">
      <w:pPr>
        <w:ind w:right="540"/>
        <w:rPr>
          <w:rFonts w:ascii="Calibri" w:hAnsi="Calibri" w:eastAsia="Times New Roman" w:cs="Calibri"/>
          <w:kern w:val="2"/>
          <w14:ligatures w14:val="standardContextual"/>
        </w:rPr>
      </w:pPr>
      <w:r w:rsidRPr="001A7D40">
        <w:rPr>
          <w:rFonts w:ascii="Calibri" w:hAnsi="Calibri" w:eastAsia="Aptos" w:cs="Calibri"/>
          <w:kern w:val="2"/>
          <w14:ligatures w14:val="standardContextual"/>
        </w:rPr>
        <w:t>All</w:t>
      </w:r>
      <w:r w:rsidRPr="001A7D40" w:rsidDel="00A31B3B">
        <w:rPr>
          <w:rFonts w:ascii="Calibri" w:hAnsi="Calibri" w:eastAsia="Aptos" w:cs="Calibri"/>
          <w:kern w:val="2"/>
          <w14:ligatures w14:val="standardContextual"/>
        </w:rPr>
        <w:t xml:space="preserve"> </w:t>
      </w:r>
      <w:r w:rsidRPr="19271BDF">
        <w:rPr>
          <w:rFonts w:ascii="Calibri" w:hAnsi="Calibri" w:eastAsia="Aptos" w:cs="Calibri"/>
        </w:rPr>
        <w:t xml:space="preserve">recipients </w:t>
      </w:r>
      <w:r w:rsidRPr="001A7D40">
        <w:rPr>
          <w:rFonts w:ascii="Calibri" w:hAnsi="Calibri" w:eastAsia="Aptos" w:cs="Calibri"/>
          <w:kern w:val="2"/>
          <w14:ligatures w14:val="standardContextual"/>
        </w:rPr>
        <w:t xml:space="preserve">must comply with all applicable federal labor and employment laws, including  but not limited to Title VII of the Civil Rights Act of 1964, the Fair Labor Standards Act, the Occupational Safety and Health Act, and the National Labor Relations Act, which protects employees’ right to bargain collectively and engage in </w:t>
      </w:r>
      <w:r w:rsidRPr="001A7D40" w:rsidR="420A14A4">
        <w:rPr>
          <w:rFonts w:ascii="Calibri" w:hAnsi="Calibri" w:eastAsia="Aptos" w:cs="Calibri"/>
          <w:kern w:val="2"/>
          <w14:ligatures w14:val="standardContextual"/>
        </w:rPr>
        <w:t xml:space="preserve">other </w:t>
      </w:r>
      <w:r w:rsidRPr="001A7D40">
        <w:rPr>
          <w:rFonts w:ascii="Calibri" w:hAnsi="Calibri" w:eastAsia="Aptos" w:cs="Calibri"/>
          <w:kern w:val="2"/>
          <w14:ligatures w14:val="standardContextual"/>
        </w:rPr>
        <w:t xml:space="preserve">concerted activities for the purpose of mutual aid or protection. </w:t>
      </w:r>
    </w:p>
    <w:p w:rsidR="005E586A" w:rsidP="00AB32E5" w:rsidRDefault="005E586A" w14:paraId="05D51B07" w14:textId="77777777">
      <w:pPr>
        <w:rPr>
          <w:rFonts w:ascii="Calibri" w:hAnsi="Calibri" w:eastAsia="Times New Roman" w:cs="Calibri"/>
          <w:kern w:val="2"/>
          <w14:ligatures w14:val="standardContextual"/>
        </w:rPr>
      </w:pPr>
    </w:p>
    <w:p w:rsidRPr="001A7D40" w:rsidR="005E586A" w:rsidP="00AB32E5" w:rsidRDefault="005E586A" w14:paraId="5B7A82CE" w14:textId="0A7B514D">
      <w:pPr>
        <w:rPr>
          <w:rFonts w:ascii="Calibri" w:hAnsi="Calibri" w:eastAsia="Times New Roman" w:cs="Calibri"/>
          <w:kern w:val="2"/>
          <w14:ligatures w14:val="standardContextual"/>
        </w:rPr>
      </w:pPr>
      <w:r w:rsidRPr="001A7D40">
        <w:rPr>
          <w:rFonts w:ascii="Calibri" w:hAnsi="Calibri" w:eastAsia="Times New Roman" w:cs="Calibri"/>
          <w:kern w:val="2"/>
          <w14:ligatures w14:val="standardContextual"/>
        </w:rPr>
        <w:t>All federally assisted construction contracts exceeding $10,000 annually will be subject to the   requirements of Executive Order 11246,</w:t>
      </w:r>
      <w:r w:rsidRPr="7F920754">
        <w:rPr>
          <w:rFonts w:ascii="Calibri" w:hAnsi="Calibri" w:eastAsia="Times New Roman" w:cs="Calibri"/>
        </w:rPr>
        <w:t xml:space="preserve"> </w:t>
      </w:r>
      <w:r w:rsidRPr="7F920754" w:rsidR="133A3FEE">
        <w:rPr>
          <w:rFonts w:ascii="Calibri" w:hAnsi="Calibri" w:eastAsia="Times New Roman" w:cs="Calibri"/>
        </w:rPr>
        <w:t>as amended—</w:t>
      </w:r>
      <w:r w:rsidRPr="001A7D40">
        <w:rPr>
          <w:rFonts w:ascii="Calibri" w:hAnsi="Calibri" w:eastAsia="Times New Roman" w:cs="Calibri"/>
          <w:kern w:val="2"/>
          <w14:ligatures w14:val="standardContextual"/>
        </w:rPr>
        <w:t xml:space="preserve">Equal Employment Opportunity: </w:t>
      </w:r>
    </w:p>
    <w:p w:rsidRPr="001A7D40" w:rsidR="005E586A" w:rsidP="007D2ABA" w:rsidRDefault="005E586A" w14:paraId="05F8F992" w14:textId="77777777">
      <w:pPr>
        <w:widowControl w:val="0"/>
        <w:numPr>
          <w:ilvl w:val="0"/>
          <w:numId w:val="16"/>
        </w:numPr>
        <w:autoSpaceDE w:val="0"/>
        <w:autoSpaceDN w:val="0"/>
        <w:ind w:left="900"/>
        <w:rPr>
          <w:rFonts w:ascii="Calibri" w:hAnsi="Calibri" w:eastAsia="Aptos" w:cs="Calibri"/>
          <w:kern w:val="2"/>
          <w14:ligatures w14:val="standardContextual"/>
        </w:rPr>
      </w:pPr>
      <w:r w:rsidRPr="001A7D40">
        <w:rPr>
          <w:rFonts w:ascii="Calibri" w:hAnsi="Calibri" w:eastAsia="Aptos" w:cs="Calibri"/>
          <w:kern w:val="2"/>
          <w14:ligatures w14:val="standardContextual"/>
        </w:rPr>
        <w:t>Recipients</w:t>
      </w:r>
      <w:r w:rsidRPr="001A7D40">
        <w:rPr>
          <w:rFonts w:ascii="Calibri" w:hAnsi="Calibri" w:eastAsia="Segoe UI" w:cs="Calibri"/>
          <w:kern w:val="2"/>
          <w14:ligatures w14:val="standardContextual"/>
        </w:rPr>
        <w:t>, subrecipients, contractors, and subcontractors</w:t>
      </w:r>
      <w:r w:rsidRPr="001A7D40">
        <w:rPr>
          <w:rFonts w:ascii="Calibri" w:hAnsi="Calibri" w:eastAsia="Aptos" w:cs="Calibri"/>
          <w:kern w:val="2"/>
          <w14:ligatures w14:val="standardContextual"/>
        </w:rPr>
        <w:t xml:space="preserve"> are prohibited from discriminating in employment decisions on the basis of race, color, religion, sex, sexual orientation, gender identity, or national origin. </w:t>
      </w:r>
    </w:p>
    <w:p w:rsidRPr="001A7D40" w:rsidR="005E586A" w:rsidP="007D2ABA" w:rsidRDefault="00884460" w14:paraId="3B8B1C9F" w14:textId="37A973CA">
      <w:pPr>
        <w:widowControl w:val="0"/>
        <w:numPr>
          <w:ilvl w:val="0"/>
          <w:numId w:val="16"/>
        </w:numPr>
        <w:autoSpaceDE w:val="0"/>
        <w:autoSpaceDN w:val="0"/>
        <w:ind w:left="900"/>
        <w:rPr>
          <w:rFonts w:ascii="Calibri" w:hAnsi="Calibri" w:eastAsia="Aptos" w:cs="Calibri"/>
          <w:b/>
          <w:bCs/>
          <w:kern w:val="2"/>
          <w14:ligatures w14:val="standardContextual"/>
        </w:rPr>
      </w:pPr>
      <w:r>
        <w:rPr>
          <w:rFonts w:ascii="Calibri" w:hAnsi="Calibri" w:eastAsia="Aptos" w:cs="Calibri"/>
          <w:kern w:val="2"/>
          <w14:ligatures w14:val="standardContextual"/>
        </w:rPr>
        <w:t>R</w:t>
      </w:r>
      <w:r w:rsidRPr="001A7D40" w:rsidR="005E586A">
        <w:rPr>
          <w:rFonts w:ascii="Calibri" w:hAnsi="Calibri" w:eastAsia="Aptos" w:cs="Calibri"/>
          <w:kern w:val="2"/>
          <w14:ligatures w14:val="standardContextual"/>
        </w:rPr>
        <w:t xml:space="preserve">ecipients </w:t>
      </w:r>
      <w:r w:rsidRPr="001A7D40" w:rsidR="005E586A">
        <w:rPr>
          <w:rFonts w:ascii="Calibri" w:hAnsi="Calibri" w:eastAsia="Segoe UI" w:cs="Calibri"/>
          <w:kern w:val="2"/>
          <w14:ligatures w14:val="standardContextual"/>
        </w:rPr>
        <w:t xml:space="preserve">and contractors are required to </w:t>
      </w:r>
      <w:r w:rsidRPr="001A7D40" w:rsidR="005E586A">
        <w:rPr>
          <w:rFonts w:ascii="Calibri" w:hAnsi="Calibri" w:eastAsia="Aptos" w:cs="Calibri"/>
          <w:kern w:val="2"/>
          <w14:ligatures w14:val="standardContextual"/>
        </w:rPr>
        <w:t>take affirmative action to ensure that equal opportunity is provided in all aspects of their employment. This includes flowing down the appropriate language to all subrecipients, contractors,</w:t>
      </w:r>
      <w:r w:rsidRPr="001A7D40" w:rsidR="005E586A">
        <w:rPr>
          <w:rFonts w:ascii="Calibri" w:hAnsi="Calibri" w:eastAsia="Segoe UI" w:cs="Calibri"/>
          <w:kern w:val="2"/>
          <w14:ligatures w14:val="standardContextual"/>
        </w:rPr>
        <w:t xml:space="preserve"> and subcontractors</w:t>
      </w:r>
      <w:r w:rsidRPr="001A7D40" w:rsidR="005E586A">
        <w:rPr>
          <w:rFonts w:ascii="Calibri" w:hAnsi="Calibri" w:eastAsia="Aptos" w:cs="Calibri"/>
          <w:kern w:val="2"/>
          <w14:ligatures w14:val="standardContextual"/>
        </w:rPr>
        <w:t>.</w:t>
      </w:r>
    </w:p>
    <w:p w:rsidRPr="001A7D40" w:rsidR="005E586A" w:rsidP="007D2ABA" w:rsidRDefault="005E586A" w14:paraId="62D5DDA5" w14:textId="77777777">
      <w:pPr>
        <w:widowControl w:val="0"/>
        <w:numPr>
          <w:ilvl w:val="0"/>
          <w:numId w:val="16"/>
        </w:numPr>
        <w:autoSpaceDE w:val="0"/>
        <w:autoSpaceDN w:val="0"/>
        <w:ind w:left="900"/>
        <w:rPr>
          <w:rFonts w:ascii="Calibri" w:hAnsi="Calibri" w:eastAsia="Aptos" w:cs="Calibri"/>
          <w:b/>
          <w:bCs/>
          <w:kern w:val="2"/>
          <w14:ligatures w14:val="standardContextual"/>
        </w:rPr>
      </w:pPr>
      <w:r w:rsidRPr="001A7D40">
        <w:rPr>
          <w:rFonts w:ascii="Calibri" w:hAnsi="Calibri" w:eastAsia="Aptos" w:cs="Calibri"/>
          <w:kern w:val="2"/>
          <w14:ligatures w14:val="standardContextual"/>
        </w:rPr>
        <w:t>Recipients</w:t>
      </w:r>
      <w:r w:rsidRPr="001A7D40">
        <w:rPr>
          <w:rFonts w:ascii="Calibri" w:hAnsi="Calibri" w:eastAsia="Segoe UI" w:cs="Calibri"/>
          <w:kern w:val="2"/>
          <w14:ligatures w14:val="standardContextual"/>
        </w:rPr>
        <w:t>, subrecipients, contractors, and subcontractors</w:t>
      </w:r>
      <w:r w:rsidRPr="001A7D40">
        <w:rPr>
          <w:rFonts w:ascii="Calibri" w:hAnsi="Calibri" w:eastAsia="Aptos" w:cs="Calibri"/>
          <w:kern w:val="2"/>
          <w14:ligatures w14:val="standardContextual"/>
        </w:rPr>
        <w:t xml:space="preserve"> are prohibited from taking adverse employment actions against applicants and employees for asking about, discussing, or sharing information about their pay or, under certain circumstances, the pay of their co‐workers.</w:t>
      </w:r>
    </w:p>
    <w:p w:rsidRPr="001A7D40" w:rsidR="005E586A" w:rsidP="00AB32E5" w:rsidRDefault="005E586A" w14:paraId="41A4F3A2" w14:textId="77777777">
      <w:pPr>
        <w:rPr>
          <w:rFonts w:ascii="Calibri" w:hAnsi="Calibri" w:eastAsia="Aptos" w:cs="Calibri"/>
          <w:kern w:val="2"/>
          <w14:ligatures w14:val="standardContextual"/>
        </w:rPr>
      </w:pPr>
    </w:p>
    <w:p w:rsidRPr="001A7D40" w:rsidR="005E586A" w:rsidP="00AB32E5" w:rsidRDefault="005E586A" w14:paraId="70236EE2" w14:textId="204EB548">
      <w:pPr>
        <w:rPr>
          <w:rFonts w:ascii="Calibri" w:hAnsi="Calibri" w:eastAsia="Aptos" w:cs="Calibri"/>
          <w:kern w:val="2"/>
          <w14:ligatures w14:val="standardContextual"/>
        </w:rPr>
      </w:pPr>
      <w:r w:rsidRPr="001A7D40">
        <w:rPr>
          <w:rFonts w:ascii="Calibri" w:hAnsi="Calibri" w:eastAsia="Aptos" w:cs="Calibri"/>
          <w:kern w:val="2"/>
          <w14:ligatures w14:val="standardContextual"/>
        </w:rPr>
        <w:t>DOL’s Office of Federal Contractor Compliance Programs (OFCCP) uses a neutral process to schedule compliance evaluations</w:t>
      </w:r>
      <w:r w:rsidRPr="7E0E01C8" w:rsidR="13689464">
        <w:rPr>
          <w:rFonts w:ascii="Calibri" w:hAnsi="Calibri" w:eastAsia="Aptos" w:cs="Calibri"/>
        </w:rPr>
        <w:t xml:space="preserve"> related to Executive Order 11246</w:t>
      </w:r>
      <w:r w:rsidRPr="7E0E01C8" w:rsidR="2143014A">
        <w:rPr>
          <w:rFonts w:ascii="Calibri" w:hAnsi="Calibri" w:eastAsia="Aptos" w:cs="Calibri"/>
        </w:rPr>
        <w:t>, as amended</w:t>
      </w:r>
      <w:r w:rsidRPr="001A7D40">
        <w:rPr>
          <w:rFonts w:ascii="Calibri" w:hAnsi="Calibri" w:eastAsia="Aptos" w:cs="Calibri"/>
          <w:kern w:val="2"/>
          <w14:ligatures w14:val="standardContextual"/>
        </w:rPr>
        <w:t xml:space="preserve">. Consult OFCCP’s Technical </w:t>
      </w:r>
      <w:r w:rsidRPr="001A7D40">
        <w:rPr>
          <w:rFonts w:ascii="Calibri" w:hAnsi="Calibri" w:eastAsia="Aptos" w:cs="Calibri"/>
          <w:kern w:val="2"/>
          <w14:ligatures w14:val="standardContextual"/>
        </w:rPr>
        <w:lastRenderedPageBreak/>
        <w:t>Assistance Guide</w:t>
      </w:r>
      <w:r w:rsidR="00826076">
        <w:rPr>
          <w:rStyle w:val="FootnoteReference"/>
          <w:rFonts w:ascii="Calibri" w:hAnsi="Calibri" w:eastAsia="Aptos" w:cs="Calibri"/>
          <w:kern w:val="2"/>
          <w14:ligatures w14:val="standardContextual"/>
        </w:rPr>
        <w:footnoteReference w:id="13"/>
      </w:r>
      <w:r w:rsidRPr="001A7D40">
        <w:rPr>
          <w:rFonts w:ascii="Calibri" w:hAnsi="Calibri" w:eastAsia="Aptos" w:cs="Calibri"/>
          <w:kern w:val="2"/>
          <w:vertAlign w:val="superscript"/>
          <w14:ligatures w14:val="standardContextual"/>
        </w:rPr>
        <w:t xml:space="preserve"> </w:t>
      </w:r>
      <w:r w:rsidRPr="001A7D40">
        <w:rPr>
          <w:rFonts w:ascii="Calibri" w:hAnsi="Calibri" w:eastAsia="Aptos" w:cs="Calibri"/>
          <w:kern w:val="2"/>
          <w14:ligatures w14:val="standardContextual"/>
        </w:rPr>
        <w:t>to gain an understanding of the requirements and possible actions</w:t>
      </w:r>
      <w:r w:rsidRPr="001A7D40">
        <w:rPr>
          <w:rFonts w:ascii="Calibri" w:hAnsi="Calibri" w:eastAsia="Segoe UI" w:cs="Calibri"/>
          <w:kern w:val="2"/>
          <w14:ligatures w14:val="standardContextual"/>
        </w:rPr>
        <w:t xml:space="preserve"> the recipients, subrecipients, contractors, and subcontractors must take</w:t>
      </w:r>
      <w:r w:rsidRPr="001A7D40">
        <w:rPr>
          <w:rFonts w:ascii="Calibri" w:hAnsi="Calibri" w:eastAsia="Aptos" w:cs="Calibri"/>
          <w:kern w:val="2"/>
          <w14:ligatures w14:val="standardContextual"/>
        </w:rPr>
        <w:t>. Additional guidance may also be found in the National Policy Assurances, produced by DOE.</w:t>
      </w:r>
    </w:p>
    <w:p w:rsidRPr="001A7D40" w:rsidR="005E586A" w:rsidP="00AB32E5" w:rsidRDefault="005E586A" w14:paraId="1A61B68F" w14:textId="77777777">
      <w:pPr>
        <w:rPr>
          <w:rFonts w:ascii="Calibri" w:hAnsi="Calibri" w:eastAsia="Aptos" w:cs="Calibri"/>
          <w:kern w:val="2"/>
          <w14:ligatures w14:val="standardContextual"/>
        </w:rPr>
      </w:pPr>
    </w:p>
    <w:p w:rsidR="005E586A" w:rsidP="00AB32E5" w:rsidRDefault="005E586A" w14:paraId="31A55980" w14:textId="0FC04DF8">
      <w:pPr>
        <w:rPr>
          <w:rFonts w:ascii="Calibri" w:hAnsi="Calibri" w:eastAsia="Aptos" w:cs="Calibri"/>
          <w:color w:val="153D63"/>
          <w:u w:val="single"/>
        </w:rPr>
      </w:pPr>
      <w:r w:rsidRPr="001A7D40">
        <w:rPr>
          <w:rFonts w:ascii="Calibri" w:hAnsi="Calibri" w:eastAsia="Aptos" w:cs="Calibri"/>
          <w:kern w:val="2"/>
          <w14:ligatures w14:val="standardContextual"/>
        </w:rPr>
        <w:t xml:space="preserve">Additionally, for construction projects valued at $35 million or more and lasting more than one year, the recipients, subrecipients, contractors, and subcontractors may be selected by the OFCCP to participate in the </w:t>
      </w:r>
      <w:r w:rsidRPr="001A7D40">
        <w:rPr>
          <w:rFonts w:ascii="Calibri" w:hAnsi="Calibri" w:eastAsia="Aptos" w:cs="Calibri"/>
          <w:i/>
          <w:iCs/>
          <w:kern w:val="2"/>
          <w14:ligatures w14:val="standardContextual"/>
        </w:rPr>
        <w:t>Mega Construction Project Program</w:t>
      </w:r>
      <w:r w:rsidRPr="001A7D40">
        <w:rPr>
          <w:rFonts w:ascii="Calibri" w:hAnsi="Calibri" w:eastAsia="Aptos" w:cs="Calibri"/>
          <w:kern w:val="2"/>
          <w14:ligatures w14:val="standardContextual"/>
        </w:rPr>
        <w:t>. DOE,</w:t>
      </w:r>
      <w:r w:rsidRPr="001A7D40">
        <w:rPr>
          <w:rFonts w:ascii="Calibri" w:hAnsi="Calibri" w:eastAsia="Aptos" w:cs="Calibri"/>
          <w:b/>
          <w:bCs/>
          <w:kern w:val="2"/>
          <w14:ligatures w14:val="standardContextual"/>
        </w:rPr>
        <w:t xml:space="preserve"> </w:t>
      </w:r>
      <w:r w:rsidRPr="001A7D40">
        <w:rPr>
          <w:rFonts w:ascii="Calibri" w:hAnsi="Calibri" w:eastAsia="Aptos" w:cs="Calibri"/>
          <w:kern w:val="2"/>
          <w14:ligatures w14:val="standardContextual"/>
        </w:rPr>
        <w:t>under relevant legal authorities including Sections 205 and 303(a) of Executive Order 11246,</w:t>
      </w:r>
      <w:r w:rsidRPr="5C95E98B">
        <w:rPr>
          <w:rFonts w:ascii="Calibri" w:hAnsi="Calibri" w:eastAsia="Aptos" w:cs="Calibri"/>
        </w:rPr>
        <w:t xml:space="preserve"> </w:t>
      </w:r>
      <w:r w:rsidRPr="5C95E98B" w:rsidR="765F5716">
        <w:rPr>
          <w:rFonts w:ascii="Calibri" w:hAnsi="Calibri" w:eastAsia="Aptos" w:cs="Calibri"/>
        </w:rPr>
        <w:t>as amended,</w:t>
      </w:r>
      <w:r w:rsidRPr="001A7D40">
        <w:rPr>
          <w:rFonts w:ascii="Calibri" w:hAnsi="Calibri" w:eastAsia="Aptos" w:cs="Calibri"/>
          <w:kern w:val="2"/>
          <w14:ligatures w14:val="standardContextual"/>
        </w:rPr>
        <w:t xml:space="preserve"> will require participation as a term of the award. This program offers extensive compliance assistance with </w:t>
      </w:r>
      <w:r w:rsidRPr="5C95E98B" w:rsidR="26D0EA14">
        <w:rPr>
          <w:rFonts w:ascii="Calibri" w:hAnsi="Calibri" w:eastAsia="Aptos" w:cs="Calibri"/>
        </w:rPr>
        <w:t>Exec</w:t>
      </w:r>
      <w:r w:rsidRPr="5C95E98B" w:rsidR="3C1D6BFB">
        <w:rPr>
          <w:rFonts w:ascii="Calibri" w:hAnsi="Calibri" w:eastAsia="Aptos" w:cs="Calibri"/>
        </w:rPr>
        <w:t xml:space="preserve">utive Order </w:t>
      </w:r>
      <w:r w:rsidRPr="001A7D40">
        <w:rPr>
          <w:rFonts w:ascii="Calibri" w:hAnsi="Calibri" w:eastAsia="Aptos" w:cs="Calibri"/>
          <w:kern w:val="2"/>
          <w14:ligatures w14:val="standardContextual"/>
        </w:rPr>
        <w:t xml:space="preserve">11246. For more information regarding this program, see </w:t>
      </w:r>
      <w:r w:rsidRPr="006E1FED" w:rsidR="26D0EA14">
        <w:rPr>
          <w:rFonts w:ascii="Calibri" w:hAnsi="Calibri" w:eastAsia="Aptos" w:cs="Calibri"/>
          <w:color w:val="16A6DF"/>
          <w:u w:val="single"/>
        </w:rPr>
        <w:t>https://www.dol.gov/agencies/ofccp/construction/mega-program</w:t>
      </w:r>
      <w:r w:rsidRPr="5C95E98B">
        <w:rPr>
          <w:rFonts w:ascii="Calibri" w:hAnsi="Calibri" w:eastAsia="Aptos" w:cs="Calibri"/>
          <w:color w:val="153D63"/>
          <w:u w:val="single"/>
        </w:rPr>
        <w:t xml:space="preserve">. </w:t>
      </w:r>
    </w:p>
    <w:p w:rsidR="003826AA" w:rsidP="003826AA" w:rsidRDefault="003826AA" w14:paraId="707572CD" w14:textId="77777777">
      <w:pPr>
        <w:rPr>
          <w:rFonts w:ascii="Calibri" w:hAnsi="Calibri" w:eastAsia="Aptos" w:cs="Calibri"/>
          <w:color w:val="156082"/>
          <w:kern w:val="2"/>
          <w14:ligatures w14:val="standardContextual"/>
        </w:rPr>
      </w:pPr>
    </w:p>
    <w:p w:rsidRPr="00364051" w:rsidR="003826AA" w:rsidP="00881E3A" w:rsidRDefault="003826AA" w14:paraId="6E71C0C2" w14:textId="662938C0">
      <w:pPr>
        <w:pStyle w:val="Heading3"/>
        <w:numPr>
          <w:ilvl w:val="3"/>
          <w:numId w:val="33"/>
        </w:numPr>
        <w:ind w:left="720"/>
      </w:pPr>
      <w:bookmarkStart w:name="_Toc180073981" w:id="346"/>
      <w:r w:rsidRPr="001F43E5">
        <w:t>Construction Signage</w:t>
      </w:r>
      <w:r>
        <w:t xml:space="preserve"> (if applicable)</w:t>
      </w:r>
      <w:bookmarkEnd w:id="346"/>
    </w:p>
    <w:p w:rsidR="003826AA" w:rsidP="0029364E" w:rsidRDefault="003826AA" w14:paraId="1CFCC2CC" w14:textId="6569F764">
      <w:pPr>
        <w:rPr>
          <w:rFonts w:eastAsia="Calibri"/>
          <w:color w:val="000000" w:themeColor="text1"/>
        </w:rPr>
      </w:pPr>
      <w:r w:rsidRPr="41DF23CB">
        <w:rPr>
          <w:rFonts w:eastAsia="Calibri"/>
          <w:color w:val="000000" w:themeColor="text1"/>
        </w:rPr>
        <w:t>For BIL-funded construction projects, recipients are encouraged to display DOE Investing in America signage during and after construction. Guidance can be found at: (</w:t>
      </w:r>
      <w:hyperlink r:id="rId118">
        <w:r w:rsidRPr="006E1FED">
          <w:rPr>
            <w:rFonts w:eastAsia="Calibri"/>
            <w:color w:val="16A6DF"/>
            <w:u w:val="single"/>
          </w:rPr>
          <w:t>https://www.energy.gov/design</w:t>
        </w:r>
      </w:hyperlink>
      <w:r w:rsidRPr="41DF23CB">
        <w:rPr>
          <w:rFonts w:eastAsia="Calibri"/>
          <w:color w:val="000000" w:themeColor="text1"/>
        </w:rPr>
        <w:t>). Proposed signage costs that meet these specifications are an allowable cost and should be included in the proposed project budget.</w:t>
      </w:r>
    </w:p>
    <w:p w:rsidR="0029364E" w:rsidP="0029364E" w:rsidRDefault="0029364E" w14:paraId="3CFBE3EA" w14:textId="77777777"/>
    <w:p w:rsidRPr="002F7616" w:rsidR="0029364E" w:rsidP="00A05EF1" w:rsidRDefault="0029364E" w14:paraId="26636E70" w14:textId="33629AE3">
      <w:pPr>
        <w:pStyle w:val="Heading3"/>
        <w:numPr>
          <w:ilvl w:val="3"/>
          <w:numId w:val="33"/>
        </w:numPr>
        <w:ind w:left="720"/>
      </w:pPr>
      <w:bookmarkStart w:name="_Toc180073982" w:id="347"/>
      <w:r w:rsidRPr="001F43E5">
        <w:t>Human Subjects Research</w:t>
      </w:r>
      <w:bookmarkEnd w:id="347"/>
    </w:p>
    <w:p w:rsidRPr="001F43E5" w:rsidR="0029364E" w:rsidP="0029364E" w:rsidRDefault="0029364E" w14:paraId="4F907DC7" w14:textId="05547EB1">
      <w:pPr>
        <w:rPr>
          <w:rFonts w:eastAsia="Calibri" w:cstheme="minorHAnsi"/>
        </w:rPr>
      </w:pPr>
      <w:r w:rsidRPr="001F43E5">
        <w:rPr>
          <w:rFonts w:eastAsia="Calibri" w:cstheme="minorHAnsi"/>
        </w:rPr>
        <w:t xml:space="preserve">Research involving human subjects, biospecimens, or identifiable private information conducted with DOE funding is subject to the requirements of DOE Order 443.1C, Protection of Human Research Subjects, 45 CFR Part 46, Protection of Human Subjects (subpart A which is referred to as the “Common Rule”), and 10 CFR Part 745, Protection of Human Subjects. Additional information on the DOE Human Subjects Research Program can be found at: </w:t>
      </w:r>
      <w:hyperlink w:history="1" r:id="rId119">
        <w:r w:rsidRPr="006F1889">
          <w:rPr>
            <w:rFonts w:eastAsia="Calibri" w:cstheme="minorHAnsi"/>
            <w:color w:val="1CA6DF"/>
            <w:u w:val="single"/>
          </w:rPr>
          <w:t>HUMAN SUBJECTS Human Subjects Pr... | U.S. DOE Office of Science (SC) (osti.gov)</w:t>
        </w:r>
      </w:hyperlink>
      <w:r w:rsidRPr="001F43E5">
        <w:rPr>
          <w:rFonts w:eastAsia="Calibri" w:cstheme="minorHAnsi"/>
          <w:snapToGrid w:val="0"/>
          <w:color w:val="000000"/>
        </w:rPr>
        <w:t>.</w:t>
      </w:r>
      <w:r w:rsidR="002116A4">
        <w:rPr>
          <w:rFonts w:eastAsia="Calibri" w:cstheme="minorHAnsi"/>
          <w:snapToGrid w:val="0"/>
          <w:color w:val="000000"/>
        </w:rPr>
        <w:t xml:space="preserve"> </w:t>
      </w:r>
    </w:p>
    <w:p w:rsidRPr="001F43E5" w:rsidR="00050818" w:rsidP="00A54D74" w:rsidRDefault="00050818" w14:paraId="4611AC14" w14:textId="719E484F">
      <w:pPr>
        <w:rPr>
          <w:rFonts w:eastAsia="Calibri" w:cstheme="minorHAnsi"/>
          <w:color w:val="000000"/>
          <w:shd w:val="clear" w:color="auto" w:fill="FFFFFF"/>
        </w:rPr>
      </w:pPr>
    </w:p>
    <w:p w:rsidRPr="00F54465" w:rsidR="00D74243" w:rsidP="00F124CD" w:rsidRDefault="00DB3FA0" w14:paraId="6F8F2126" w14:textId="54B9D137">
      <w:pPr>
        <w:pStyle w:val="Heading2"/>
        <w:ind w:left="0" w:firstLine="0"/>
      </w:pPr>
      <w:bookmarkStart w:name="_Toc180073983" w:id="348"/>
      <w:r>
        <w:t>B</w:t>
      </w:r>
      <w:r w:rsidR="00B03C9B">
        <w:t xml:space="preserve">. </w:t>
      </w:r>
      <w:r w:rsidRPr="009A48F9" w:rsidR="00D74243">
        <w:t>Reporting</w:t>
      </w:r>
      <w:bookmarkEnd w:id="348"/>
    </w:p>
    <w:p w:rsidRPr="00C15BEC" w:rsidR="00E24B1C" w:rsidP="00E24B1C" w:rsidRDefault="00E24B1C" w14:paraId="6B365CFC" w14:textId="77777777">
      <w:pPr>
        <w:keepNext/>
      </w:pPr>
      <w:r w:rsidRPr="00C15BEC">
        <w:t xml:space="preserve">Reporting requirements are identified on the Federal Assistance Reporting Checklist, attached to the award agreement. </w:t>
      </w:r>
    </w:p>
    <w:p w:rsidR="00E24B1C" w:rsidP="00E70CCC" w:rsidRDefault="00E24B1C" w14:paraId="3C87AE3D" w14:textId="77777777">
      <w:pPr>
        <w:pStyle w:val="Body1"/>
      </w:pPr>
    </w:p>
    <w:p w:rsidRPr="0066136C" w:rsidR="00F7069B" w:rsidP="00F7069B" w:rsidRDefault="00F7069B" w14:paraId="3BA2D40D" w14:textId="48C60B90">
      <w:pPr>
        <w:pStyle w:val="Body1"/>
      </w:pPr>
      <w:r w:rsidRPr="0066136C">
        <w:t>DOE must measure the performance to show achievement of program goals and objectives, share lessons learned, improve program outcomes, and foster the adoption of promising practices. DOE will establish program goals and objectives during negotiations and incorporate it into the award terms.</w:t>
      </w:r>
      <w:r w:rsidRPr="0096404E">
        <w:t xml:space="preserve"> </w:t>
      </w:r>
      <w:r w:rsidRPr="0066136C">
        <w:t xml:space="preserve">To clearly communicate the specific reporting requirements to meet the program goals and objectives in the </w:t>
      </w:r>
      <w:r>
        <w:t>federal</w:t>
      </w:r>
      <w:r w:rsidRPr="0066136C">
        <w:t xml:space="preserve"> award, DOE combined all reporting into one document, the Federal Assistance Reporting Checklist. This document</w:t>
      </w:r>
      <w:r>
        <w:t>, attached to the award agreement,</w:t>
      </w:r>
      <w:r w:rsidRPr="0066136C">
        <w:t xml:space="preserve"> provides any expected outcomes (such as outputs, service performance, or public impacts of any of these), indicators, targets, baseline data, or data collections that the applicant will be responsible for measuring and reporting</w:t>
      </w:r>
    </w:p>
    <w:p w:rsidR="00E24B1C" w:rsidP="00756F33" w:rsidRDefault="00E24B1C" w14:paraId="5F22EDC5" w14:textId="77777777">
      <w:pPr>
        <w:rPr>
          <w:rFonts w:eastAsia="Times New Roman" w:cstheme="minorHAnsi"/>
        </w:rPr>
      </w:pPr>
    </w:p>
    <w:p w:rsidRPr="00361D6F" w:rsidR="00E1354C" w:rsidP="00756F33" w:rsidRDefault="00E1354C" w14:paraId="2874B515" w14:textId="2CBA101E">
      <w:pPr>
        <w:rPr>
          <w:rFonts w:eastAsia="Segoe UI" w:cstheme="minorHAnsi"/>
        </w:rPr>
      </w:pPr>
      <w:r w:rsidRPr="00361D6F">
        <w:rPr>
          <w:rFonts w:eastAsia="Times New Roman" w:cstheme="minorHAnsi"/>
        </w:rPr>
        <w:t xml:space="preserve">Additional reporting requirements apply </w:t>
      </w:r>
      <w:r w:rsidRPr="00D86B93">
        <w:rPr>
          <w:rFonts w:eastAsia="Times New Roman" w:cstheme="minorHAnsi"/>
        </w:rPr>
        <w:t xml:space="preserve">to </w:t>
      </w:r>
      <w:r w:rsidRPr="00D86B93" w:rsidR="006C673A">
        <w:rPr>
          <w:rFonts w:eastAsia="Times New Roman" w:cstheme="minorHAnsi"/>
        </w:rPr>
        <w:t>BIL and IRA</w:t>
      </w:r>
      <w:r w:rsidRPr="00D86B93">
        <w:rPr>
          <w:rFonts w:eastAsia="Times New Roman" w:cstheme="minorHAnsi"/>
        </w:rPr>
        <w:t xml:space="preserve">-funded </w:t>
      </w:r>
      <w:r w:rsidRPr="00361D6F">
        <w:rPr>
          <w:rFonts w:eastAsia="Times New Roman" w:cstheme="minorHAnsi"/>
        </w:rPr>
        <w:t xml:space="preserve">projects. </w:t>
      </w:r>
      <w:bookmarkStart w:name="_Hlk100162924" w:id="349"/>
      <w:r w:rsidRPr="00361D6F">
        <w:rPr>
          <w:rFonts w:eastAsia="Segoe UI" w:cstheme="minorHAnsi"/>
        </w:rPr>
        <w:t xml:space="preserve">DOE may require specific data collection to track progress toward key departmental goals: ensuring justice and equity, investing in quality jobs, boosting domestic manufacturing, reducing greenhouse gas emissions, and advancing a pathway to private sector deployment. Examples of data that may be collected include: </w:t>
      </w:r>
    </w:p>
    <w:p w:rsidRPr="00361D6F" w:rsidR="005F2827" w:rsidP="005F2827" w:rsidRDefault="005F2827" w14:paraId="20539DC7" w14:textId="77777777">
      <w:pPr>
        <w:ind w:left="360"/>
        <w:rPr>
          <w:rFonts w:eastAsia="Segoe UI" w:cstheme="minorHAnsi"/>
        </w:rPr>
      </w:pPr>
    </w:p>
    <w:p w:rsidRPr="00361D6F" w:rsidR="00E1354C" w:rsidP="006C31D9" w:rsidRDefault="00E1354C" w14:paraId="42D8A925" w14:textId="77777777">
      <w:pPr>
        <w:numPr>
          <w:ilvl w:val="0"/>
          <w:numId w:val="14"/>
        </w:numPr>
        <w:ind w:left="720"/>
        <w:rPr>
          <w:rFonts w:eastAsia="MS Mincho" w:cstheme="minorHAnsi"/>
        </w:rPr>
      </w:pPr>
      <w:r w:rsidRPr="00361D6F">
        <w:rPr>
          <w:rFonts w:eastAsia="MS Mincho" w:cstheme="minorHAnsi"/>
        </w:rPr>
        <w:lastRenderedPageBreak/>
        <w:t>New manufacturing production or recycling capacity</w:t>
      </w:r>
    </w:p>
    <w:p w:rsidRPr="00361D6F" w:rsidR="00E1354C" w:rsidP="006C31D9" w:rsidRDefault="00E1354C" w14:paraId="0CDDBFB8" w14:textId="77777777">
      <w:pPr>
        <w:numPr>
          <w:ilvl w:val="0"/>
          <w:numId w:val="14"/>
        </w:numPr>
        <w:ind w:left="720"/>
        <w:rPr>
          <w:rFonts w:eastAsia="MS Mincho" w:cstheme="minorHAnsi"/>
        </w:rPr>
      </w:pPr>
      <w:r w:rsidRPr="00361D6F">
        <w:rPr>
          <w:rFonts w:eastAsia="MS Mincho" w:cstheme="minorHAnsi"/>
        </w:rPr>
        <w:t>Jobs data, including:</w:t>
      </w:r>
    </w:p>
    <w:p w:rsidRPr="00E62DC0" w:rsidR="00E1354C" w:rsidP="007D5004" w:rsidRDefault="00E1354C" w14:paraId="3210B010" w14:textId="38367EA1">
      <w:pPr>
        <w:pStyle w:val="ListParagraph"/>
        <w:numPr>
          <w:ilvl w:val="1"/>
          <w:numId w:val="28"/>
        </w:numPr>
      </w:pPr>
      <w:r w:rsidRPr="00E62DC0">
        <w:t>Number and types of jobs provided, wages and benefits paid</w:t>
      </w:r>
    </w:p>
    <w:p w:rsidRPr="00E62DC0" w:rsidR="00E1354C" w:rsidP="007D5004" w:rsidRDefault="00E1354C" w14:paraId="453F34D2" w14:textId="5C0BD8BA">
      <w:pPr>
        <w:pStyle w:val="ListParagraph"/>
        <w:numPr>
          <w:ilvl w:val="1"/>
          <w:numId w:val="28"/>
        </w:numPr>
      </w:pPr>
      <w:r w:rsidRPr="00E62DC0">
        <w:t>Workforce demographics, including local hires</w:t>
      </w:r>
    </w:p>
    <w:p w:rsidRPr="00E62DC0" w:rsidR="00E1354C" w:rsidP="007D5004" w:rsidRDefault="00E1354C" w14:paraId="24DA426B" w14:textId="2F1485AD">
      <w:pPr>
        <w:pStyle w:val="ListParagraph"/>
        <w:numPr>
          <w:ilvl w:val="1"/>
          <w:numId w:val="28"/>
        </w:numPr>
      </w:pPr>
      <w:r w:rsidRPr="00E62DC0">
        <w:t>Efforts to minimize risks of labor disputes and disruptions</w:t>
      </w:r>
    </w:p>
    <w:p w:rsidRPr="00E62DC0" w:rsidR="00E1354C" w:rsidP="007D5004" w:rsidRDefault="00E1354C" w14:paraId="6432CC73" w14:textId="766102CA">
      <w:pPr>
        <w:pStyle w:val="ListParagraph"/>
        <w:numPr>
          <w:ilvl w:val="1"/>
          <w:numId w:val="28"/>
        </w:numPr>
      </w:pPr>
      <w:r w:rsidRPr="00E62DC0">
        <w:t>Dollar value of contributions to worker training; number of new employee certificates and training credentials; ratio of apprentice- to journey-level workers employed</w:t>
      </w:r>
    </w:p>
    <w:p w:rsidRPr="00E62DC0" w:rsidR="00E1354C" w:rsidP="007D5004" w:rsidRDefault="00E1354C" w14:paraId="0BDA3FDB" w14:textId="4515A528">
      <w:pPr>
        <w:pStyle w:val="ListParagraph"/>
        <w:numPr>
          <w:ilvl w:val="1"/>
          <w:numId w:val="28"/>
        </w:numPr>
      </w:pPr>
      <w:r w:rsidRPr="00E62DC0">
        <w:t>Number of individuals trained, number of trainees placed in new full-time employment, number of trainings partnering with community-based organizations or labor unions</w:t>
      </w:r>
    </w:p>
    <w:p w:rsidRPr="00361D6F" w:rsidR="00E1354C" w:rsidP="006C31D9" w:rsidRDefault="00E1354C" w14:paraId="4ED0737F" w14:textId="77777777">
      <w:pPr>
        <w:numPr>
          <w:ilvl w:val="0"/>
          <w:numId w:val="14"/>
        </w:numPr>
        <w:ind w:left="720"/>
        <w:rPr>
          <w:rFonts w:eastAsia="MS Mincho" w:cstheme="minorHAnsi"/>
        </w:rPr>
      </w:pPr>
      <w:r w:rsidRPr="00361D6F">
        <w:rPr>
          <w:rFonts w:eastAsia="MS Mincho" w:cstheme="minorHAnsi"/>
        </w:rPr>
        <w:t>Justice and Equity data, including:</w:t>
      </w:r>
    </w:p>
    <w:p w:rsidRPr="000A657C" w:rsidR="00E1354C" w:rsidP="007D5004" w:rsidRDefault="00E1354C" w14:paraId="2DEBBF28" w14:textId="4BA8D0CB">
      <w:pPr>
        <w:pStyle w:val="ListParagraph"/>
        <w:numPr>
          <w:ilvl w:val="1"/>
          <w:numId w:val="28"/>
        </w:numPr>
      </w:pPr>
      <w:r w:rsidRPr="000A657C">
        <w:t>Underrepresented businesses acting as vendors and subcontractors for bids on supplies, services, and equipment</w:t>
      </w:r>
    </w:p>
    <w:p w:rsidRPr="000A657C" w:rsidR="00E1354C" w:rsidP="007D5004" w:rsidRDefault="00E1354C" w14:paraId="48112A36" w14:textId="4C9E79F4">
      <w:pPr>
        <w:pStyle w:val="ListParagraph"/>
        <w:numPr>
          <w:ilvl w:val="1"/>
          <w:numId w:val="28"/>
        </w:numPr>
      </w:pPr>
      <w:r w:rsidRPr="000A657C">
        <w:t>Value, number, and type of partnerships with MSIs</w:t>
      </w:r>
    </w:p>
    <w:p w:rsidRPr="000A657C" w:rsidR="00E1354C" w:rsidP="007D5004" w:rsidRDefault="00E1354C" w14:paraId="558D3ACC" w14:textId="77777777">
      <w:pPr>
        <w:pStyle w:val="ListParagraph"/>
        <w:numPr>
          <w:ilvl w:val="1"/>
          <w:numId w:val="28"/>
        </w:numPr>
      </w:pPr>
      <w:r w:rsidRPr="000A657C">
        <w:t>Stakeholder engagement events, community engagement process</w:t>
      </w:r>
    </w:p>
    <w:p w:rsidRPr="000A657C" w:rsidR="00E1354C" w:rsidP="007D5004" w:rsidRDefault="00E1354C" w14:paraId="26159481" w14:textId="77777777">
      <w:pPr>
        <w:pStyle w:val="ListParagraph"/>
        <w:numPr>
          <w:ilvl w:val="1"/>
          <w:numId w:val="28"/>
        </w:numPr>
      </w:pPr>
      <w:r w:rsidRPr="000A657C">
        <w:t>Other relevant indicators from the Community Benefits Plan</w:t>
      </w:r>
    </w:p>
    <w:p w:rsidRPr="00361D6F" w:rsidR="00E1354C" w:rsidP="006C31D9" w:rsidRDefault="00E1354C" w14:paraId="24EEDE06" w14:textId="77777777">
      <w:pPr>
        <w:numPr>
          <w:ilvl w:val="0"/>
          <w:numId w:val="14"/>
        </w:numPr>
        <w:ind w:left="720"/>
        <w:rPr>
          <w:rFonts w:eastAsia="MS Mincho" w:cstheme="minorHAnsi"/>
        </w:rPr>
      </w:pPr>
      <w:r w:rsidRPr="00361D6F">
        <w:rPr>
          <w:rFonts w:eastAsia="MS Mincho" w:cstheme="minorHAnsi"/>
        </w:rPr>
        <w:t xml:space="preserve">Number and type of energy efficient and clean energy equipment installed </w:t>
      </w:r>
    </w:p>
    <w:p w:rsidRPr="00361D6F" w:rsidR="00E1354C" w:rsidP="006C31D9" w:rsidRDefault="00E1354C" w14:paraId="7AC858C1" w14:textId="77777777">
      <w:pPr>
        <w:numPr>
          <w:ilvl w:val="0"/>
          <w:numId w:val="14"/>
        </w:numPr>
        <w:ind w:left="720"/>
        <w:rPr>
          <w:rFonts w:eastAsia="MS Mincho" w:cstheme="minorHAnsi"/>
        </w:rPr>
      </w:pPr>
      <w:r w:rsidRPr="00361D6F">
        <w:rPr>
          <w:rFonts w:eastAsia="MS Mincho" w:cstheme="minorHAnsi"/>
        </w:rPr>
        <w:t xml:space="preserve">Funding leveraged, follow-on-funding, intellectual property generation and utilization </w:t>
      </w:r>
    </w:p>
    <w:p w:rsidRPr="00A83277" w:rsidR="00216212" w:rsidP="00216212" w:rsidRDefault="00216212" w14:paraId="288F4386" w14:textId="77777777">
      <w:pPr>
        <w:rPr>
          <w:rFonts w:eastAsia="MS Mincho" w:cstheme="minorHAnsi"/>
        </w:rPr>
      </w:pPr>
      <w:bookmarkStart w:name="Subawards" w:id="350"/>
      <w:bookmarkEnd w:id="349"/>
      <w:bookmarkEnd w:id="350"/>
    </w:p>
    <w:p w:rsidR="00DB773F" w:rsidP="00DB773F" w:rsidRDefault="000648F0" w14:paraId="64EAACB9" w14:textId="77777777">
      <w:pPr>
        <w:rPr>
          <w:rFonts w:eastAsia="MS Mincho" w:cstheme="minorHAnsi"/>
        </w:rPr>
      </w:pPr>
      <w:r w:rsidRPr="00A83277">
        <w:rPr>
          <w:rFonts w:eastAsia="MS Mincho" w:cstheme="minorHAnsi"/>
        </w:rPr>
        <w:t xml:space="preserve">Refer to </w:t>
      </w:r>
      <w:r w:rsidR="00370A76">
        <w:rPr>
          <w:rFonts w:eastAsia="MS Mincho" w:cstheme="minorHAnsi"/>
        </w:rPr>
        <w:t xml:space="preserve">the </w:t>
      </w:r>
      <w:r w:rsidRPr="00A83277" w:rsidR="004B702D">
        <w:rPr>
          <w:rFonts w:eastAsia="MS Mincho" w:cstheme="minorHAnsi"/>
        </w:rPr>
        <w:t xml:space="preserve">Federal Assistance Reporting Checklist (DOE F </w:t>
      </w:r>
      <w:r w:rsidR="00370A76">
        <w:rPr>
          <w:rFonts w:eastAsia="MS Mincho" w:cstheme="minorHAnsi"/>
        </w:rPr>
        <w:t>4600.2</w:t>
      </w:r>
      <w:r w:rsidRPr="00A83277" w:rsidR="004B702D">
        <w:rPr>
          <w:rFonts w:eastAsia="MS Mincho" w:cstheme="minorHAnsi"/>
        </w:rPr>
        <w:t>)</w:t>
      </w:r>
      <w:r w:rsidRPr="00A83277" w:rsidR="00A83277">
        <w:rPr>
          <w:rFonts w:eastAsia="MS Mincho" w:cstheme="minorHAnsi"/>
        </w:rPr>
        <w:t>, attached to the award package,</w:t>
      </w:r>
      <w:r w:rsidRPr="00A83277" w:rsidR="004B702D">
        <w:rPr>
          <w:rFonts w:eastAsia="MS Mincho" w:cstheme="minorHAnsi"/>
        </w:rPr>
        <w:t xml:space="preserve"> for award-specific reporting </w:t>
      </w:r>
      <w:r w:rsidRPr="00A83277" w:rsidR="00A83277">
        <w:rPr>
          <w:rFonts w:eastAsia="MS Mincho" w:cstheme="minorHAnsi"/>
        </w:rPr>
        <w:t>requirements</w:t>
      </w:r>
    </w:p>
    <w:p w:rsidR="008D6ACA" w:rsidP="00C978F6" w:rsidRDefault="008D6ACA" w14:paraId="14B8481E" w14:textId="77777777">
      <w:pPr>
        <w:sectPr w:rsidR="008D6ACA" w:rsidSect="007C059B">
          <w:headerReference w:type="default" r:id="rId120"/>
          <w:pgSz w:w="12240" w:h="15840" w:orient="portrait"/>
          <w:pgMar w:top="1440" w:right="1440" w:bottom="1440" w:left="1440" w:header="720" w:footer="453" w:gutter="0"/>
          <w:cols w:space="720"/>
          <w:docGrid w:linePitch="360"/>
        </w:sectPr>
      </w:pPr>
    </w:p>
    <w:p w:rsidRPr="003433C5" w:rsidR="00E1354C" w:rsidP="00194EC6" w:rsidRDefault="008C08DA" w14:paraId="39EE8480" w14:textId="24F24FE9">
      <w:pPr>
        <w:pStyle w:val="Heading1"/>
      </w:pPr>
      <w:bookmarkStart w:name="_Toc180073984" w:id="351"/>
      <w:r>
        <w:lastRenderedPageBreak/>
        <w:t>IX</w:t>
      </w:r>
      <w:r w:rsidR="00B03C9B">
        <w:t xml:space="preserve">. </w:t>
      </w:r>
      <w:r w:rsidRPr="003433C5" w:rsidR="00E1354C">
        <w:t xml:space="preserve">Other </w:t>
      </w:r>
      <w:r w:rsidRPr="003433C5" w:rsidR="00A7041A">
        <w:t>I</w:t>
      </w:r>
      <w:r w:rsidRPr="003433C5" w:rsidR="00E1354C">
        <w:t>nformation</w:t>
      </w:r>
      <w:bookmarkStart w:name="Other_information" w:id="352"/>
      <w:bookmarkEnd w:id="351"/>
    </w:p>
    <w:p w:rsidRPr="00C227E9" w:rsidR="00F54465" w:rsidP="00C227E9" w:rsidRDefault="00F54465" w14:paraId="0CC2AD25" w14:textId="77777777">
      <w:bookmarkStart w:name="_Toc517798942" w:id="353"/>
      <w:bookmarkStart w:name="_Toc519602270" w:id="354"/>
      <w:bookmarkStart w:name="_Toc519602442" w:id="355"/>
      <w:bookmarkStart w:name="_Toc167329126" w:id="356"/>
      <w:bookmarkEnd w:id="352"/>
    </w:p>
    <w:p w:rsidRPr="00A72264" w:rsidR="00216212" w:rsidP="00AF538F" w:rsidRDefault="00AF538F" w14:paraId="545B6E62" w14:textId="0F898CFD">
      <w:pPr>
        <w:pStyle w:val="Heading2"/>
      </w:pPr>
      <w:bookmarkStart w:name="_Toc517799267" w:id="357"/>
      <w:bookmarkStart w:name="_Toc519602433" w:id="358"/>
      <w:bookmarkStart w:name="_Toc519602599" w:id="359"/>
      <w:bookmarkStart w:name="_Toc520382708" w:id="360"/>
      <w:bookmarkStart w:name="_Toc520455709" w:id="361"/>
      <w:bookmarkStart w:name="_Toc520455879" w:id="362"/>
      <w:bookmarkStart w:name="_Toc520455719" w:id="363"/>
      <w:bookmarkStart w:name="_Toc520455889" w:id="364"/>
      <w:bookmarkStart w:name="_Toc520455720" w:id="365"/>
      <w:bookmarkStart w:name="_Toc520455890" w:id="366"/>
      <w:bookmarkStart w:name="_Toc517798944" w:id="367"/>
      <w:bookmarkStart w:name="_Toc519602272" w:id="368"/>
      <w:bookmarkStart w:name="_Toc519602444" w:id="369"/>
      <w:bookmarkStart w:name="_Toc167329127" w:id="370"/>
      <w:bookmarkStart w:name="_Toc180073985" w:id="371"/>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t xml:space="preserve">A. </w:t>
      </w:r>
      <w:r w:rsidRPr="00A72264" w:rsidR="00216212">
        <w:t>Government Right to Reject or Negotiate</w:t>
      </w:r>
      <w:bookmarkEnd w:id="367"/>
      <w:bookmarkEnd w:id="368"/>
      <w:bookmarkEnd w:id="369"/>
      <w:bookmarkEnd w:id="370"/>
      <w:bookmarkEnd w:id="371"/>
    </w:p>
    <w:p w:rsidR="00216212" w:rsidP="00050818" w:rsidRDefault="00216212" w14:paraId="52A6783F" w14:textId="44EC69FA">
      <w:r>
        <w:t>DOE</w:t>
      </w:r>
      <w:r w:rsidRPr="008858B4">
        <w:t xml:space="preserve"> reserves the right, without qualification, to reject any or all applications received in response to this </w:t>
      </w:r>
      <w:r w:rsidR="77265357">
        <w:t>NOFO</w:t>
      </w:r>
      <w:r w:rsidRPr="008858B4">
        <w:t xml:space="preserve"> and to select any application, in whole or in part, as a basis for negotiation and/or award.</w:t>
      </w:r>
    </w:p>
    <w:p w:rsidRPr="008858B4" w:rsidR="00C227E9" w:rsidP="00050818" w:rsidRDefault="00C227E9" w14:paraId="3EBC6894" w14:textId="77777777"/>
    <w:p w:rsidRPr="00A72264" w:rsidR="00216212" w:rsidP="00F124CD" w:rsidRDefault="002E4623" w14:paraId="575FF023" w14:textId="778B2A3D">
      <w:pPr>
        <w:pStyle w:val="Heading2"/>
      </w:pPr>
      <w:bookmarkStart w:name="_Toc517191944" w:id="372"/>
      <w:bookmarkStart w:name="_Toc517350993" w:id="373"/>
      <w:bookmarkStart w:name="_Toc517771589" w:id="374"/>
      <w:bookmarkStart w:name="_Toc517797806" w:id="375"/>
      <w:bookmarkStart w:name="_Toc517797886" w:id="376"/>
      <w:bookmarkStart w:name="_Toc517797964" w:id="377"/>
      <w:bookmarkStart w:name="_Toc517798079" w:id="378"/>
      <w:bookmarkStart w:name="_Toc517798304" w:id="379"/>
      <w:bookmarkStart w:name="_Toc517798385" w:id="380"/>
      <w:bookmarkStart w:name="_Toc517798945" w:id="381"/>
      <w:bookmarkStart w:name="_Toc517799279" w:id="382"/>
      <w:bookmarkStart w:name="_Toc519602201" w:id="383"/>
      <w:bookmarkStart w:name="_Toc519602273" w:id="384"/>
      <w:bookmarkStart w:name="_Toc519602445" w:id="385"/>
      <w:bookmarkStart w:name="_Toc519602611" w:id="386"/>
      <w:bookmarkStart w:name="_Toc520382719" w:id="387"/>
      <w:bookmarkStart w:name="_Toc520455722" w:id="388"/>
      <w:bookmarkStart w:name="_Toc520455892" w:id="389"/>
      <w:bookmarkStart w:name="_Toc517798946" w:id="390"/>
      <w:bookmarkStart w:name="_Toc519602274" w:id="391"/>
      <w:bookmarkStart w:name="_Toc519602446" w:id="392"/>
      <w:bookmarkStart w:name="_Toc167329128" w:id="393"/>
      <w:bookmarkStart w:name="_Toc180073986" w:id="394"/>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t xml:space="preserve">B. </w:t>
      </w:r>
      <w:r w:rsidRPr="00A72264" w:rsidR="00216212">
        <w:t>Commitment of Public Funds</w:t>
      </w:r>
      <w:bookmarkEnd w:id="390"/>
      <w:bookmarkEnd w:id="391"/>
      <w:bookmarkEnd w:id="392"/>
      <w:bookmarkEnd w:id="393"/>
      <w:bookmarkEnd w:id="394"/>
    </w:p>
    <w:p w:rsidR="00216212" w:rsidP="00050818" w:rsidRDefault="00216212" w14:paraId="168C5418" w14:textId="5DBD90A0">
      <w:r w:rsidRPr="008858B4">
        <w:t xml:space="preserve">The </w:t>
      </w:r>
      <w:r w:rsidR="006D10D0">
        <w:t>Grants</w:t>
      </w:r>
      <w:r w:rsidRPr="008858B4">
        <w:t xml:space="preserve"> Officer is the only individual who can make awards or commit the </w:t>
      </w:r>
      <w:r>
        <w:t>g</w:t>
      </w:r>
      <w:r w:rsidRPr="008858B4">
        <w:t xml:space="preserve">overnment to the expenditure of public funds. A commitment by anyone other than the </w:t>
      </w:r>
      <w:r w:rsidR="006D10D0">
        <w:t>Grants</w:t>
      </w:r>
      <w:r w:rsidRPr="008858B4">
        <w:t xml:space="preserve"> Officer, either express or implied, is invalid.</w:t>
      </w:r>
    </w:p>
    <w:p w:rsidRPr="008858B4" w:rsidR="00C227E9" w:rsidP="00050818" w:rsidRDefault="00C227E9" w14:paraId="1695DF49" w14:textId="77777777"/>
    <w:p w:rsidRPr="00361D6F" w:rsidR="00216212" w:rsidP="00F124CD" w:rsidRDefault="002E4623" w14:paraId="2082ED58" w14:textId="344DACAB">
      <w:pPr>
        <w:pStyle w:val="Heading2"/>
      </w:pPr>
      <w:bookmarkStart w:name="_Toc517798947" w:id="395"/>
      <w:bookmarkStart w:name="_Toc519602275" w:id="396"/>
      <w:bookmarkStart w:name="_Toc519602447" w:id="397"/>
      <w:bookmarkStart w:name="_Toc167329129" w:id="398"/>
      <w:bookmarkStart w:name="_Toc180073987" w:id="399"/>
      <w:r>
        <w:t xml:space="preserve">C. </w:t>
      </w:r>
      <w:r w:rsidRPr="00361D6F" w:rsidR="00216212">
        <w:t>Treatment of Application Information</w:t>
      </w:r>
      <w:bookmarkEnd w:id="395"/>
      <w:bookmarkEnd w:id="396"/>
      <w:bookmarkEnd w:id="397"/>
      <w:bookmarkEnd w:id="398"/>
      <w:bookmarkEnd w:id="399"/>
    </w:p>
    <w:p w:rsidRPr="00361D6F" w:rsidR="00216212" w:rsidP="00050818" w:rsidRDefault="00216212" w14:paraId="59D80D87" w14:textId="5B2DBBD6">
      <w:r w:rsidRPr="00361D6F">
        <w:rPr>
          <w:u w:val="single"/>
        </w:rPr>
        <w:t>Applicants should not include trade secrets or business-sensitive, proprietary, or otherwise confidential information in their application</w:t>
      </w:r>
      <w:r w:rsidRPr="00361D6F">
        <w:t xml:space="preserve"> unless such information is necessary to convey an understanding of the proposed project or to comply with a requirement in the </w:t>
      </w:r>
      <w:r w:rsidRPr="00361D6F" w:rsidR="78A8391D">
        <w:t>NOFO</w:t>
      </w:r>
      <w:r w:rsidRPr="00361D6F">
        <w:t>. Applicants are advised to not include any critically sensitive proprietary detail.</w:t>
      </w:r>
    </w:p>
    <w:p w:rsidRPr="00361D6F" w:rsidR="00216212" w:rsidP="00050818" w:rsidRDefault="00216212" w14:paraId="508BD599" w14:textId="77777777"/>
    <w:p w:rsidRPr="00361D6F" w:rsidR="1F7F6D3B" w:rsidP="439FD9EA" w:rsidRDefault="1F7F6D3B" w14:paraId="64EC0E02" w14:textId="77DECD2F">
      <w:r w:rsidRPr="00361D6F">
        <w:t xml:space="preserve">The Freedom of Information Act, 5 U.S.C. 552, requires DOE to release certain </w:t>
      </w:r>
      <w:r w:rsidR="002F47D0">
        <w:t>f</w:t>
      </w:r>
      <w:r w:rsidRPr="00361D6F">
        <w:t>ederal financial assistance documents and records requested by members of the public regardless of the intended use of the information. DOE will release funded applications and funded progress reports, including award data, as legally releasable at the conclusion of the competitive funding process. However, DOE will generally withhold this information during the pendency of competitive stages of the funding process.</w:t>
      </w:r>
    </w:p>
    <w:p w:rsidRPr="00361D6F" w:rsidR="439FD9EA" w:rsidP="439FD9EA" w:rsidRDefault="439FD9EA" w14:paraId="5D99E43F" w14:textId="5EB363C4"/>
    <w:p w:rsidRPr="00361D6F" w:rsidR="00216212" w:rsidP="00050818" w:rsidRDefault="00216212" w14:paraId="1F8E3B75" w14:textId="77777777">
      <w:r w:rsidRPr="00361D6F">
        <w:t xml:space="preserve">If an application includes trade secrets or business-sensitive, proprietary, or otherwise confidential information, it is furnished to the federal government in confidence with the understanding that the information shall be used or disclosed only for evaluation of the application. Such information will be withheld from public disclosure to the extent permitted by law, including the Freedom of Information Act. Without assuming any liability for inadvertent disclosure, DOE will seek to limit disclosure of such information to its employees and to outside reviewers when necessary for merit review of the application or as otherwise authorized by law. This restriction does not limit the federal government’s right to use the information if it is obtained from another source. </w:t>
      </w:r>
    </w:p>
    <w:p w:rsidRPr="00361D6F" w:rsidR="00216212" w:rsidP="00050818" w:rsidRDefault="00216212" w14:paraId="2E8BA80F" w14:textId="77777777"/>
    <w:p w:rsidRPr="00361D6F" w:rsidR="00216212" w:rsidP="00050818" w:rsidRDefault="00203157" w14:paraId="3EBB15E6" w14:textId="32644A84">
      <w:r>
        <w:t>Application</w:t>
      </w:r>
      <w:r w:rsidR="00205B61">
        <w:t xml:space="preserve">s and other submissions containing </w:t>
      </w:r>
      <w:r w:rsidRPr="00361D6F" w:rsidR="00205B61">
        <w:t xml:space="preserve">trade secrets or business-sensitive, proprietary, or otherwise confidential information </w:t>
      </w:r>
      <w:r w:rsidRPr="00361D6F" w:rsidR="00216212">
        <w:t>must be marked as described below. Failure to comply with these marking requirements may result in the disclosure of the unmarked information under the Freedom of Information Act or otherwise. The federal government is not liable for the disclosure or use of unmarked information and may use or disclose such information for any purpose</w:t>
      </w:r>
      <w:r w:rsidRPr="00361D6F" w:rsidR="00216212">
        <w:rPr>
          <w:szCs w:val="24"/>
        </w:rPr>
        <w:t xml:space="preserve"> </w:t>
      </w:r>
      <w:r w:rsidRPr="00361D6F" w:rsidR="00216212">
        <w:rPr>
          <w:rFonts w:ascii="Calibri" w:hAnsi="Calibri" w:eastAsia="Calibri" w:cs="Calibri"/>
          <w:szCs w:val="24"/>
        </w:rPr>
        <w:t>as authorized by law</w:t>
      </w:r>
      <w:r w:rsidRPr="00361D6F" w:rsidR="00216212">
        <w:t>.</w:t>
      </w:r>
    </w:p>
    <w:p w:rsidRPr="00361D6F" w:rsidR="00216212" w:rsidP="00050818" w:rsidRDefault="00216212" w14:paraId="2A43F937" w14:textId="77777777"/>
    <w:p w:rsidRPr="00361D6F" w:rsidR="00216212" w:rsidP="00050818" w:rsidRDefault="00216212" w14:paraId="0CBC7299" w14:textId="6AEDB231">
      <w:r w:rsidRPr="00361D6F">
        <w:t xml:space="preserve">The cover sheet of the </w:t>
      </w:r>
      <w:r w:rsidR="000115E5">
        <w:t>a</w:t>
      </w:r>
      <w:r w:rsidR="00203157">
        <w:t>pplication</w:t>
      </w:r>
      <w:r w:rsidRPr="00361D6F">
        <w:t>, and other applicant submission must be marked as follows and identify the specific pages containing trade secrets or business-sensitive, proprietary, or otherwise confidential information:</w:t>
      </w:r>
    </w:p>
    <w:p w:rsidRPr="00361D6F" w:rsidR="00216212" w:rsidP="00050818" w:rsidRDefault="00216212" w14:paraId="3485133A" w14:textId="77777777"/>
    <w:p w:rsidRPr="00361D6F" w:rsidR="00216212" w:rsidP="009F61E8" w:rsidRDefault="00216212" w14:paraId="703F6206" w14:textId="77777777">
      <w:pPr>
        <w:rPr>
          <w:b/>
        </w:rPr>
      </w:pPr>
      <w:r w:rsidRPr="00361D6F">
        <w:rPr>
          <w:b/>
        </w:rPr>
        <w:t>Notice of Restriction on Disclosure and Use of Data:</w:t>
      </w:r>
    </w:p>
    <w:p w:rsidRPr="00361D6F" w:rsidR="00216212" w:rsidP="009F61E8" w:rsidRDefault="00216212" w14:paraId="4AA064BC" w14:textId="77777777">
      <w:r w:rsidRPr="00361D6F">
        <w:lastRenderedPageBreak/>
        <w:t>Pages [list applicable pages] of this document may contain trade secrets or business-sensitive, proprietary, or otherwise confidential information that is exempt from public disclosure. Such information shall be used or disclosed only for evaluation purposes or in accordance with a financial assistance agreement between the submitter and the government. The government may use or disclose any information that is not appropriately marked or otherwise restricted, regardless of source. [End of Notice]</w:t>
      </w:r>
      <w:r w:rsidRPr="00361D6F">
        <w:cr/>
      </w:r>
    </w:p>
    <w:p w:rsidR="00216212" w:rsidP="00050818" w:rsidRDefault="00216212" w14:paraId="06455126" w14:textId="77777777">
      <w:r w:rsidRPr="00361D6F">
        <w:t>In addition, (1) the header and footer of every page that contains trade secrets or business-sensitive, proprietary, or otherwise confidential information must be marked as follows: “Contains Trade Secrets, Business-Sensitive, Proprietary, or Otherwise Confidential Information Exempt from Public Disclosure,” and (2) every line or paragraph containing such information must be clearly marked with double brackets or highlighting. DOE will make its own determination about the confidential status of the information and treat it according to its determination.</w:t>
      </w:r>
    </w:p>
    <w:p w:rsidRPr="00C15BEC" w:rsidR="00C227E9" w:rsidP="00050818" w:rsidRDefault="00C227E9" w14:paraId="4E47C5F2" w14:textId="77777777"/>
    <w:p w:rsidRPr="00721788" w:rsidR="00216212" w:rsidP="00F124CD" w:rsidRDefault="002E4623" w14:paraId="0706BDF5" w14:textId="5BF7D8F1">
      <w:pPr>
        <w:pStyle w:val="Heading2"/>
      </w:pPr>
      <w:bookmarkStart w:name="_Toc517798949" w:id="400"/>
      <w:bookmarkStart w:name="_Toc519602277" w:id="401"/>
      <w:bookmarkStart w:name="_Toc519602449" w:id="402"/>
      <w:bookmarkStart w:name="_Toc167329131" w:id="403"/>
      <w:bookmarkStart w:name="_Toc180073988" w:id="404"/>
      <w:r>
        <w:t xml:space="preserve">E. </w:t>
      </w:r>
      <w:r w:rsidRPr="00721788" w:rsidR="00216212">
        <w:t>Notice Regarding Eligible/Ineligible Activities</w:t>
      </w:r>
      <w:bookmarkEnd w:id="400"/>
      <w:bookmarkEnd w:id="401"/>
      <w:bookmarkEnd w:id="402"/>
      <w:bookmarkEnd w:id="403"/>
      <w:bookmarkEnd w:id="404"/>
    </w:p>
    <w:p w:rsidR="00216212" w:rsidP="00050818" w:rsidRDefault="00216212" w14:paraId="28B205FF" w14:textId="584BD295">
      <w:r w:rsidRPr="008858B4">
        <w:t xml:space="preserve">Eligible activities under this </w:t>
      </w:r>
      <w:r w:rsidR="00326BBC">
        <w:t>NOFO</w:t>
      </w:r>
      <w:r w:rsidRPr="008858B4">
        <w:t xml:space="preserve"> include those </w:t>
      </w:r>
      <w:r>
        <w:t>that</w:t>
      </w:r>
      <w:r w:rsidRPr="008858B4">
        <w:t xml:space="preserve"> describe and promote the understanding of scientific and technical aspects of specific energy technologies, but not those which encourage or support political activities such as the collection and dissemination of information related to potential, planned or pending legislation.</w:t>
      </w:r>
    </w:p>
    <w:p w:rsidRPr="008858B4" w:rsidR="00C227E9" w:rsidP="00050818" w:rsidRDefault="00C227E9" w14:paraId="46893CE8" w14:textId="77777777"/>
    <w:p w:rsidRPr="00721788" w:rsidR="00216212" w:rsidP="00F124CD" w:rsidRDefault="002E4623" w14:paraId="509CBEA2" w14:textId="07E885A1">
      <w:pPr>
        <w:pStyle w:val="Heading2"/>
      </w:pPr>
      <w:bookmarkStart w:name="_Toc517798950" w:id="405"/>
      <w:bookmarkStart w:name="_Toc519602278" w:id="406"/>
      <w:bookmarkStart w:name="_Toc519602450" w:id="407"/>
      <w:bookmarkStart w:name="_Toc167329132" w:id="408"/>
      <w:bookmarkStart w:name="_Toc180073989" w:id="409"/>
      <w:r>
        <w:t xml:space="preserve">F. </w:t>
      </w:r>
      <w:r w:rsidRPr="00721788" w:rsidR="00216212">
        <w:t>Notice of Right to Conduct a Review of Financial Capability</w:t>
      </w:r>
      <w:bookmarkEnd w:id="405"/>
      <w:bookmarkEnd w:id="406"/>
      <w:bookmarkEnd w:id="407"/>
      <w:bookmarkEnd w:id="408"/>
      <w:bookmarkEnd w:id="409"/>
    </w:p>
    <w:p w:rsidR="00216212" w:rsidP="00050818" w:rsidRDefault="00216212" w14:paraId="284A3321" w14:textId="77777777">
      <w:r>
        <w:t>DOE</w:t>
      </w:r>
      <w:r w:rsidRPr="008858B4">
        <w:t xml:space="preserve"> reserves the right to conduct an independent third-party review of financial capability for applicants that are selected for negotiation of award (including personal credit information of principal(s) of a small business if there is insufficient information to determine financial capability of the organization).</w:t>
      </w:r>
    </w:p>
    <w:p w:rsidRPr="008858B4" w:rsidR="00C227E9" w:rsidP="00050818" w:rsidRDefault="00C227E9" w14:paraId="1705630A" w14:textId="77777777"/>
    <w:p w:rsidRPr="00721788" w:rsidR="00216212" w:rsidP="00F124CD" w:rsidRDefault="002E4623" w14:paraId="41985081" w14:textId="0886A58C">
      <w:pPr>
        <w:pStyle w:val="Heading2"/>
      </w:pPr>
      <w:bookmarkStart w:name="_Toc517798952" w:id="410"/>
      <w:bookmarkStart w:name="_Toc519602280" w:id="411"/>
      <w:bookmarkStart w:name="_Toc519602452" w:id="412"/>
      <w:bookmarkStart w:name="_Toc167329133" w:id="413"/>
      <w:bookmarkStart w:name="_Toc180073990" w:id="414"/>
      <w:r>
        <w:t xml:space="preserve">G. </w:t>
      </w:r>
      <w:r w:rsidRPr="00721788" w:rsidR="00216212">
        <w:t>Requirement for Full and Complete Disclosure</w:t>
      </w:r>
      <w:bookmarkEnd w:id="410"/>
      <w:bookmarkEnd w:id="411"/>
      <w:bookmarkEnd w:id="412"/>
      <w:bookmarkEnd w:id="413"/>
      <w:bookmarkEnd w:id="414"/>
    </w:p>
    <w:p w:rsidRPr="008858B4" w:rsidR="00216212" w:rsidP="00050818" w:rsidRDefault="00216212" w14:paraId="0B5544B3" w14:textId="77777777">
      <w:r w:rsidRPr="008858B4">
        <w:t>Applicants are required to make a full and complete disclosure of all information requested.</w:t>
      </w:r>
      <w:r>
        <w:t xml:space="preserve"> </w:t>
      </w:r>
      <w:r w:rsidRPr="008858B4">
        <w:t>Any failure to make a full and complete disclosure of the requested information may result in:</w:t>
      </w:r>
    </w:p>
    <w:p w:rsidRPr="008858B4" w:rsidR="00216212" w:rsidP="00050818" w:rsidRDefault="00216212" w14:paraId="613946B7" w14:textId="77777777"/>
    <w:p w:rsidRPr="008858B4" w:rsidR="00216212" w:rsidP="006C31D9" w:rsidRDefault="00216212" w14:paraId="6D5AC374" w14:textId="77777777">
      <w:pPr>
        <w:pStyle w:val="ListParagraph"/>
        <w:keepNext/>
        <w:numPr>
          <w:ilvl w:val="0"/>
          <w:numId w:val="22"/>
        </w:numPr>
      </w:pPr>
      <w:r w:rsidRPr="008858B4">
        <w:t xml:space="preserve">The </w:t>
      </w:r>
      <w:r>
        <w:t>cancellation</w:t>
      </w:r>
      <w:r w:rsidRPr="008858B4">
        <w:t xml:space="preserve"> of award negotiations; </w:t>
      </w:r>
    </w:p>
    <w:p w:rsidRPr="008858B4" w:rsidR="00216212" w:rsidP="006C31D9" w:rsidRDefault="00216212" w14:paraId="4E092556" w14:textId="77777777">
      <w:pPr>
        <w:pStyle w:val="ListParagraph"/>
        <w:keepNext/>
        <w:numPr>
          <w:ilvl w:val="0"/>
          <w:numId w:val="22"/>
        </w:numPr>
      </w:pPr>
      <w:r w:rsidRPr="008858B4">
        <w:t xml:space="preserve">The modification, suspension, and/or </w:t>
      </w:r>
      <w:r>
        <w:t>cancellation</w:t>
      </w:r>
      <w:r w:rsidRPr="008858B4">
        <w:t xml:space="preserve"> of a funding agreement; </w:t>
      </w:r>
    </w:p>
    <w:p w:rsidRPr="008858B4" w:rsidR="00216212" w:rsidP="006C31D9" w:rsidRDefault="00216212" w14:paraId="4FEA392C" w14:textId="77777777">
      <w:pPr>
        <w:pStyle w:val="ListParagraph"/>
        <w:numPr>
          <w:ilvl w:val="0"/>
          <w:numId w:val="22"/>
        </w:numPr>
      </w:pPr>
      <w:r w:rsidRPr="008858B4">
        <w:t xml:space="preserve">The initiation of debarment proceedings, debarment, and/or a declaration of ineligibility for receipt of </w:t>
      </w:r>
      <w:r>
        <w:t>f</w:t>
      </w:r>
      <w:r w:rsidRPr="008858B4">
        <w:t>ederal contracts, subcontracts, and financial assistance and benefits; and</w:t>
      </w:r>
    </w:p>
    <w:p w:rsidR="00216212" w:rsidP="006C31D9" w:rsidRDefault="00216212" w14:paraId="67A01A29" w14:textId="77777777">
      <w:pPr>
        <w:pStyle w:val="ListParagraph"/>
        <w:numPr>
          <w:ilvl w:val="0"/>
          <w:numId w:val="22"/>
        </w:numPr>
      </w:pPr>
      <w:r w:rsidRPr="008858B4">
        <w:t>Civil and/or criminal penalties.</w:t>
      </w:r>
    </w:p>
    <w:p w:rsidRPr="008858B4" w:rsidR="00C227E9" w:rsidP="00C227E9" w:rsidRDefault="00C227E9" w14:paraId="47E6586E" w14:textId="77777777">
      <w:pPr>
        <w:pStyle w:val="ListParagraph"/>
        <w:ind w:left="0"/>
      </w:pPr>
    </w:p>
    <w:p w:rsidRPr="00721788" w:rsidR="00216212" w:rsidP="00F124CD" w:rsidRDefault="00C709F0" w14:paraId="0418742F" w14:textId="1AF7EF94">
      <w:pPr>
        <w:pStyle w:val="Heading2"/>
      </w:pPr>
      <w:bookmarkStart w:name="_Toc517798953" w:id="415"/>
      <w:bookmarkStart w:name="_Toc519602281" w:id="416"/>
      <w:bookmarkStart w:name="_Toc519602453" w:id="417"/>
      <w:bookmarkStart w:name="_Toc167329134" w:id="418"/>
      <w:bookmarkStart w:name="_Toc180073991" w:id="419"/>
      <w:r>
        <w:t xml:space="preserve">H. </w:t>
      </w:r>
      <w:r w:rsidRPr="00721788" w:rsidR="00216212">
        <w:t>Retention of Submissions</w:t>
      </w:r>
      <w:bookmarkEnd w:id="415"/>
      <w:bookmarkEnd w:id="416"/>
      <w:bookmarkEnd w:id="417"/>
      <w:bookmarkEnd w:id="418"/>
      <w:bookmarkEnd w:id="419"/>
      <w:r w:rsidRPr="00721788" w:rsidR="00216212">
        <w:t xml:space="preserve"> </w:t>
      </w:r>
    </w:p>
    <w:p w:rsidR="00216212" w:rsidP="00050818" w:rsidRDefault="00216212" w14:paraId="392DE805" w14:textId="657D3319">
      <w:pPr>
        <w:pStyle w:val="ListParagraph"/>
        <w:ind w:left="0"/>
        <w:rPr>
          <w:color w:val="0000FF"/>
        </w:rPr>
      </w:pPr>
      <w:r>
        <w:t>DOE</w:t>
      </w:r>
      <w:r w:rsidRPr="003C7601">
        <w:t xml:space="preserve"> expects to retain copies of all </w:t>
      </w:r>
      <w:r w:rsidR="003C69D7">
        <w:t>a</w:t>
      </w:r>
      <w:r w:rsidR="00203157">
        <w:t>pplication</w:t>
      </w:r>
      <w:r>
        <w:t xml:space="preserve">s </w:t>
      </w:r>
      <w:r w:rsidRPr="008858B4">
        <w:t>and other submissions.</w:t>
      </w:r>
      <w:r>
        <w:t xml:space="preserve"> </w:t>
      </w:r>
      <w:r w:rsidRPr="008858B4">
        <w:t xml:space="preserve">By applying to </w:t>
      </w:r>
      <w:r>
        <w:t>DOE</w:t>
      </w:r>
      <w:r w:rsidRPr="008858B4">
        <w:t xml:space="preserve"> for funding, applicants consent to </w:t>
      </w:r>
      <w:r>
        <w:t>DOE</w:t>
      </w:r>
      <w:r w:rsidRPr="008858B4">
        <w:t>’s retention of their submissions.</w:t>
      </w:r>
      <w:r>
        <w:rPr>
          <w:color w:val="0000FF"/>
        </w:rPr>
        <w:t xml:space="preserve"> </w:t>
      </w:r>
    </w:p>
    <w:p w:rsidRPr="008858B4" w:rsidR="00C227E9" w:rsidP="00050818" w:rsidRDefault="00C227E9" w14:paraId="4C07614C" w14:textId="77777777">
      <w:pPr>
        <w:pStyle w:val="ListParagraph"/>
        <w:ind w:left="0"/>
      </w:pPr>
    </w:p>
    <w:p w:rsidRPr="00721788" w:rsidR="00216212" w:rsidP="00F124CD" w:rsidRDefault="00C709F0" w14:paraId="312AE374" w14:textId="4D13A17D">
      <w:pPr>
        <w:pStyle w:val="Heading2"/>
      </w:pPr>
      <w:bookmarkStart w:name="_Toc517798954" w:id="420"/>
      <w:bookmarkStart w:name="_Toc519602282" w:id="421"/>
      <w:bookmarkStart w:name="_Toc519602454" w:id="422"/>
      <w:bookmarkStart w:name="_Toc167329135" w:id="423"/>
      <w:bookmarkStart w:name="_Toc180073992" w:id="424"/>
      <w:r>
        <w:t xml:space="preserve">I. </w:t>
      </w:r>
      <w:r w:rsidRPr="00721788" w:rsidR="00216212">
        <w:t>Title to Subject Inventions</w:t>
      </w:r>
      <w:bookmarkEnd w:id="420"/>
      <w:bookmarkEnd w:id="421"/>
      <w:bookmarkEnd w:id="422"/>
      <w:bookmarkEnd w:id="423"/>
      <w:bookmarkEnd w:id="424"/>
    </w:p>
    <w:p w:rsidRPr="008858B4" w:rsidR="00216212" w:rsidP="00050818" w:rsidRDefault="00216212" w14:paraId="5564B899" w14:textId="77777777">
      <w:r w:rsidRPr="008858B4">
        <w:t>Ownership of subject inventions is governed pursuant to the authorities listed below</w:t>
      </w:r>
      <w:r>
        <w:t xml:space="preserve">: </w:t>
      </w:r>
    </w:p>
    <w:p w:rsidRPr="008858B4" w:rsidR="00216212" w:rsidP="00050818" w:rsidRDefault="00216212" w14:paraId="140AAF29" w14:textId="77777777"/>
    <w:p w:rsidRPr="007F00FB" w:rsidR="00216212" w:rsidP="007D5004" w:rsidRDefault="00216212" w14:paraId="78EE68BF" w14:textId="0350FCD8">
      <w:pPr>
        <w:pStyle w:val="ListParagraph"/>
        <w:numPr>
          <w:ilvl w:val="0"/>
          <w:numId w:val="29"/>
        </w:numPr>
      </w:pPr>
      <w:bookmarkStart w:name="_Hlk110241786" w:id="425"/>
      <w:r w:rsidRPr="007F00FB">
        <w:t>Domestic Small Businesses, Educational Institutions, and Nonprofits: Under the Bayh-Dole Act (35 U.S.C. § 200 et seq.), domestic small businesses, educational institutions, and nonprofits may elect to retain title to their subject inventions</w:t>
      </w:r>
      <w:r w:rsidR="004424BA">
        <w:t>.</w:t>
      </w:r>
    </w:p>
    <w:bookmarkEnd w:id="425"/>
    <w:p w:rsidRPr="007F00FB" w:rsidR="00C57488" w:rsidP="007F00FB" w:rsidRDefault="00C57488" w14:paraId="4BC2A694" w14:textId="3D433E65"/>
    <w:p w:rsidRPr="007F00FB" w:rsidR="00216212" w:rsidP="007D5004" w:rsidRDefault="00F429BD" w14:paraId="51D9081A" w14:textId="56632455">
      <w:pPr>
        <w:pStyle w:val="ListParagraph"/>
        <w:numPr>
          <w:ilvl w:val="0"/>
          <w:numId w:val="29"/>
        </w:numPr>
      </w:pPr>
      <w:r>
        <w:t>Domestic Large Business</w:t>
      </w:r>
      <w:r w:rsidR="00AC000F">
        <w:t>es</w:t>
      </w:r>
      <w:r w:rsidRPr="007F00FB" w:rsidR="00216212">
        <w:t>:</w:t>
      </w:r>
      <w:r w:rsidR="00AC000F">
        <w:t xml:space="preserve"> </w:t>
      </w:r>
      <w:r w:rsidRPr="007F00FB" w:rsidR="00216212">
        <w:t xml:space="preserve">DOE has issued a class </w:t>
      </w:r>
      <w:r w:rsidR="00536AE5">
        <w:t>patent</w:t>
      </w:r>
      <w:r w:rsidRPr="007F00FB" w:rsidR="00216212">
        <w:t xml:space="preserve"> waiver that applies to this </w:t>
      </w:r>
      <w:r w:rsidRPr="007F00FB" w:rsidR="00326BBC">
        <w:t>NOFO</w:t>
      </w:r>
      <w:r w:rsidRPr="007F00FB" w:rsidR="00216212">
        <w:t xml:space="preserve">. Under this class waiver, domestic large businesses may elect title to their subject inventions similar to the right provided to the domestic small businesses, educational institutions, and nonprofits by law. To avail itself of the class waiver, a domestic large business must agree that any products embodying or produced through the use of a subject invention first </w:t>
      </w:r>
      <w:r w:rsidRPr="007F00FB" w:rsidR="00DD2408">
        <w:t>c</w:t>
      </w:r>
      <w:r w:rsidRPr="007F00FB" w:rsidR="754ACF3E">
        <w:t>onceived or first actually</w:t>
      </w:r>
      <w:r w:rsidRPr="007F00FB" w:rsidR="00216212">
        <w:t xml:space="preserve"> reduced to practice under this program will be substantially manufactured in the United States.</w:t>
      </w:r>
    </w:p>
    <w:p w:rsidRPr="007F00FB" w:rsidR="00216212" w:rsidP="007F00FB" w:rsidRDefault="00216212" w14:paraId="64D0566E" w14:textId="77777777"/>
    <w:p w:rsidRPr="007F00FB" w:rsidR="00216212" w:rsidP="007D5004" w:rsidRDefault="00536AE5" w14:paraId="279096F3" w14:textId="22A220F0">
      <w:pPr>
        <w:pStyle w:val="ListParagraph"/>
        <w:numPr>
          <w:ilvl w:val="0"/>
          <w:numId w:val="29"/>
        </w:numPr>
      </w:pPr>
      <w:r w:rsidRPr="007F00FB">
        <w:t xml:space="preserve">All other parties: The Federal Non-Nuclear Energy Act of 1974, 42. U.S.C. § 5908, provides that the government obtains title to new inventions unless a </w:t>
      </w:r>
      <w:r w:rsidR="00F75A5E">
        <w:t xml:space="preserve">patent </w:t>
      </w:r>
      <w:r w:rsidRPr="007F00FB">
        <w:t>waiver is granted</w:t>
      </w:r>
      <w:r w:rsidR="003A4077">
        <w:t xml:space="preserve">.  </w:t>
      </w:r>
      <w:r w:rsidRPr="007F00FB" w:rsidR="00216212">
        <w:t>Applicants not covered by a Class Patent Waiver or the Bayh-Dole Act may request a patent waiver that will cover subject inventions that may be invented under the award, in advance of or within 30 days after the effective date of the award. Even if an advance waiver is not requested or the request is denied, the recipient will have a continuing right under the award to request a waiver for identified inventions, i.e., individual subject inventions that are disclosed to DOE within the timeframes set forth in the award’s intellectual property terms and conditions. Any patent waiver that may be granted is subject to certain terms and conditions in 10 CFR 784.</w:t>
      </w:r>
    </w:p>
    <w:p w:rsidRPr="007F00FB" w:rsidR="00216212" w:rsidP="007F00FB" w:rsidRDefault="00216212" w14:paraId="70FBABB6" w14:textId="77777777"/>
    <w:p w:rsidRPr="007F00FB" w:rsidR="00216212" w:rsidP="007D5004" w:rsidRDefault="00216212" w14:paraId="01F7513E" w14:textId="21B656D5">
      <w:pPr>
        <w:pStyle w:val="ListParagraph"/>
        <w:numPr>
          <w:ilvl w:val="0"/>
          <w:numId w:val="29"/>
        </w:numPr>
      </w:pPr>
      <w:r w:rsidRPr="007F00FB">
        <w:t>DEC: On June 07, 2021, DOE approved a Determination of Exceptional Circumstances (DEC) under the Bayh-Dole Act to further promote domestic manufacture of DOE science and energy technologies. In accordance with this DEC, all awards, including subawards, under th</w:t>
      </w:r>
      <w:r w:rsidR="008B52BD">
        <w:t>e applicable NO</w:t>
      </w:r>
      <w:r w:rsidR="00E57B2F">
        <w:t>F</w:t>
      </w:r>
      <w:r w:rsidR="008B52BD">
        <w:t>O Part 1</w:t>
      </w:r>
      <w:r w:rsidRPr="007F00FB">
        <w:t xml:space="preserve"> shall include the U.S. Competitiveness Provision in accordance with </w:t>
      </w:r>
      <w:r w:rsidR="00E57B2F">
        <w:t xml:space="preserve">the </w:t>
      </w:r>
      <w:r w:rsidRPr="007F00FB">
        <w:t xml:space="preserve">U.S. Manufacturing Commitments. A copy of the DEC can be found at </w:t>
      </w:r>
      <w:hyperlink w:history="1" r:id="rId121">
        <w:r w:rsidRPr="007F00FB">
          <w:rPr>
            <w:rStyle w:val="Hyperlink"/>
          </w:rPr>
          <w:t>https://www.energy.gov/gc/determination-exceptional-circumstances-decs</w:t>
        </w:r>
      </w:hyperlink>
      <w:r w:rsidRPr="007F00FB">
        <w:t xml:space="preserve">. Pursuant to 37 CFR 401.4, any nonprofit organization or small business firm as defined by 35 U.S.C. § 201 affected by any DEC has the right to appeal it by providing written notice to DOE within 30 working days from the time it receives a copy of the determination. </w:t>
      </w:r>
    </w:p>
    <w:p w:rsidRPr="007F00FB" w:rsidR="00216212" w:rsidP="007F00FB" w:rsidRDefault="00216212" w14:paraId="07F46F33" w14:textId="77777777"/>
    <w:p w:rsidRPr="007F00FB" w:rsidR="00216212" w:rsidP="007D5004" w:rsidRDefault="00216212" w14:paraId="475AA96F" w14:textId="40984F13">
      <w:pPr>
        <w:pStyle w:val="ListParagraph"/>
        <w:numPr>
          <w:ilvl w:val="0"/>
          <w:numId w:val="29"/>
        </w:numPr>
      </w:pPr>
      <w:r w:rsidRPr="007F00FB">
        <w:t xml:space="preserve">DOE may issue and publish further DECs on the website above prior to the issuance of awards under </w:t>
      </w:r>
      <w:r w:rsidR="00E13EB8">
        <w:t>the applicable NOFO Part 1</w:t>
      </w:r>
      <w:r w:rsidRPr="007F00FB">
        <w:t xml:space="preserve">. DOE may require additional submissions or requirements as authorized by any applicable DEC. </w:t>
      </w:r>
    </w:p>
    <w:p w:rsidRPr="00E4261B" w:rsidR="00C227E9" w:rsidP="00C227E9" w:rsidRDefault="00C227E9" w14:paraId="51EA1A87" w14:textId="77777777">
      <w:pPr>
        <w:pStyle w:val="ListParagraph"/>
        <w:widowControl w:val="0"/>
        <w:autoSpaceDE w:val="0"/>
        <w:autoSpaceDN w:val="0"/>
        <w:ind w:left="0"/>
        <w:contextualSpacing w:val="0"/>
        <w:rPr>
          <w:highlight w:val="green"/>
        </w:rPr>
      </w:pPr>
    </w:p>
    <w:p w:rsidRPr="005D6F7B" w:rsidR="00216212" w:rsidP="00F124CD" w:rsidRDefault="009E5E61" w14:paraId="7C22D0BE" w14:textId="6E216A6D">
      <w:pPr>
        <w:pStyle w:val="Heading2"/>
      </w:pPr>
      <w:bookmarkStart w:name="_Toc167329136" w:id="426"/>
      <w:bookmarkStart w:name="_Toc180073993" w:id="427"/>
      <w:r>
        <w:t xml:space="preserve">J. </w:t>
      </w:r>
      <w:r w:rsidRPr="005D6F7B" w:rsidR="00216212">
        <w:t>Government Rights in Subject Inventions</w:t>
      </w:r>
      <w:bookmarkEnd w:id="426"/>
      <w:bookmarkEnd w:id="427"/>
    </w:p>
    <w:p w:rsidRPr="008858B4" w:rsidR="00216212" w:rsidP="00050818" w:rsidRDefault="00216212" w14:paraId="5EAEFA3D" w14:textId="7DA6C67A">
      <w:r w:rsidRPr="008858B4">
        <w:t xml:space="preserve">Where </w:t>
      </w:r>
      <w:r>
        <w:t>r</w:t>
      </w:r>
      <w:r w:rsidRPr="008858B4">
        <w:t>ecipients</w:t>
      </w:r>
      <w:r>
        <w:t>,</w:t>
      </w:r>
      <w:r w:rsidRPr="008858B4">
        <w:t xml:space="preserve"> </w:t>
      </w:r>
      <w:r>
        <w:t>s</w:t>
      </w:r>
      <w:r w:rsidRPr="008858B4">
        <w:t>ubrecipients</w:t>
      </w:r>
      <w:r>
        <w:t>, and contractors</w:t>
      </w:r>
      <w:r w:rsidRPr="008858B4">
        <w:t xml:space="preserve"> retain title to subject invent</w:t>
      </w:r>
      <w:r>
        <w:t>ions, the U.S. g</w:t>
      </w:r>
      <w:r w:rsidRPr="008858B4">
        <w:t>overnment retains certain rights.</w:t>
      </w:r>
    </w:p>
    <w:p w:rsidRPr="007A5E41" w:rsidR="00216212" w:rsidP="00050818" w:rsidRDefault="00216212" w14:paraId="79C2E1AE" w14:textId="77777777">
      <w:pPr>
        <w:pStyle w:val="ListParagraph"/>
        <w:ind w:left="0"/>
        <w:rPr>
          <w:szCs w:val="24"/>
        </w:rPr>
      </w:pPr>
    </w:p>
    <w:p w:rsidRPr="00760D46" w:rsidR="00216212" w:rsidP="00050818" w:rsidRDefault="00216212" w14:paraId="4458C327" w14:textId="77777777">
      <w:pPr>
        <w:pStyle w:val="FOAHeading4"/>
        <w:rPr>
          <w:sz w:val="22"/>
        </w:rPr>
      </w:pPr>
      <w:r w:rsidRPr="00760D46">
        <w:rPr>
          <w:sz w:val="22"/>
        </w:rPr>
        <w:t>Government Use License</w:t>
      </w:r>
    </w:p>
    <w:p w:rsidRPr="008858B4" w:rsidR="00216212" w:rsidP="00050818" w:rsidRDefault="00216212" w14:paraId="1C437B39" w14:textId="7043AB7F">
      <w:r>
        <w:t>The U.S. g</w:t>
      </w:r>
      <w:r w:rsidRPr="008858B4">
        <w:t>overnment retains a nonexclusive, nontransferable, irrevocable, paid-up license to practice or have practiced for or on behalf of the United States any subject invention throughout the world.</w:t>
      </w:r>
      <w:r>
        <w:t xml:space="preserve"> </w:t>
      </w:r>
      <w:r w:rsidRPr="008858B4">
        <w:t xml:space="preserve">This license extends to </w:t>
      </w:r>
      <w:r>
        <w:t xml:space="preserve">government </w:t>
      </w:r>
      <w:r w:rsidRPr="008858B4">
        <w:t>contracto</w:t>
      </w:r>
      <w:r>
        <w:t>rs</w:t>
      </w:r>
      <w:r w:rsidRPr="008858B4">
        <w:t xml:space="preserve">. </w:t>
      </w:r>
    </w:p>
    <w:p w:rsidRPr="008858B4" w:rsidR="00216212" w:rsidP="00050818" w:rsidRDefault="00216212" w14:paraId="63DAFB31" w14:textId="77777777">
      <w:pPr>
        <w:ind w:hanging="180"/>
      </w:pPr>
    </w:p>
    <w:p w:rsidRPr="00760D46" w:rsidR="00216212" w:rsidP="00050818" w:rsidRDefault="00216212" w14:paraId="62E37D8F" w14:textId="77777777">
      <w:pPr>
        <w:pStyle w:val="FOAHeading4"/>
        <w:rPr>
          <w:sz w:val="22"/>
        </w:rPr>
      </w:pPr>
      <w:r w:rsidRPr="00760D46">
        <w:rPr>
          <w:sz w:val="22"/>
        </w:rPr>
        <w:t>March-In Rights</w:t>
      </w:r>
    </w:p>
    <w:p w:rsidRPr="008858B4" w:rsidR="00216212" w:rsidP="00050818" w:rsidRDefault="00216212" w14:paraId="4C54D354" w14:textId="014AF1C3">
      <w:r>
        <w:lastRenderedPageBreak/>
        <w:t>The U.S. g</w:t>
      </w:r>
      <w:r w:rsidRPr="008858B4">
        <w:t>overnment retains march-in rights with respect to all subject inventions.</w:t>
      </w:r>
      <w:r>
        <w:t xml:space="preserve"> Through “march-in rights,” the g</w:t>
      </w:r>
      <w:r w:rsidRPr="008858B4">
        <w:t xml:space="preserve">overnment may require a </w:t>
      </w:r>
      <w:r>
        <w:t>r</w:t>
      </w:r>
      <w:r w:rsidRPr="008858B4">
        <w:t xml:space="preserve">ecipient or </w:t>
      </w:r>
      <w:r>
        <w:t>s</w:t>
      </w:r>
      <w:r w:rsidRPr="008858B4">
        <w:t>ubrecipient who has elected to retain title to a subject invention (or their assignees or exclusive licensees), to grant a license for use of the invention to a third party.</w:t>
      </w:r>
      <w:r>
        <w:t xml:space="preserve"> In addition, the g</w:t>
      </w:r>
      <w:r w:rsidRPr="008858B4">
        <w:t xml:space="preserve">overnment may grant licenses for use of the subject invention when a </w:t>
      </w:r>
      <w:r>
        <w:t>r</w:t>
      </w:r>
      <w:r w:rsidRPr="008858B4">
        <w:t xml:space="preserve">ecipient, </w:t>
      </w:r>
      <w:r>
        <w:t>s</w:t>
      </w:r>
      <w:r w:rsidRPr="008858B4">
        <w:t>ubrecipient, or their assignees and exclusive licensees refuse to do so.</w:t>
      </w:r>
      <w:r>
        <w:t xml:space="preserve"> </w:t>
      </w:r>
    </w:p>
    <w:p w:rsidRPr="008858B4" w:rsidR="00216212" w:rsidP="00050818" w:rsidRDefault="00216212" w14:paraId="6D3C2B6F" w14:textId="77777777"/>
    <w:p w:rsidR="00216212" w:rsidP="00050818" w:rsidRDefault="00216212" w14:paraId="385B2D12" w14:textId="77777777">
      <w:r w:rsidRPr="008858B4">
        <w:t>DOE may exercise its march-in rights only if it determines that such action is necessary under any of the four following conditions:</w:t>
      </w:r>
    </w:p>
    <w:p w:rsidRPr="008858B4" w:rsidR="00216212" w:rsidP="00050818" w:rsidRDefault="00216212" w14:paraId="1CDCED2C" w14:textId="77777777"/>
    <w:p w:rsidR="00216212" w:rsidP="006C31D9" w:rsidRDefault="00216212" w14:paraId="62837E75" w14:textId="77777777">
      <w:pPr>
        <w:pStyle w:val="ListParagraph"/>
        <w:numPr>
          <w:ilvl w:val="0"/>
          <w:numId w:val="23"/>
        </w:numPr>
        <w:snapToGrid w:val="0"/>
      </w:pPr>
      <w:r w:rsidRPr="008858B4">
        <w:t>The owner or licensee has not taken or is not expected to take effective steps to achieve practical application of the invention within a reasonable time;</w:t>
      </w:r>
    </w:p>
    <w:p w:rsidR="00216212" w:rsidP="006C31D9" w:rsidRDefault="00216212" w14:paraId="699747A9" w14:textId="77777777">
      <w:pPr>
        <w:pStyle w:val="ListParagraph"/>
        <w:numPr>
          <w:ilvl w:val="0"/>
          <w:numId w:val="23"/>
        </w:numPr>
        <w:snapToGrid w:val="0"/>
      </w:pPr>
      <w:r w:rsidRPr="008858B4">
        <w:t>The owner or licensee has not taken action to alleviate health or safety needs in a reasonably satisfied manner;</w:t>
      </w:r>
    </w:p>
    <w:p w:rsidR="00216212" w:rsidP="006C31D9" w:rsidRDefault="00216212" w14:paraId="6BA51394" w14:textId="77777777">
      <w:pPr>
        <w:pStyle w:val="ListParagraph"/>
        <w:numPr>
          <w:ilvl w:val="0"/>
          <w:numId w:val="23"/>
        </w:numPr>
        <w:snapToGrid w:val="0"/>
      </w:pPr>
      <w:r w:rsidRPr="008858B4">
        <w:t xml:space="preserve">The owner has not met public use requirements specified by </w:t>
      </w:r>
      <w:r>
        <w:t>f</w:t>
      </w:r>
      <w:r w:rsidRPr="008858B4">
        <w:t>ederal statutes in a reasonably satisfied manner; or</w:t>
      </w:r>
    </w:p>
    <w:p w:rsidRPr="008858B4" w:rsidR="00216212" w:rsidP="006C31D9" w:rsidRDefault="00216212" w14:paraId="36ED1844" w14:textId="77777777">
      <w:pPr>
        <w:pStyle w:val="ListParagraph"/>
        <w:numPr>
          <w:ilvl w:val="0"/>
          <w:numId w:val="23"/>
        </w:numPr>
        <w:snapToGrid w:val="0"/>
      </w:pPr>
      <w:r w:rsidRPr="008858B4">
        <w:t>The U</w:t>
      </w:r>
      <w:r>
        <w:t>nited States</w:t>
      </w:r>
      <w:r w:rsidRPr="008858B4">
        <w:t xml:space="preserve"> </w:t>
      </w:r>
      <w:r>
        <w:t>m</w:t>
      </w:r>
      <w:r w:rsidRPr="008858B4">
        <w:t xml:space="preserve">anufacturing requirement has not been met. </w:t>
      </w:r>
    </w:p>
    <w:p w:rsidRPr="008858B4" w:rsidR="00216212" w:rsidP="00050818" w:rsidRDefault="00216212" w14:paraId="40C8BA27" w14:textId="77777777"/>
    <w:p w:rsidR="00216212" w:rsidP="00050818" w:rsidRDefault="00216212" w14:paraId="6F9A2EA6" w14:textId="77777777">
      <w:r w:rsidRPr="008858B4">
        <w:t>Any determination that march-in rights are warranted must follow a fact-finding process in which the recipient has certain rights to present evidence and witnesses, confront witnesses and appear with counsel and appeal any adverse decision.</w:t>
      </w:r>
      <w:r>
        <w:t xml:space="preserve"> </w:t>
      </w:r>
      <w:r w:rsidRPr="008858B4">
        <w:t xml:space="preserve">To date, DOE has never exercised its march-in rights to any subject inventions. </w:t>
      </w:r>
    </w:p>
    <w:p w:rsidRPr="008858B4" w:rsidR="00C227E9" w:rsidP="00050818" w:rsidRDefault="00C227E9" w14:paraId="49CBCB37" w14:textId="77777777"/>
    <w:p w:rsidRPr="00721788" w:rsidR="00216212" w:rsidP="00F124CD" w:rsidRDefault="009E5E61" w14:paraId="40DA557B" w14:textId="5115976A">
      <w:pPr>
        <w:pStyle w:val="Heading2"/>
      </w:pPr>
      <w:bookmarkStart w:name="_Toc517798957" w:id="428"/>
      <w:bookmarkStart w:name="_Toc519602285" w:id="429"/>
      <w:bookmarkStart w:name="_Toc519602457" w:id="430"/>
      <w:bookmarkStart w:name="_Toc167329138" w:id="431"/>
      <w:bookmarkStart w:name="_Toc180073994" w:id="432"/>
      <w:r>
        <w:t xml:space="preserve">K. </w:t>
      </w:r>
      <w:r w:rsidRPr="00721788" w:rsidR="00216212">
        <w:t>Copyright</w:t>
      </w:r>
      <w:bookmarkEnd w:id="428"/>
      <w:bookmarkEnd w:id="429"/>
      <w:bookmarkEnd w:id="430"/>
      <w:bookmarkEnd w:id="431"/>
      <w:bookmarkEnd w:id="432"/>
    </w:p>
    <w:p w:rsidR="00404573" w:rsidP="00050818" w:rsidRDefault="00216212" w14:paraId="611393EC" w14:textId="77777777">
      <w:r w:rsidRPr="008858B4">
        <w:t xml:space="preserve">The </w:t>
      </w:r>
      <w:r>
        <w:t>r</w:t>
      </w:r>
      <w:r w:rsidRPr="008858B4">
        <w:t xml:space="preserve">ecipient and </w:t>
      </w:r>
      <w:r>
        <w:t>s</w:t>
      </w:r>
      <w:r w:rsidRPr="008858B4">
        <w:t>ubrecipient</w:t>
      </w:r>
      <w:r>
        <w:t>(</w:t>
      </w:r>
      <w:r w:rsidRPr="008858B4">
        <w:t>s</w:t>
      </w:r>
      <w:r>
        <w:t>)</w:t>
      </w:r>
      <w:r w:rsidRPr="008858B4">
        <w:t xml:space="preserve"> may assert copyright in copyrightable works, such as software, first produced under the award without </w:t>
      </w:r>
      <w:r>
        <w:t>DOE</w:t>
      </w:r>
      <w:r w:rsidRPr="008858B4">
        <w:t xml:space="preserve"> approval.</w:t>
      </w:r>
      <w:r>
        <w:t xml:space="preserve"> </w:t>
      </w:r>
      <w:r w:rsidRPr="008858B4">
        <w:t>W</w:t>
      </w:r>
      <w:r>
        <w:t>hen copyright is asserted, the g</w:t>
      </w:r>
      <w:r w:rsidRPr="008858B4">
        <w:t>overnment retains a paid-up nonexclusive, irrevocable worldwide license to reproduce, prepare derivative works, distribute copies to the public, and to perform publicly and display publicly the copyrighted work.</w:t>
      </w:r>
      <w:r>
        <w:t xml:space="preserve"> </w:t>
      </w:r>
      <w:r w:rsidRPr="008858B4">
        <w:t>This license extends to contractors and others doing work on behal</w:t>
      </w:r>
      <w:r>
        <w:t>f of the g</w:t>
      </w:r>
      <w:r w:rsidRPr="008858B4">
        <w:t>overnment.</w:t>
      </w:r>
    </w:p>
    <w:p w:rsidR="00C227E9" w:rsidP="00050818" w:rsidRDefault="00C227E9" w14:paraId="750F2F90" w14:textId="471EA6E4"/>
    <w:p w:rsidRPr="002913F6" w:rsidR="00216212" w:rsidP="00F124CD" w:rsidRDefault="009E5E61" w14:paraId="1F7EA0D2" w14:textId="2E3BC941">
      <w:pPr>
        <w:pStyle w:val="Heading2"/>
      </w:pPr>
      <w:bookmarkStart w:name="_Toc167329139" w:id="433"/>
      <w:bookmarkStart w:name="_Toc180073995" w:id="434"/>
      <w:r>
        <w:t xml:space="preserve">L. </w:t>
      </w:r>
      <w:r w:rsidR="007331C6">
        <w:t>Ex</w:t>
      </w:r>
      <w:r w:rsidRPr="002913F6" w:rsidR="00216212">
        <w:t>port Control</w:t>
      </w:r>
      <w:bookmarkEnd w:id="433"/>
      <w:bookmarkEnd w:id="434"/>
    </w:p>
    <w:p w:rsidRPr="00361D6F" w:rsidR="00216212" w:rsidP="00050818" w:rsidRDefault="00216212" w14:paraId="57EC6B3C" w14:textId="77777777">
      <w:r w:rsidRPr="00361D6F">
        <w:t>The United States government regulates the transfer of information, commodities, technology, and software considered to be strategically important to the United States to protect national security, foreign policy, and economic interests without imposing undue regulatory burdens on legitimate international trade. There is a network of federal agencies and regulations that govern exports that are collectively referred to as “Export Controls.” All recipients and subrecipients are responsible for ensuring compliance with all applicable United States Export Control laws and regulations relating to any work performed under a resulting award.</w:t>
      </w:r>
    </w:p>
    <w:p w:rsidRPr="00361D6F" w:rsidR="00216212" w:rsidP="00050818" w:rsidRDefault="00216212" w14:paraId="23DAB98F" w14:textId="77777777"/>
    <w:p w:rsidRPr="00361D6F" w:rsidR="00216212" w:rsidP="00050818" w:rsidRDefault="00216212" w14:paraId="190D77D8" w14:textId="08AC9472">
      <w:r w:rsidRPr="00361D6F">
        <w:t xml:space="preserve">The recipient must immediately report to DOE any export control investigations, indictments, charges, convictions, and violations upon occurrence, at the recipient or subrecipient level, and provide the corrective action(s) to prevent future violations. </w:t>
      </w:r>
    </w:p>
    <w:p w:rsidRPr="00361D6F" w:rsidR="00216212" w:rsidP="00050818" w:rsidRDefault="00216212" w14:paraId="34BB6B97" w14:textId="77777777"/>
    <w:p w:rsidRPr="00361D6F" w:rsidR="00216212" w:rsidP="00F124CD" w:rsidRDefault="009E5E61" w14:paraId="151B5CB2" w14:textId="09FAB9DB">
      <w:pPr>
        <w:pStyle w:val="Heading2"/>
      </w:pPr>
      <w:bookmarkStart w:name="_Toc109390778" w:id="435"/>
      <w:bookmarkStart w:name="_Toc109390994" w:id="436"/>
      <w:bookmarkStart w:name="_Toc109391487" w:id="437"/>
      <w:bookmarkStart w:name="_Toc109391985" w:id="438"/>
      <w:bookmarkStart w:name="_Toc109392311" w:id="439"/>
      <w:bookmarkStart w:name="_Toc109392513" w:id="440"/>
      <w:bookmarkStart w:name="_Toc101243838" w:id="441"/>
      <w:bookmarkStart w:name="_Toc167329140" w:id="442"/>
      <w:bookmarkStart w:name="_Toc180073996" w:id="443"/>
      <w:bookmarkEnd w:id="435"/>
      <w:bookmarkEnd w:id="436"/>
      <w:bookmarkEnd w:id="437"/>
      <w:bookmarkEnd w:id="438"/>
      <w:bookmarkEnd w:id="439"/>
      <w:bookmarkEnd w:id="440"/>
      <w:r>
        <w:lastRenderedPageBreak/>
        <w:t xml:space="preserve">M. </w:t>
      </w:r>
      <w:r w:rsidRPr="00361D6F" w:rsidR="00216212">
        <w:t>Prohibition on Certain Telecommunications and Video Surveillance Services or Equipment</w:t>
      </w:r>
      <w:bookmarkEnd w:id="441"/>
      <w:bookmarkEnd w:id="442"/>
      <w:bookmarkEnd w:id="443"/>
    </w:p>
    <w:p w:rsidRPr="00361D6F" w:rsidR="00216212" w:rsidP="00050818" w:rsidRDefault="00216212" w14:paraId="55BFCE29" w14:textId="1E2192E5">
      <w:pPr>
        <w:rPr>
          <w:color w:val="000000" w:themeColor="text1"/>
        </w:rPr>
      </w:pPr>
      <w:bookmarkStart w:name="_Hlk101181403" w:id="444"/>
      <w:r w:rsidRPr="00361D6F">
        <w:rPr>
          <w:color w:val="000000" w:themeColor="text1"/>
        </w:rPr>
        <w:t>As set forth in 2 CFR 200.216, recipients and subrecipients are prohibited from obligating or expending project funds (federal funds and recipient cost share) to procure or obtain</w:t>
      </w:r>
      <w:r w:rsidRPr="67147A8E" w:rsidR="4AAF3BF3">
        <w:rPr>
          <w:color w:val="000000" w:themeColor="text1"/>
        </w:rPr>
        <w:t xml:space="preserve"> </w:t>
      </w:r>
      <w:r w:rsidRPr="03A3D5E5" w:rsidR="4AAF3BF3">
        <w:rPr>
          <w:color w:val="000000" w:themeColor="text1"/>
        </w:rPr>
        <w:t>covered telecommunications equipment or services</w:t>
      </w:r>
      <w:r w:rsidRPr="00361D6F">
        <w:rPr>
          <w:color w:val="000000" w:themeColor="text1"/>
        </w:rPr>
        <w:t>; extend or renew a contract to procure or obtain</w:t>
      </w:r>
      <w:r w:rsidRPr="1755406C" w:rsidR="7D0FC43D">
        <w:rPr>
          <w:color w:val="000000" w:themeColor="text1"/>
        </w:rPr>
        <w:t xml:space="preserve"> </w:t>
      </w:r>
      <w:r w:rsidRPr="13729678" w:rsidR="7D0FC43D">
        <w:rPr>
          <w:color w:val="000000" w:themeColor="text1"/>
        </w:rPr>
        <w:t>covered telecommunications equipment or services</w:t>
      </w:r>
      <w:r w:rsidRPr="00361D6F">
        <w:rPr>
          <w:color w:val="000000" w:themeColor="text1"/>
        </w:rPr>
        <w:t xml:space="preserve">; or enter into a contract (or extend or renew a contract) to procure or obtain </w:t>
      </w:r>
      <w:r w:rsidRPr="00361D6F">
        <w:rPr>
          <w:i/>
          <w:color w:val="000000" w:themeColor="text1"/>
        </w:rPr>
        <w:t>covered telecommunications equipment or services</w:t>
      </w:r>
      <w:r w:rsidRPr="00361D6F">
        <w:rPr>
          <w:color w:val="000000" w:themeColor="text1"/>
        </w:rPr>
        <w:t xml:space="preserve">. As described in Section 889 of Public Law 115-232, covered telecommunications equipment </w:t>
      </w:r>
      <w:r w:rsidRPr="5AD443CB" w:rsidR="7007C6E5">
        <w:rPr>
          <w:color w:val="000000" w:themeColor="text1"/>
        </w:rPr>
        <w:t xml:space="preserve">or services </w:t>
      </w:r>
      <w:r w:rsidRPr="5AD443CB" w:rsidR="23948EB9">
        <w:rPr>
          <w:color w:val="000000" w:themeColor="text1"/>
        </w:rPr>
        <w:t>is</w:t>
      </w:r>
      <w:r w:rsidRPr="00361D6F">
        <w:rPr>
          <w:color w:val="000000" w:themeColor="text1"/>
        </w:rPr>
        <w:t xml:space="preserve"> telecommunications equipment produced by Huawei Technologies Company or ZTE Corporation (or any subsidiary or affiliate of </w:t>
      </w:r>
      <w:r w:rsidRPr="00361D6F" w:rsidDel="00E44672">
        <w:rPr>
          <w:color w:val="000000" w:themeColor="text1"/>
        </w:rPr>
        <w:t xml:space="preserve">such </w:t>
      </w:r>
      <w:r w:rsidRPr="00361D6F">
        <w:rPr>
          <w:color w:val="000000" w:themeColor="text1"/>
        </w:rPr>
        <w:t>entities).</w:t>
      </w:r>
      <w:r w:rsidRPr="549F7569" w:rsidR="0DA57654">
        <w:rPr>
          <w:color w:val="000000" w:themeColor="text1"/>
        </w:rPr>
        <w:t xml:space="preserve"> </w:t>
      </w:r>
    </w:p>
    <w:p w:rsidRPr="00361D6F" w:rsidR="00216212" w:rsidP="00050818" w:rsidRDefault="00216212" w14:paraId="3A54EF42" w14:textId="77777777">
      <w:pPr>
        <w:rPr>
          <w:rFonts w:cstheme="minorHAnsi"/>
          <w:color w:val="000000" w:themeColor="text1"/>
          <w:szCs w:val="24"/>
        </w:rPr>
      </w:pPr>
    </w:p>
    <w:p w:rsidRPr="00361D6F" w:rsidR="00216212" w:rsidP="00050818" w:rsidRDefault="00216212" w14:paraId="676B942F" w14:textId="3D96593C">
      <w:pPr>
        <w:rPr>
          <w:color w:val="000000" w:themeColor="text1"/>
        </w:rPr>
      </w:pPr>
      <w:r w:rsidRPr="365215CA">
        <w:rPr>
          <w:color w:val="000000" w:themeColor="text1"/>
        </w:rPr>
        <w:t>See  Section 889</w:t>
      </w:r>
      <w:r w:rsidRPr="155BDA85" w:rsidR="7E1C9DAB">
        <w:rPr>
          <w:color w:val="000000" w:themeColor="text1"/>
        </w:rPr>
        <w:t xml:space="preserve"> of Public Law 115-232</w:t>
      </w:r>
      <w:r w:rsidRPr="365215CA">
        <w:rPr>
          <w:color w:val="000000" w:themeColor="text1"/>
        </w:rPr>
        <w:t>, 2 CFR 200.216, and 2 CFR 200.471 for additional information.</w:t>
      </w:r>
    </w:p>
    <w:p w:rsidRPr="00361D6F" w:rsidR="00C227E9" w:rsidP="00050818" w:rsidRDefault="00C227E9" w14:paraId="75EDFFDA" w14:textId="77777777">
      <w:pPr>
        <w:rPr>
          <w:color w:val="000000" w:themeColor="text1"/>
        </w:rPr>
      </w:pPr>
    </w:p>
    <w:p w:rsidRPr="00361D6F" w:rsidR="00216212" w:rsidP="00F124CD" w:rsidRDefault="009E5E61" w14:paraId="2520CDC8" w14:textId="330FF074">
      <w:pPr>
        <w:pStyle w:val="Heading2"/>
      </w:pPr>
      <w:bookmarkStart w:name="_Toc517798958" w:id="445"/>
      <w:bookmarkStart w:name="_Toc519602286" w:id="446"/>
      <w:bookmarkStart w:name="_Toc519602458" w:id="447"/>
      <w:bookmarkStart w:name="_Toc167329141" w:id="448"/>
      <w:bookmarkStart w:name="_Toc180073997" w:id="449"/>
      <w:bookmarkEnd w:id="444"/>
      <w:r>
        <w:t xml:space="preserve">N. </w:t>
      </w:r>
      <w:r w:rsidRPr="00361D6F" w:rsidR="00216212">
        <w:t>Personally Identifiable Information (PII)</w:t>
      </w:r>
      <w:bookmarkEnd w:id="445"/>
      <w:bookmarkEnd w:id="446"/>
      <w:bookmarkEnd w:id="447"/>
      <w:bookmarkEnd w:id="448"/>
      <w:bookmarkEnd w:id="449"/>
    </w:p>
    <w:p w:rsidRPr="00053988" w:rsidR="00216212" w:rsidP="00050818" w:rsidRDefault="00216212" w14:paraId="76832B0C" w14:textId="77777777">
      <w:pPr>
        <w:pStyle w:val="CommentText"/>
        <w:rPr>
          <w:sz w:val="22"/>
          <w:szCs w:val="22"/>
        </w:rPr>
      </w:pPr>
      <w:r w:rsidRPr="00361D6F">
        <w:rPr>
          <w:sz w:val="22"/>
          <w:szCs w:val="22"/>
        </w:rPr>
        <w:t>All information provided by the applicant must to</w:t>
      </w:r>
      <w:r w:rsidRPr="00053988">
        <w:rPr>
          <w:sz w:val="22"/>
          <w:szCs w:val="22"/>
        </w:rPr>
        <w:t xml:space="preserve"> the greatest extent possible exclude PII. “PII” refers to information that can be used to distinguish or trace an individual’s identity, such as their name, Social Security number, or biometric records, alone or combined with other personal or identifying information linked or linkable to a specific individual, such as date and place of birth or mother’s maiden name. (See </w:t>
      </w:r>
      <w:hyperlink w:history="1" r:id="rId122">
        <w:r w:rsidRPr="00053988">
          <w:rPr>
            <w:rStyle w:val="Hyperlink"/>
            <w:sz w:val="22"/>
            <w:szCs w:val="22"/>
          </w:rPr>
          <w:t>OMB Memorandum M-17-12</w:t>
        </w:r>
      </w:hyperlink>
      <w:r w:rsidRPr="00053988">
        <w:rPr>
          <w:sz w:val="22"/>
          <w:szCs w:val="22"/>
        </w:rPr>
        <w:t xml:space="preserve"> dated January 3, 2017.)</w:t>
      </w:r>
    </w:p>
    <w:p w:rsidR="00216212" w:rsidP="00050818" w:rsidRDefault="00216212" w14:paraId="211770CF" w14:textId="77777777"/>
    <w:p w:rsidR="00216212" w:rsidP="00050818" w:rsidRDefault="00216212" w14:paraId="1B4F7C02" w14:textId="77777777">
      <w:r>
        <w:t xml:space="preserve">By way of example, applicants must screen resumes to ensure that they do not contain PII such as personal addresses, personal landline/cell phone numbers, and personal emails. </w:t>
      </w:r>
      <w:r w:rsidRPr="00120F39">
        <w:rPr>
          <w:b/>
        </w:rPr>
        <w:t xml:space="preserve">Under no circumstances should Social Security </w:t>
      </w:r>
      <w:r>
        <w:rPr>
          <w:b/>
        </w:rPr>
        <w:t>n</w:t>
      </w:r>
      <w:r w:rsidRPr="00120F39">
        <w:rPr>
          <w:b/>
        </w:rPr>
        <w:t>umbers (SSNs) be included in the application</w:t>
      </w:r>
      <w:r>
        <w:t xml:space="preserve">. Federal agencies are prohibited from the collecting, using, and displaying unnecessary SSNs. (See the Federal Information Security Modernization Act of 2014 (Pub. L. No. 113-283, Dec 18, 2014; 44 U.S.C. § 3551). </w:t>
      </w:r>
    </w:p>
    <w:p w:rsidR="00C227E9" w:rsidP="00050818" w:rsidRDefault="00C227E9" w14:paraId="5A3F7A38" w14:textId="77777777"/>
    <w:p w:rsidRPr="00721788" w:rsidR="00216212" w:rsidP="00F124CD" w:rsidRDefault="009E5E61" w14:paraId="53552527" w14:textId="4095EA75">
      <w:pPr>
        <w:pStyle w:val="Heading2"/>
      </w:pPr>
      <w:bookmarkStart w:name="_Toc410397277" w:id="450"/>
      <w:bookmarkStart w:name="_Toc517798959" w:id="451"/>
      <w:bookmarkStart w:name="_Toc519602287" w:id="452"/>
      <w:bookmarkStart w:name="_Toc519602459" w:id="453"/>
      <w:bookmarkStart w:name="_Toc167329142" w:id="454"/>
      <w:bookmarkStart w:name="_Toc180073998" w:id="455"/>
      <w:r>
        <w:t xml:space="preserve">O. </w:t>
      </w:r>
      <w:r w:rsidRPr="00721788" w:rsidR="00216212">
        <w:t>Annual Independent Audits</w:t>
      </w:r>
      <w:bookmarkEnd w:id="450"/>
      <w:bookmarkEnd w:id="451"/>
      <w:bookmarkEnd w:id="452"/>
      <w:bookmarkEnd w:id="453"/>
      <w:bookmarkEnd w:id="454"/>
      <w:bookmarkEnd w:id="455"/>
    </w:p>
    <w:p w:rsidRPr="008858B4" w:rsidR="00216212" w:rsidP="00050818" w:rsidRDefault="00216212" w14:paraId="047F2D80" w14:textId="377BAD72">
      <w:pPr>
        <w:keepNext/>
      </w:pPr>
      <w:r w:rsidRPr="008858B4">
        <w:t xml:space="preserve">If a for-profit entity is a </w:t>
      </w:r>
      <w:r>
        <w:t>r</w:t>
      </w:r>
      <w:r w:rsidRPr="008858B4">
        <w:t>ecipient and has expended $</w:t>
      </w:r>
      <w:r w:rsidR="00713ABE">
        <w:t>1,000</w:t>
      </w:r>
      <w:r w:rsidRPr="008858B4">
        <w:t xml:space="preserve">,000 or more of DOE </w:t>
      </w:r>
      <w:r>
        <w:t>awards</w:t>
      </w:r>
      <w:r w:rsidRPr="008858B4">
        <w:t xml:space="preserve"> during the entity</w:t>
      </w:r>
      <w:r>
        <w:t>’</w:t>
      </w:r>
      <w:r w:rsidRPr="008858B4">
        <w:t xml:space="preserve">s fiscal year, an annual </w:t>
      </w:r>
      <w:r>
        <w:t>c</w:t>
      </w:r>
      <w:r w:rsidRPr="008858B4">
        <w:t xml:space="preserve">ompliance </w:t>
      </w:r>
      <w:r>
        <w:t>a</w:t>
      </w:r>
      <w:r w:rsidRPr="008858B4">
        <w:t>udit performed by an independent auditor is required.</w:t>
      </w:r>
      <w:r>
        <w:t xml:space="preserve"> </w:t>
      </w:r>
      <w:r w:rsidRPr="008858B4">
        <w:t>For additional information, please refer to 2 CFR 910.501 and Subpart F.</w:t>
      </w:r>
    </w:p>
    <w:p w:rsidRPr="008858B4" w:rsidR="00216212" w:rsidP="00050818" w:rsidRDefault="00216212" w14:paraId="1E01434C" w14:textId="77777777"/>
    <w:p w:rsidRPr="008858B4" w:rsidR="00216212" w:rsidP="00050818" w:rsidRDefault="00216212" w14:paraId="317F6C23" w14:textId="033C8869">
      <w:r w:rsidRPr="008858B4">
        <w:t xml:space="preserve">If an educational institution, </w:t>
      </w:r>
      <w:r>
        <w:t>nonprofit</w:t>
      </w:r>
      <w:r w:rsidRPr="008858B4">
        <w:t xml:space="preserve"> organization, or state/local government is a </w:t>
      </w:r>
      <w:r>
        <w:t>r</w:t>
      </w:r>
      <w:r w:rsidRPr="008858B4">
        <w:t xml:space="preserve">ecipient or </w:t>
      </w:r>
      <w:r>
        <w:t>s</w:t>
      </w:r>
      <w:r w:rsidRPr="008858B4">
        <w:t>ubrecipient and has expended $</w:t>
      </w:r>
      <w:r w:rsidR="0036788C">
        <w:t>1,000</w:t>
      </w:r>
      <w:r w:rsidRPr="008858B4">
        <w:t xml:space="preserve">,000 or more of </w:t>
      </w:r>
      <w:r>
        <w:t>f</w:t>
      </w:r>
      <w:r w:rsidRPr="009C5E2F">
        <w:t>ederal awards</w:t>
      </w:r>
      <w:r w:rsidRPr="008858B4">
        <w:t xml:space="preserve"> during the non-</w:t>
      </w:r>
      <w:r>
        <w:t>f</w:t>
      </w:r>
      <w:r w:rsidRPr="008858B4">
        <w:t>ederal entity</w:t>
      </w:r>
      <w:r>
        <w:t>’</w:t>
      </w:r>
      <w:r w:rsidRPr="008858B4">
        <w:t xml:space="preserve">s fiscal year, a </w:t>
      </w:r>
      <w:r>
        <w:t>S</w:t>
      </w:r>
      <w:r w:rsidRPr="008858B4">
        <w:t xml:space="preserve">ingle or </w:t>
      </w:r>
      <w:r>
        <w:t>P</w:t>
      </w:r>
      <w:r w:rsidRPr="008858B4">
        <w:t>rogram-</w:t>
      </w:r>
      <w:r>
        <w:t>S</w:t>
      </w:r>
      <w:r w:rsidRPr="008858B4">
        <w:t xml:space="preserve">pecific </w:t>
      </w:r>
      <w:r>
        <w:t>A</w:t>
      </w:r>
      <w:r w:rsidRPr="008858B4">
        <w:t>udit is required.</w:t>
      </w:r>
      <w:r>
        <w:t xml:space="preserve"> </w:t>
      </w:r>
      <w:r w:rsidRPr="008858B4">
        <w:t>For additional information, please refer to 2 CFR 200.501 and Subpart F.</w:t>
      </w:r>
    </w:p>
    <w:p w:rsidRPr="008858B4" w:rsidR="00216212" w:rsidP="00050818" w:rsidRDefault="00216212" w14:paraId="00645708" w14:textId="77777777"/>
    <w:p w:rsidR="00216212" w:rsidP="00050818" w:rsidRDefault="00216212" w14:paraId="246B78FE" w14:textId="77777777">
      <w:r w:rsidRPr="009521F1">
        <w:t>Applicants and subrecipients (if applicable) should propose sufficient costs in the project budget to cover the costs associated with the audit. DOE will share in the cost of the audit at its applicable cost share ratio.</w:t>
      </w:r>
    </w:p>
    <w:p w:rsidR="007944AF" w:rsidP="00050818" w:rsidRDefault="007944AF" w14:paraId="70E75E84" w14:textId="77777777"/>
    <w:p w:rsidR="00FB31FC" w:rsidP="003F0100" w:rsidRDefault="003F0100" w14:paraId="1BA5E151" w14:textId="15D9495C">
      <w:pPr>
        <w:pStyle w:val="Heading2"/>
      </w:pPr>
      <w:bookmarkStart w:name="_Toc180073999" w:id="456"/>
      <w:r>
        <w:t xml:space="preserve">P. </w:t>
      </w:r>
      <w:r w:rsidR="00FB31FC">
        <w:t>Buy America Requirements for Infrastructure Projects; Required Use of American Iro</w:t>
      </w:r>
      <w:r>
        <w:t>n</w:t>
      </w:r>
      <w:r w:rsidR="00FB31FC">
        <w:t xml:space="preserve">, Steel, Manufactured </w:t>
      </w:r>
      <w:r w:rsidR="00FB31FC">
        <w:lastRenderedPageBreak/>
        <w:t>Products, and Construction Materials</w:t>
      </w:r>
      <w:r w:rsidR="00B537CC">
        <w:t xml:space="preserve"> </w:t>
      </w:r>
      <w:r w:rsidR="00BE6A7D">
        <w:t>Produced in the United States</w:t>
      </w:r>
      <w:bookmarkEnd w:id="456"/>
    </w:p>
    <w:p w:rsidRPr="00742665" w:rsidR="00DC1108" w:rsidP="00DC1108" w:rsidRDefault="00342451" w14:paraId="4F2AAB6B" w14:textId="2CD8EF95">
      <w:pPr>
        <w:rPr>
          <w:rFonts w:ascii="Calibri" w:hAnsi="Calibri" w:cs="Calibri"/>
          <w:b/>
          <w:bCs/>
          <w:szCs w:val="24"/>
        </w:rPr>
      </w:pPr>
      <w:r>
        <w:rPr>
          <w:rFonts w:ascii="Calibri" w:hAnsi="Calibri" w:cs="Calibri"/>
          <w:b/>
          <w:bCs/>
          <w:szCs w:val="24"/>
        </w:rPr>
        <w:t xml:space="preserve">A. </w:t>
      </w:r>
      <w:r w:rsidRPr="00742665" w:rsidR="00DC1108">
        <w:rPr>
          <w:rFonts w:ascii="Calibri" w:hAnsi="Calibri" w:cs="Calibri"/>
          <w:b/>
          <w:bCs/>
          <w:szCs w:val="24"/>
        </w:rPr>
        <w:t>Definitions</w:t>
      </w:r>
    </w:p>
    <w:p w:rsidRPr="00742665" w:rsidR="00DC1108" w:rsidP="00DC1108" w:rsidRDefault="00DC1108" w14:paraId="32FF07B5" w14:textId="77777777">
      <w:pPr>
        <w:rPr>
          <w:rFonts w:ascii="Calibri" w:hAnsi="Calibri" w:cs="Calibri"/>
          <w:szCs w:val="24"/>
        </w:rPr>
      </w:pPr>
      <w:r w:rsidRPr="00742665">
        <w:rPr>
          <w:rFonts w:ascii="Calibri" w:hAnsi="Calibri" w:cs="Calibri"/>
          <w:szCs w:val="24"/>
        </w:rPr>
        <w:t>For purposes of the Buy America Requirement, the following definitions apply:</w:t>
      </w:r>
    </w:p>
    <w:p w:rsidRPr="00742665" w:rsidR="00DC1108" w:rsidP="00DC1108" w:rsidRDefault="00DC1108" w14:paraId="7CD76A71" w14:textId="77777777">
      <w:pPr>
        <w:rPr>
          <w:rFonts w:ascii="Calibri" w:hAnsi="Calibri" w:cs="Calibri"/>
          <w:szCs w:val="24"/>
        </w:rPr>
      </w:pPr>
    </w:p>
    <w:p w:rsidRPr="00B457EC" w:rsidR="000C2712" w:rsidP="00B1266E" w:rsidRDefault="000C2712" w14:paraId="34276E97" w14:textId="77777777">
      <w:pPr>
        <w:pStyle w:val="ListParagraph"/>
        <w:numPr>
          <w:ilvl w:val="0"/>
          <w:numId w:val="76"/>
        </w:numPr>
        <w:ind w:left="1080"/>
        <w:rPr>
          <w:rFonts w:ascii="Calibri" w:hAnsi="Calibri" w:cs="Calibri"/>
          <w:szCs w:val="24"/>
        </w:rPr>
      </w:pPr>
      <w:bookmarkStart w:name="_Hlk112239311" w:id="457"/>
      <w:r w:rsidRPr="00B457EC">
        <w:rPr>
          <w:rFonts w:ascii="Calibri" w:hAnsi="Calibri" w:cs="Calibri"/>
          <w:b/>
          <w:bCs/>
          <w:szCs w:val="24"/>
        </w:rPr>
        <w:t>Components</w:t>
      </w:r>
      <w:r w:rsidRPr="00B457EC">
        <w:rPr>
          <w:rFonts w:ascii="Calibri" w:hAnsi="Calibri" w:cs="Calibri"/>
          <w:szCs w:val="24"/>
        </w:rPr>
        <w:t xml:space="preserve"> -See 2 CFR 184.3 Definitions.</w:t>
      </w:r>
    </w:p>
    <w:p w:rsidRPr="00B457EC" w:rsidR="000C2712" w:rsidP="00B1266E" w:rsidRDefault="000C2712" w14:paraId="68FD2D77" w14:textId="77777777">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Construction Materials </w:t>
      </w:r>
      <w:r w:rsidRPr="00B457EC">
        <w:rPr>
          <w:rFonts w:ascii="Calibri" w:hAnsi="Calibri" w:cs="Calibri"/>
          <w:szCs w:val="24"/>
        </w:rPr>
        <w:t xml:space="preserve">-See 2 CFR 184.3 Definitions. </w:t>
      </w:r>
    </w:p>
    <w:p w:rsidRPr="00B457EC" w:rsidR="000C2712" w:rsidP="00B1266E" w:rsidRDefault="000C2712" w14:paraId="53C62152" w14:textId="77777777">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Domestic Content Procurement Preference Requirement </w:t>
      </w:r>
      <w:r w:rsidRPr="00B457EC">
        <w:rPr>
          <w:rFonts w:ascii="Calibri" w:hAnsi="Calibri" w:cs="Calibri"/>
          <w:szCs w:val="24"/>
        </w:rPr>
        <w:t>– means a requirement that no amount of funds made available through a program for federal financial assistance may be obligated for an infrastructure project unless—</w:t>
      </w:r>
      <w:r w:rsidRPr="00B457EC">
        <w:rPr>
          <w:rFonts w:ascii="Calibri" w:hAnsi="Calibri" w:cs="Calibri"/>
          <w:b/>
          <w:bCs/>
          <w:szCs w:val="24"/>
        </w:rPr>
        <w:t xml:space="preserve"> </w:t>
      </w:r>
    </w:p>
    <w:p w:rsidRPr="00B457EC" w:rsidR="000C2712" w:rsidP="007A2274" w:rsidRDefault="000C2712" w14:paraId="72F920A0" w14:textId="3994754B">
      <w:pPr>
        <w:pStyle w:val="ListParagraph"/>
        <w:numPr>
          <w:ilvl w:val="1"/>
          <w:numId w:val="76"/>
        </w:numPr>
        <w:ind w:left="1800"/>
        <w:rPr>
          <w:rFonts w:ascii="Calibri" w:hAnsi="Calibri" w:cs="Calibri"/>
          <w:szCs w:val="24"/>
        </w:rPr>
      </w:pPr>
      <w:r w:rsidRPr="00B457EC">
        <w:rPr>
          <w:rFonts w:ascii="Calibri" w:hAnsi="Calibri" w:cs="Calibri"/>
          <w:szCs w:val="24"/>
        </w:rPr>
        <w:t xml:space="preserve">all iron and steel used in the project are produced in the United States; </w:t>
      </w:r>
    </w:p>
    <w:p w:rsidRPr="00B457EC" w:rsidR="000C2712" w:rsidP="007A2274" w:rsidRDefault="000C2712" w14:paraId="5A659229" w14:textId="02BA0DFB">
      <w:pPr>
        <w:pStyle w:val="ListParagraph"/>
        <w:numPr>
          <w:ilvl w:val="1"/>
          <w:numId w:val="76"/>
        </w:numPr>
        <w:ind w:left="1800"/>
        <w:rPr>
          <w:rFonts w:ascii="Calibri" w:hAnsi="Calibri" w:cs="Calibri"/>
          <w:szCs w:val="24"/>
        </w:rPr>
      </w:pPr>
      <w:r w:rsidRPr="00B457EC">
        <w:rPr>
          <w:rFonts w:ascii="Calibri" w:hAnsi="Calibri" w:cs="Calibri"/>
          <w:szCs w:val="24"/>
        </w:rPr>
        <w:t xml:space="preserve">the manufactured products used in the project are produced in the United States; or </w:t>
      </w:r>
    </w:p>
    <w:p w:rsidRPr="00B457EC" w:rsidR="000C2712" w:rsidP="007A2274" w:rsidRDefault="000C2712" w14:paraId="05A50870" w14:textId="7FAA1C84">
      <w:pPr>
        <w:pStyle w:val="ListParagraph"/>
        <w:numPr>
          <w:ilvl w:val="1"/>
          <w:numId w:val="76"/>
        </w:numPr>
        <w:ind w:left="1800"/>
        <w:rPr>
          <w:rFonts w:ascii="Calibri" w:hAnsi="Calibri" w:cs="Calibri"/>
          <w:szCs w:val="24"/>
        </w:rPr>
      </w:pPr>
      <w:r w:rsidRPr="00B457EC">
        <w:rPr>
          <w:rFonts w:ascii="Calibri" w:hAnsi="Calibri" w:cs="Calibri"/>
          <w:szCs w:val="24"/>
        </w:rPr>
        <w:t xml:space="preserve">the construction materials used in the project are produced in the United States. </w:t>
      </w:r>
    </w:p>
    <w:p w:rsidRPr="00B457EC" w:rsidR="000C2712" w:rsidP="00B1266E" w:rsidRDefault="000C2712" w14:paraId="2741667D" w14:textId="05CE0DE8">
      <w:pPr>
        <w:pStyle w:val="ListParagraph"/>
        <w:numPr>
          <w:ilvl w:val="0"/>
          <w:numId w:val="76"/>
        </w:numPr>
        <w:ind w:left="1080"/>
        <w:rPr>
          <w:rFonts w:ascii="Calibri" w:hAnsi="Calibri" w:cs="Calibri"/>
          <w:b/>
          <w:bCs/>
          <w:szCs w:val="24"/>
        </w:rPr>
      </w:pPr>
      <w:r w:rsidRPr="00B457EC">
        <w:rPr>
          <w:rFonts w:ascii="Calibri" w:hAnsi="Calibri" w:cs="Calibri"/>
          <w:szCs w:val="24"/>
        </w:rPr>
        <w:t>Also referred to as the</w:t>
      </w:r>
      <w:r w:rsidRPr="00B457EC">
        <w:rPr>
          <w:rFonts w:ascii="Calibri" w:hAnsi="Calibri" w:cs="Calibri"/>
          <w:b/>
          <w:bCs/>
          <w:szCs w:val="24"/>
        </w:rPr>
        <w:t xml:space="preserve"> Buy America Requirement. </w:t>
      </w:r>
    </w:p>
    <w:p w:rsidRPr="00B457EC" w:rsidR="000C2712" w:rsidP="00B1266E" w:rsidRDefault="000C2712" w14:paraId="13058CEC" w14:textId="6D0904A6">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Infrastructure </w:t>
      </w:r>
      <w:r w:rsidRPr="00B457EC">
        <w:rPr>
          <w:rFonts w:ascii="Calibri" w:hAnsi="Calibri" w:cs="Calibri"/>
          <w:szCs w:val="24"/>
        </w:rPr>
        <w:t>-See 2 CFR 184.4(c) and (d).</w:t>
      </w:r>
      <w:r w:rsidRPr="00B457EC">
        <w:rPr>
          <w:rFonts w:ascii="Calibri" w:hAnsi="Calibri" w:cs="Calibri"/>
          <w:b/>
          <w:bCs/>
          <w:szCs w:val="24"/>
        </w:rPr>
        <w:t xml:space="preserve"> </w:t>
      </w:r>
    </w:p>
    <w:p w:rsidRPr="00B457EC" w:rsidR="000C2712" w:rsidP="00B1266E" w:rsidRDefault="000C2712" w14:paraId="56FC0676" w14:textId="23187D18">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Infrastructure Project </w:t>
      </w:r>
      <w:r w:rsidRPr="00B457EC">
        <w:rPr>
          <w:rFonts w:ascii="Calibri" w:hAnsi="Calibri" w:cs="Calibri"/>
          <w:szCs w:val="24"/>
        </w:rPr>
        <w:t>– See 2 CFR 184.3 Definitions.</w:t>
      </w:r>
      <w:r w:rsidRPr="00B457EC">
        <w:rPr>
          <w:rFonts w:ascii="Calibri" w:hAnsi="Calibri" w:cs="Calibri"/>
          <w:b/>
          <w:bCs/>
          <w:szCs w:val="24"/>
        </w:rPr>
        <w:t xml:space="preserve"> </w:t>
      </w:r>
    </w:p>
    <w:p w:rsidRPr="00B457EC" w:rsidR="000C2712" w:rsidP="00B1266E" w:rsidRDefault="000C2712" w14:paraId="1D90B6B5" w14:textId="47F29D49">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Manufactured Products </w:t>
      </w:r>
      <w:r w:rsidR="00B457EC">
        <w:rPr>
          <w:rFonts w:ascii="Calibri" w:hAnsi="Calibri" w:cs="Calibri"/>
          <w:szCs w:val="24"/>
        </w:rPr>
        <w:t xml:space="preserve">– </w:t>
      </w:r>
      <w:r w:rsidRPr="00B457EC">
        <w:rPr>
          <w:rFonts w:ascii="Calibri" w:hAnsi="Calibri" w:cs="Calibri"/>
          <w:szCs w:val="24"/>
        </w:rPr>
        <w:t>See</w:t>
      </w:r>
      <w:r w:rsidR="00B457EC">
        <w:rPr>
          <w:rFonts w:ascii="Calibri" w:hAnsi="Calibri" w:cs="Calibri"/>
          <w:szCs w:val="24"/>
        </w:rPr>
        <w:t xml:space="preserve"> </w:t>
      </w:r>
      <w:r w:rsidRPr="00B457EC">
        <w:rPr>
          <w:rFonts w:ascii="Calibri" w:hAnsi="Calibri" w:cs="Calibri"/>
          <w:szCs w:val="24"/>
        </w:rPr>
        <w:t>2 CFR 184.3 Definitions</w:t>
      </w:r>
      <w:r w:rsidRPr="00B457EC">
        <w:rPr>
          <w:rFonts w:ascii="Calibri" w:hAnsi="Calibri" w:cs="Calibri"/>
          <w:b/>
          <w:bCs/>
          <w:szCs w:val="24"/>
        </w:rPr>
        <w:t xml:space="preserve"> </w:t>
      </w:r>
    </w:p>
    <w:p w:rsidRPr="00B457EC" w:rsidR="000C2712" w:rsidP="00B1266E" w:rsidRDefault="000C2712" w14:paraId="53BE0F6D" w14:textId="49083D82">
      <w:pPr>
        <w:pStyle w:val="ListParagraph"/>
        <w:numPr>
          <w:ilvl w:val="0"/>
          <w:numId w:val="76"/>
        </w:numPr>
        <w:ind w:left="1080"/>
        <w:rPr>
          <w:rFonts w:ascii="Calibri" w:hAnsi="Calibri" w:cs="Calibri"/>
          <w:szCs w:val="24"/>
        </w:rPr>
      </w:pPr>
      <w:r w:rsidRPr="00B457EC">
        <w:rPr>
          <w:rFonts w:ascii="Calibri" w:hAnsi="Calibri" w:cs="Calibri"/>
          <w:b/>
          <w:bCs/>
          <w:szCs w:val="24"/>
        </w:rPr>
        <w:t xml:space="preserve">Predominantly of iron or steel or a combination of both </w:t>
      </w:r>
      <w:r w:rsidRPr="00B457EC">
        <w:rPr>
          <w:rFonts w:ascii="Calibri" w:hAnsi="Calibri" w:cs="Calibri"/>
          <w:szCs w:val="24"/>
        </w:rPr>
        <w:t xml:space="preserve">-See 2 CFR 184.3 Definitions. </w:t>
      </w:r>
    </w:p>
    <w:p w:rsidRPr="00B457EC" w:rsidR="000C2712" w:rsidP="00B1266E" w:rsidRDefault="000C2712" w14:paraId="3D62A1FD" w14:textId="184ACD6A">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Produced in the United States </w:t>
      </w:r>
      <w:r w:rsidR="00B457EC">
        <w:rPr>
          <w:rFonts w:ascii="Calibri" w:hAnsi="Calibri" w:cs="Calibri"/>
          <w:szCs w:val="24"/>
        </w:rPr>
        <w:t xml:space="preserve">– </w:t>
      </w:r>
      <w:r w:rsidRPr="00B457EC">
        <w:rPr>
          <w:rFonts w:ascii="Calibri" w:hAnsi="Calibri" w:cs="Calibri"/>
          <w:szCs w:val="24"/>
        </w:rPr>
        <w:t>See</w:t>
      </w:r>
      <w:r w:rsidR="00B457EC">
        <w:rPr>
          <w:rFonts w:ascii="Calibri" w:hAnsi="Calibri" w:cs="Calibri"/>
          <w:szCs w:val="24"/>
        </w:rPr>
        <w:t xml:space="preserve"> </w:t>
      </w:r>
      <w:r w:rsidRPr="00B457EC">
        <w:rPr>
          <w:rFonts w:ascii="Calibri" w:hAnsi="Calibri" w:cs="Calibri"/>
          <w:szCs w:val="24"/>
        </w:rPr>
        <w:t>2 CFR 184.3 Definitions.</w:t>
      </w:r>
      <w:r w:rsidRPr="00B457EC">
        <w:rPr>
          <w:rFonts w:ascii="Calibri" w:hAnsi="Calibri" w:cs="Calibri"/>
          <w:b/>
          <w:bCs/>
          <w:szCs w:val="24"/>
        </w:rPr>
        <w:t xml:space="preserve"> </w:t>
      </w:r>
    </w:p>
    <w:p w:rsidRPr="00B457EC" w:rsidR="000C2712" w:rsidP="00B1266E" w:rsidRDefault="000C2712" w14:paraId="0BED3524" w14:textId="58D0DC7F">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Project </w:t>
      </w:r>
      <w:r w:rsidRPr="00B457EC">
        <w:rPr>
          <w:rFonts w:ascii="Calibri" w:hAnsi="Calibri" w:cs="Calibri"/>
          <w:szCs w:val="24"/>
        </w:rPr>
        <w:t xml:space="preserve">– means the construction, alteration, maintenance, or repair of infrastructure in the United States. </w:t>
      </w:r>
    </w:p>
    <w:p w:rsidRPr="00B457EC" w:rsidR="000C2712" w:rsidP="00B1266E" w:rsidRDefault="000C2712" w14:paraId="261C4B78" w14:textId="0D4A99D7">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Public </w:t>
      </w:r>
      <w:r w:rsidRPr="00B457EC">
        <w:rPr>
          <w:rFonts w:ascii="Calibri" w:hAnsi="Calibri" w:cs="Calibri"/>
          <w:szCs w:val="24"/>
        </w:rPr>
        <w:t>– The Buy America Requirement does not apply to non-public (private) infrastructure. For purposes of this guidance, infrastructure should be considered “public” if it is: (1) publicly owned (owned, operated, funded and managed, in whole or in part, by any unit or authority of a Federal, State, or Local government-including U.S. Territories and Indian Tribes); or (2) privately owned but utilized primarily for a public purpose. Infrastructure should be considered to be “utilized primarily for a public purpose”, and therefore “public”, if it is privately owned but operated on behalf of the public or is a place of public accommodation.</w:t>
      </w:r>
      <w:r w:rsidRPr="00B457EC">
        <w:rPr>
          <w:rFonts w:ascii="Calibri" w:hAnsi="Calibri" w:cs="Calibri"/>
          <w:b/>
          <w:bCs/>
          <w:szCs w:val="24"/>
        </w:rPr>
        <w:t xml:space="preserve"> </w:t>
      </w:r>
    </w:p>
    <w:p w:rsidRPr="00B457EC" w:rsidR="000C2712" w:rsidP="00B1266E" w:rsidRDefault="000C2712" w14:paraId="67142F10" w14:textId="54963922">
      <w:pPr>
        <w:pStyle w:val="ListParagraph"/>
        <w:numPr>
          <w:ilvl w:val="0"/>
          <w:numId w:val="76"/>
        </w:numPr>
        <w:ind w:left="1080"/>
        <w:rPr>
          <w:rFonts w:ascii="Calibri" w:hAnsi="Calibri" w:cs="Calibri"/>
          <w:b/>
          <w:bCs/>
          <w:szCs w:val="24"/>
        </w:rPr>
      </w:pPr>
      <w:r w:rsidRPr="00B457EC">
        <w:rPr>
          <w:rFonts w:ascii="Calibri" w:hAnsi="Calibri" w:cs="Calibri"/>
          <w:b/>
          <w:bCs/>
          <w:szCs w:val="24"/>
        </w:rPr>
        <w:t xml:space="preserve">Section 70917(c) Materials </w:t>
      </w:r>
      <w:r w:rsidRPr="00B457EC">
        <w:rPr>
          <w:rFonts w:ascii="Calibri" w:hAnsi="Calibri" w:cs="Calibri"/>
          <w:szCs w:val="24"/>
        </w:rPr>
        <w:t>– See 2 CFR 184.3 Definitions.</w:t>
      </w:r>
      <w:r w:rsidRPr="00B457EC">
        <w:rPr>
          <w:rFonts w:ascii="Calibri" w:hAnsi="Calibri" w:cs="Calibri"/>
          <w:b/>
          <w:bCs/>
          <w:szCs w:val="24"/>
        </w:rPr>
        <w:t xml:space="preserve"> </w:t>
      </w:r>
    </w:p>
    <w:bookmarkEnd w:id="457"/>
    <w:p w:rsidRPr="00742665" w:rsidR="00DC1108" w:rsidP="00DC1108" w:rsidRDefault="00DC1108" w14:paraId="6B515A21" w14:textId="77777777">
      <w:pPr>
        <w:rPr>
          <w:rFonts w:ascii="Calibri" w:hAnsi="Calibri" w:cs="Calibri"/>
          <w:b/>
          <w:bCs/>
          <w:szCs w:val="24"/>
        </w:rPr>
      </w:pPr>
    </w:p>
    <w:p w:rsidRPr="00A821DD" w:rsidR="00DC1108" w:rsidP="00AC062C" w:rsidRDefault="00AC062C" w14:paraId="2AFBA072" w14:textId="74E867F7">
      <w:pPr>
        <w:rPr>
          <w:rFonts w:ascii="Calibri" w:hAnsi="Calibri" w:cs="Calibri"/>
          <w:b/>
          <w:bCs/>
          <w:szCs w:val="24"/>
        </w:rPr>
      </w:pPr>
      <w:r>
        <w:rPr>
          <w:rFonts w:ascii="Calibri" w:hAnsi="Calibri" w:cs="Calibri"/>
          <w:b/>
          <w:bCs/>
          <w:szCs w:val="24"/>
        </w:rPr>
        <w:t xml:space="preserve">B. </w:t>
      </w:r>
      <w:r w:rsidRPr="00A821DD" w:rsidR="00DC1108">
        <w:rPr>
          <w:rFonts w:ascii="Calibri" w:hAnsi="Calibri" w:cs="Calibri"/>
          <w:b/>
          <w:bCs/>
          <w:szCs w:val="24"/>
        </w:rPr>
        <w:t>Buy America Requirement for Infrastructure Projects (Buy America Requirement)</w:t>
      </w:r>
    </w:p>
    <w:p w:rsidRPr="00742665" w:rsidR="00DC1108" w:rsidP="00DC1108" w:rsidRDefault="00DC1108" w14:paraId="12470404" w14:textId="77777777">
      <w:pPr>
        <w:rPr>
          <w:rFonts w:ascii="Calibri" w:hAnsi="Calibri" w:cs="Calibri"/>
          <w:szCs w:val="24"/>
        </w:rPr>
      </w:pPr>
      <w:r w:rsidRPr="00742665">
        <w:rPr>
          <w:rFonts w:ascii="Calibri" w:hAnsi="Calibri" w:cs="Calibri"/>
          <w:szCs w:val="24"/>
        </w:rPr>
        <w:t xml:space="preserve">None of the award funds (includes federal share and recipient cost share) may be used for a project for infrastructure unless: </w:t>
      </w:r>
    </w:p>
    <w:p w:rsidRPr="00742665" w:rsidR="00DC1108" w:rsidP="00DC1108" w:rsidRDefault="00DC1108" w14:paraId="4971D5AF" w14:textId="77777777">
      <w:pPr>
        <w:rPr>
          <w:rFonts w:ascii="Calibri" w:hAnsi="Calibri" w:cs="Calibri"/>
          <w:szCs w:val="24"/>
        </w:rPr>
      </w:pPr>
    </w:p>
    <w:p w:rsidRPr="00832A58" w:rsidR="00DC1108" w:rsidP="00DC1108" w:rsidRDefault="00DC1108" w14:paraId="2F1F7850" w14:textId="77777777">
      <w:pPr>
        <w:ind w:left="720"/>
        <w:rPr>
          <w:rFonts w:cstheme="minorHAnsi"/>
          <w:szCs w:val="24"/>
        </w:rPr>
      </w:pPr>
      <w:r w:rsidRPr="00832A58">
        <w:rPr>
          <w:rFonts w:cstheme="minorHAnsi"/>
          <w:szCs w:val="24"/>
        </w:rPr>
        <w:t xml:space="preserve">(1) all iron and steel used in the project is produced in the United States—this means all manufacturing processes, from the initial melting stage through the application of coatings, occurred in the United States; </w:t>
      </w:r>
    </w:p>
    <w:p w:rsidRPr="00832A58" w:rsidR="00DC1108" w:rsidP="00DC1108" w:rsidRDefault="00DC1108" w14:paraId="65575174" w14:textId="77777777">
      <w:pPr>
        <w:ind w:left="720"/>
        <w:rPr>
          <w:rFonts w:cstheme="minorHAnsi"/>
          <w:szCs w:val="24"/>
        </w:rPr>
      </w:pPr>
    </w:p>
    <w:p w:rsidRPr="00832A58" w:rsidR="005A0AE6" w:rsidP="005A0AE6" w:rsidRDefault="00DC1108" w14:paraId="58893F84" w14:textId="48334857">
      <w:pPr>
        <w:ind w:left="720"/>
        <w:rPr>
          <w:rFonts w:cstheme="minorHAnsi"/>
          <w:szCs w:val="24"/>
        </w:rPr>
      </w:pPr>
      <w:r w:rsidRPr="00832A58">
        <w:rPr>
          <w:rFonts w:cstheme="minorHAnsi"/>
          <w:szCs w:val="24"/>
        </w:rPr>
        <w:t>(2) all manufactured products used in the project are produced in the United States—this means the manufactured product was manufactured in the United States; and the cost of the components of the manufactured product that are mined, produced, or</w:t>
      </w:r>
      <w:r w:rsidRPr="005A0AE6" w:rsidR="005A0AE6">
        <w:rPr>
          <w:rFonts w:cstheme="minorHAnsi"/>
          <w:szCs w:val="24"/>
        </w:rPr>
        <w:t xml:space="preserve"> </w:t>
      </w:r>
      <w:r w:rsidRPr="00832A58" w:rsidR="005A0AE6">
        <w:rPr>
          <w:rFonts w:cstheme="minorHAnsi"/>
          <w:szCs w:val="24"/>
        </w:rPr>
        <w:t>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w:t>
      </w:r>
      <w:bookmarkStart w:name="_Hlk157512838" w:id="458"/>
      <w:r w:rsidRPr="00832A58" w:rsidR="005A0AE6">
        <w:rPr>
          <w:rFonts w:cstheme="minorHAnsi"/>
          <w:szCs w:val="24"/>
        </w:rPr>
        <w:t>. See 2 CFR 184.5 for determining the cost of components for manufactured products</w:t>
      </w:r>
      <w:bookmarkEnd w:id="458"/>
      <w:r w:rsidRPr="00832A58" w:rsidR="005A0AE6">
        <w:rPr>
          <w:rFonts w:cstheme="minorHAnsi"/>
          <w:szCs w:val="24"/>
        </w:rPr>
        <w:t xml:space="preserve">; and </w:t>
      </w:r>
    </w:p>
    <w:p w:rsidRPr="00832A58" w:rsidR="005A0AE6" w:rsidP="005A0AE6" w:rsidRDefault="005A0AE6" w14:paraId="24569AD3" w14:textId="77777777">
      <w:pPr>
        <w:ind w:left="720"/>
        <w:rPr>
          <w:rFonts w:cstheme="minorHAnsi"/>
          <w:szCs w:val="24"/>
        </w:rPr>
      </w:pPr>
    </w:p>
    <w:p w:rsidRPr="00832A58" w:rsidR="005A0AE6" w:rsidP="005A0AE6" w:rsidRDefault="005A0AE6" w14:paraId="297E4B66" w14:textId="77777777">
      <w:pPr>
        <w:ind w:left="720"/>
        <w:rPr>
          <w:rFonts w:cstheme="minorHAnsi"/>
          <w:szCs w:val="24"/>
        </w:rPr>
      </w:pPr>
      <w:r w:rsidRPr="00832A58">
        <w:rPr>
          <w:rFonts w:cstheme="minorHAnsi"/>
          <w:szCs w:val="24"/>
        </w:rPr>
        <w:t>(3) all construction materials</w:t>
      </w:r>
      <w:r w:rsidRPr="00832A58">
        <w:rPr>
          <w:rFonts w:cstheme="minorHAnsi"/>
          <w:szCs w:val="24"/>
          <w:vertAlign w:val="superscript"/>
        </w:rPr>
        <w:footnoteReference w:id="14"/>
      </w:r>
      <w:r w:rsidRPr="00832A58">
        <w:rPr>
          <w:rFonts w:cstheme="minorHAnsi"/>
          <w:szCs w:val="24"/>
        </w:rPr>
        <w:t xml:space="preserve"> are manufactured in the United States—this means that all manufacturing processes for the construction material occurred in the United States.</w:t>
      </w:r>
      <w:bookmarkStart w:name="_Hlk157512871" w:id="459"/>
      <w:r w:rsidRPr="00832A58">
        <w:rPr>
          <w:rFonts w:cstheme="minorHAnsi"/>
          <w:szCs w:val="24"/>
        </w:rPr>
        <w:t xml:space="preserve"> See 2 CFR 184.6 for construction material standards.</w:t>
      </w:r>
      <w:bookmarkEnd w:id="459"/>
    </w:p>
    <w:p w:rsidRPr="00832A58" w:rsidR="005A0AE6" w:rsidP="005A0AE6" w:rsidRDefault="005A0AE6" w14:paraId="6D1F4B1D" w14:textId="77777777">
      <w:pPr>
        <w:rPr>
          <w:rFonts w:cstheme="minorHAnsi"/>
          <w:szCs w:val="24"/>
        </w:rPr>
      </w:pPr>
    </w:p>
    <w:p w:rsidRPr="00832A58" w:rsidR="005A0AE6" w:rsidP="005A0AE6" w:rsidRDefault="005A0AE6" w14:paraId="6491872D" w14:textId="77777777">
      <w:pPr>
        <w:rPr>
          <w:rFonts w:cstheme="minorHAnsi"/>
          <w:szCs w:val="24"/>
        </w:rPr>
      </w:pPr>
      <w:bookmarkStart w:name="_Hlk157514690" w:id="460"/>
      <w:r w:rsidRPr="00832A58">
        <w:rPr>
          <w:rFonts w:cstheme="minorHAnsi"/>
          <w:szCs w:val="24"/>
        </w:rPr>
        <w:t xml:space="preserve">The Buy America Requirement only applies to those articles, materials, and supplies that are consumed in, incorporated into, or affixed to the infrastructure in the project. </w:t>
      </w:r>
      <w:bookmarkEnd w:id="460"/>
      <w:r w:rsidRPr="00832A58">
        <w:rPr>
          <w:rFonts w:cstheme="minorHAnsi"/>
          <w:szCs w:val="24"/>
        </w:rPr>
        <w:t>As such, it does not apply to tools, equipment, and supplies, such as temporary scaffolding, brought to the construction site and removed at or before the completion of the infrastructure project. Nor does the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rsidRPr="00832A58" w:rsidR="005A0AE6" w:rsidP="005A0AE6" w:rsidRDefault="005A0AE6" w14:paraId="3DFBBC10" w14:textId="77777777">
      <w:pPr>
        <w:rPr>
          <w:rFonts w:cstheme="minorHAnsi"/>
          <w:bCs/>
          <w:szCs w:val="24"/>
        </w:rPr>
      </w:pPr>
    </w:p>
    <w:p w:rsidRPr="00C43DA2" w:rsidR="005A0AE6" w:rsidP="005A0AE6" w:rsidRDefault="005A0AE6" w14:paraId="7D6A8F2B" w14:textId="77777777">
      <w:pPr>
        <w:rPr>
          <w:rFonts w:cstheme="minorHAnsi"/>
          <w:bCs/>
          <w:szCs w:val="24"/>
        </w:rPr>
      </w:pPr>
      <w:r w:rsidRPr="00C43DA2">
        <w:rPr>
          <w:rFonts w:cstheme="minorHAnsi"/>
          <w:bCs/>
          <w:szCs w:val="24"/>
        </w:rPr>
        <w:t xml:space="preserve">The Buy America Requirement only applies to an article, material, or supply classified into one of the following categories* based on its status at the time it is brought to the work site for incorporation into an infrastructure project: </w:t>
      </w:r>
    </w:p>
    <w:p w:rsidRPr="00C43DA2" w:rsidR="005A0AE6" w:rsidP="005A0AE6" w:rsidRDefault="005A0AE6" w14:paraId="2B1CEEEF" w14:textId="77777777">
      <w:pPr>
        <w:ind w:left="720"/>
        <w:rPr>
          <w:rFonts w:cstheme="minorHAnsi"/>
          <w:bCs/>
          <w:szCs w:val="24"/>
        </w:rPr>
      </w:pPr>
      <w:r w:rsidRPr="00C43DA2">
        <w:rPr>
          <w:rFonts w:cstheme="minorHAnsi"/>
          <w:bCs/>
          <w:szCs w:val="24"/>
        </w:rPr>
        <w:t xml:space="preserve">(i) Iron or steel products; </w:t>
      </w:r>
    </w:p>
    <w:p w:rsidRPr="00C43DA2" w:rsidR="005A0AE6" w:rsidP="005A0AE6" w:rsidRDefault="005A0AE6" w14:paraId="10070757" w14:textId="77777777">
      <w:pPr>
        <w:ind w:left="720"/>
        <w:rPr>
          <w:rFonts w:cstheme="minorHAnsi"/>
          <w:bCs/>
          <w:szCs w:val="24"/>
        </w:rPr>
      </w:pPr>
      <w:r w:rsidRPr="00C43DA2">
        <w:rPr>
          <w:rFonts w:cstheme="minorHAnsi"/>
          <w:bCs/>
          <w:szCs w:val="24"/>
        </w:rPr>
        <w:t>(ii) Manufactured products; or</w:t>
      </w:r>
    </w:p>
    <w:p w:rsidRPr="00C43DA2" w:rsidR="005A0AE6" w:rsidP="005A0AE6" w:rsidRDefault="005A0AE6" w14:paraId="78B15723" w14:textId="77777777">
      <w:pPr>
        <w:ind w:left="720"/>
        <w:rPr>
          <w:rFonts w:cstheme="minorHAnsi"/>
          <w:bCs/>
          <w:szCs w:val="24"/>
        </w:rPr>
      </w:pPr>
      <w:r w:rsidRPr="00C43DA2">
        <w:rPr>
          <w:rFonts w:cstheme="minorHAnsi"/>
          <w:bCs/>
          <w:szCs w:val="24"/>
        </w:rPr>
        <w:t xml:space="preserve">(iii) Construction materials; </w:t>
      </w:r>
    </w:p>
    <w:p w:rsidRPr="00C43DA2" w:rsidR="005A0AE6" w:rsidP="005A0AE6" w:rsidRDefault="005A0AE6" w14:paraId="4668E54E" w14:textId="77777777">
      <w:pPr>
        <w:rPr>
          <w:rFonts w:cstheme="minorHAnsi"/>
          <w:bCs/>
          <w:szCs w:val="24"/>
        </w:rPr>
      </w:pPr>
    </w:p>
    <w:p w:rsidRPr="00C43DA2" w:rsidR="005A0AE6" w:rsidP="005A0AE6" w:rsidRDefault="005A0AE6" w14:paraId="4131CA76" w14:textId="77777777">
      <w:pPr>
        <w:rPr>
          <w:rFonts w:cstheme="minorHAnsi"/>
          <w:bCs/>
          <w:szCs w:val="24"/>
        </w:rPr>
      </w:pPr>
      <w:r w:rsidRPr="00C43DA2">
        <w:rPr>
          <w:rFonts w:cstheme="minorHAnsi"/>
          <w:bCs/>
          <w:szCs w:val="24"/>
        </w:rPr>
        <w:t>The Buy America Requirement only applies to the iron or steel products, manufactured products, and construction materials used for the construction, alteration, maintenance, or repair of public infrastructure in the United States when those items are consumed in, incorporated into, or permanently affixed to the infrastructure. An article, material, or supply incorporated into an infrastructure project should not be considered to fall into multiple categories, but rather must meet the Buy America Preference Requirement for only the single category in which it is classified.</w:t>
      </w:r>
    </w:p>
    <w:p w:rsidR="005A0AE6" w:rsidP="005A0AE6" w:rsidRDefault="005A0AE6" w14:paraId="2E30E4A3" w14:textId="77777777">
      <w:pPr>
        <w:rPr>
          <w:rFonts w:cstheme="minorHAnsi"/>
          <w:bCs/>
          <w:szCs w:val="24"/>
        </w:rPr>
      </w:pPr>
    </w:p>
    <w:p w:rsidRPr="00C43DA2" w:rsidR="00806652" w:rsidP="00806652" w:rsidRDefault="00806652" w14:paraId="502D2CB7" w14:textId="77777777">
      <w:pPr>
        <w:rPr>
          <w:rFonts w:cstheme="minorHAnsi"/>
          <w:bCs/>
          <w:szCs w:val="24"/>
        </w:rPr>
      </w:pPr>
      <w:r w:rsidRPr="00C43DA2">
        <w:rPr>
          <w:rFonts w:cstheme="minorHAnsi"/>
          <w:bCs/>
          <w:szCs w:val="24"/>
        </w:rPr>
        <w:t>All iron and steel, manufactured products, and construction materials used in the infrastructure project must be produced in the United States.</w:t>
      </w:r>
    </w:p>
    <w:p w:rsidRPr="00C43DA2" w:rsidR="00806652" w:rsidP="00806652" w:rsidRDefault="00806652" w14:paraId="701937E7" w14:textId="77777777">
      <w:pPr>
        <w:rPr>
          <w:rFonts w:cstheme="minorHAnsi"/>
          <w:bCs/>
          <w:szCs w:val="24"/>
        </w:rPr>
      </w:pPr>
    </w:p>
    <w:p w:rsidR="00832155" w:rsidP="009E3403" w:rsidRDefault="00806652" w14:paraId="5B63A208" w14:textId="423DB81E">
      <w:pPr>
        <w:rPr>
          <w:rFonts w:cstheme="minorHAnsi"/>
          <w:bCs/>
          <w:szCs w:val="24"/>
        </w:rPr>
      </w:pPr>
      <w:r w:rsidRPr="00C43DA2">
        <w:rPr>
          <w:rFonts w:cstheme="minorHAnsi"/>
          <w:bCs/>
          <w:i/>
          <w:iCs/>
          <w:szCs w:val="24"/>
        </w:rPr>
        <w:t>* Section 70917(c) Materials</w:t>
      </w:r>
      <w:r w:rsidRPr="00C43DA2">
        <w:rPr>
          <w:rFonts w:cstheme="minorHAnsi"/>
          <w:bCs/>
          <w:szCs w:val="24"/>
        </w:rPr>
        <w:t xml:space="preserve"> are cement and cementitious materials; aggregates such as stone, sand, or gravel; or aggregate binding agents or additives as provided in section 70917(c) of BABA. </w:t>
      </w:r>
      <w:r w:rsidR="00832155">
        <w:rPr>
          <w:rFonts w:cstheme="minorHAnsi"/>
          <w:bCs/>
          <w:szCs w:val="24"/>
        </w:rPr>
        <w:t>Section 70917(c) materials are excluded from Construction materials. Asphalt concrete pavement mixes are typically composed of asphalt cement (a binding agent) and aggregates such as stone, sand, and gravel.  Accordingly, asphalt is also excluded from the definition of Construction materials.</w:t>
      </w:r>
    </w:p>
    <w:p w:rsidR="00832155" w:rsidP="009E3403" w:rsidRDefault="00832155" w14:paraId="3410B15A" w14:textId="77777777">
      <w:pPr>
        <w:rPr>
          <w:rFonts w:cstheme="minorHAnsi"/>
          <w:bCs/>
          <w:szCs w:val="24"/>
        </w:rPr>
      </w:pPr>
    </w:p>
    <w:p w:rsidRPr="009E3403" w:rsidR="009E3403" w:rsidP="009E3403" w:rsidRDefault="00A242DE" w14:paraId="57B3117F" w14:textId="19311330">
      <w:pPr>
        <w:rPr>
          <w:rFonts w:cstheme="minorHAnsi"/>
          <w:bCs/>
          <w:szCs w:val="24"/>
        </w:rPr>
      </w:pPr>
      <w:r w:rsidRPr="00A242DE">
        <w:rPr>
          <w:rFonts w:cstheme="minorHAnsi"/>
          <w:bCs/>
          <w:szCs w:val="24"/>
        </w:rPr>
        <w:t>Section 70917</w:t>
      </w:r>
      <w:r>
        <w:rPr>
          <w:rFonts w:cstheme="minorHAnsi"/>
          <w:bCs/>
          <w:szCs w:val="24"/>
        </w:rPr>
        <w:t xml:space="preserve"> </w:t>
      </w:r>
      <w:r w:rsidRPr="009E3403" w:rsidR="009E3403">
        <w:rPr>
          <w:rFonts w:cstheme="minorHAnsi"/>
          <w:bCs/>
          <w:szCs w:val="24"/>
        </w:rPr>
        <w:t xml:space="preserve">(c) materials, on their own, are not manufactured products. Further, Section 70917(c) materials should not be considered manufactured products when they are used at or combined proximate to the work site—such as is the case with wet concrete or hot mix asphalt brought to the work site for incorporation. However, certain Section 70917(c) materials (such as stone, sand, and gravel) may be used to produce a manufactured product, such as is precast concrete. Precast concrete is made of components, is processed into a specific shape or form, and is in such state when brought to the work site. Furthermore, wet concrete should not be considered a manufactured product if not dried or set prior to reaching the work site. </w:t>
      </w:r>
    </w:p>
    <w:p w:rsidR="006510BC" w:rsidP="009E3403" w:rsidRDefault="006510BC" w14:paraId="545DCD12" w14:textId="77777777">
      <w:pPr>
        <w:rPr>
          <w:rFonts w:cstheme="minorHAnsi"/>
          <w:bCs/>
          <w:szCs w:val="24"/>
        </w:rPr>
      </w:pPr>
    </w:p>
    <w:p w:rsidR="009E3403" w:rsidP="009E3403" w:rsidRDefault="009E3403" w14:paraId="0BB324EF" w14:textId="3EC98771">
      <w:pPr>
        <w:rPr>
          <w:rFonts w:cstheme="minorHAnsi"/>
          <w:bCs/>
          <w:szCs w:val="24"/>
        </w:rPr>
      </w:pPr>
      <w:r w:rsidRPr="009E3403">
        <w:rPr>
          <w:rFonts w:cstheme="minorHAnsi"/>
          <w:bCs/>
          <w:szCs w:val="24"/>
        </w:rPr>
        <w:lastRenderedPageBreak/>
        <w:t xml:space="preserve">Further clarification is provided in 2 CFR 184 on the circumstances under which a determination is made that Section 70917(c) materials should be treated as components of a manufactured product. That determination is based on consideration of: (i) the revised definition of the “manufactured products” at 2 CFR 184.3; (ii) a new definition of “section 70917(c) materials” at 2 CFR 184.3; (iii) new instructions at 2 CFR 184.4(e) on how and when to categorize articles, materials, and supplies; and (iv) new instructions at 2 CFR 184.4(f) on how to apply the Buy America preference by category. </w:t>
      </w:r>
    </w:p>
    <w:p w:rsidRPr="009E3403" w:rsidR="00760066" w:rsidP="009E3403" w:rsidRDefault="00760066" w14:paraId="50276EB2" w14:textId="77777777">
      <w:pPr>
        <w:rPr>
          <w:rFonts w:cstheme="minorHAnsi"/>
          <w:bCs/>
          <w:szCs w:val="24"/>
        </w:rPr>
      </w:pPr>
    </w:p>
    <w:p w:rsidR="009E3403" w:rsidP="009E3403" w:rsidRDefault="009E3403" w14:paraId="729C9899" w14:textId="77777777">
      <w:pPr>
        <w:rPr>
          <w:rFonts w:cstheme="minorHAnsi"/>
          <w:bCs/>
          <w:szCs w:val="24"/>
        </w:rPr>
      </w:pPr>
      <w:r w:rsidRPr="009E3403">
        <w:rPr>
          <w:rFonts w:cstheme="minorHAnsi"/>
          <w:bCs/>
          <w:szCs w:val="24"/>
        </w:rPr>
        <w:t xml:space="preserve">The Buy America Requirement does not statutorily apply to Prime Recipients that are For-Profit Entities. However, the Buy America Requirement is applicable to a For-Profit Entity if: (1) it is a sub-recipient or sub-awardee under an award that contains the Buy America Requirement term and condition, or (2) it is the Prime Recipient that voluntarily chooses to use domestically sourced iron, steel, manufactured products, and constructions materials by stating so in its proposed application containing an infrastructure project. If the For-Profit Entity specifically states that it will comply with the Buy America Requirements in its application and it is selected for award, its award will contain a </w:t>
      </w:r>
      <w:r w:rsidRPr="009E3403">
        <w:rPr>
          <w:rFonts w:cstheme="minorHAnsi"/>
          <w:bCs/>
          <w:i/>
          <w:iCs/>
          <w:szCs w:val="24"/>
        </w:rPr>
        <w:t xml:space="preserve">Buy America Requirement for Infrastructure Projects </w:t>
      </w:r>
      <w:r w:rsidRPr="009E3403">
        <w:rPr>
          <w:rFonts w:cstheme="minorHAnsi"/>
          <w:bCs/>
          <w:szCs w:val="24"/>
        </w:rPr>
        <w:t xml:space="preserve">term and condition. </w:t>
      </w:r>
    </w:p>
    <w:p w:rsidRPr="009E3403" w:rsidR="00760066" w:rsidP="009E3403" w:rsidRDefault="00760066" w14:paraId="0DBC12A7" w14:textId="77777777">
      <w:pPr>
        <w:rPr>
          <w:rFonts w:cstheme="minorHAnsi"/>
          <w:bCs/>
          <w:szCs w:val="24"/>
        </w:rPr>
      </w:pPr>
    </w:p>
    <w:p w:rsidR="009E3403" w:rsidP="009E3403" w:rsidRDefault="009E3403" w14:paraId="7C971320" w14:textId="77777777">
      <w:pPr>
        <w:rPr>
          <w:rFonts w:cstheme="minorHAnsi"/>
          <w:bCs/>
          <w:szCs w:val="24"/>
        </w:rPr>
      </w:pPr>
      <w:r w:rsidRPr="009E3403">
        <w:rPr>
          <w:rFonts w:cstheme="minorHAnsi"/>
          <w:bCs/>
          <w:szCs w:val="24"/>
        </w:rPr>
        <w:t xml:space="preserve">The Prime Recipient is responsible for flowing the Buy America Requirement down to all sub-awards, all contracts, subcontracts, and purchase orders for work performed under the proposed infrastructure project, including to For-Profit Entities when the For-Profit Entity is a sub-recipient or sub-awardee. </w:t>
      </w:r>
    </w:p>
    <w:p w:rsidRPr="009E3403" w:rsidR="00760066" w:rsidP="009E3403" w:rsidRDefault="00760066" w14:paraId="27473A97" w14:textId="77777777">
      <w:pPr>
        <w:rPr>
          <w:rFonts w:cstheme="minorHAnsi"/>
          <w:bCs/>
          <w:szCs w:val="24"/>
        </w:rPr>
      </w:pPr>
    </w:p>
    <w:p w:rsidRPr="009E3403" w:rsidR="009E3403" w:rsidP="009E3403" w:rsidRDefault="009E3403" w14:paraId="4AC5A20B" w14:textId="77777777">
      <w:pPr>
        <w:rPr>
          <w:rFonts w:cstheme="minorHAnsi"/>
          <w:bCs/>
          <w:szCs w:val="24"/>
        </w:rPr>
      </w:pPr>
      <w:r w:rsidRPr="009E3403">
        <w:rPr>
          <w:rFonts w:cstheme="minorHAnsi"/>
          <w:bCs/>
          <w:szCs w:val="24"/>
        </w:rPr>
        <w:t xml:space="preserve">Recipients must certify or provide equivalent documentation for proof of compliance that a good faith effort was made to solicit bids for domestic products used in the infrastructure project under this award. </w:t>
      </w:r>
    </w:p>
    <w:p w:rsidR="00A9273D" w:rsidP="009E3403" w:rsidRDefault="00A9273D" w14:paraId="41943971" w14:textId="77777777">
      <w:pPr>
        <w:rPr>
          <w:rFonts w:cstheme="minorHAnsi"/>
          <w:bCs/>
          <w:szCs w:val="24"/>
        </w:rPr>
      </w:pPr>
    </w:p>
    <w:p w:rsidR="00CA12D2" w:rsidP="00050818" w:rsidRDefault="009E3403" w14:paraId="33AD3BFF" w14:textId="27140C89">
      <w:pPr>
        <w:rPr>
          <w:rFonts w:cstheme="minorHAnsi"/>
          <w:szCs w:val="24"/>
        </w:rPr>
      </w:pPr>
      <w:r w:rsidRPr="009E3403">
        <w:rPr>
          <w:rFonts w:cstheme="minorHAnsi"/>
          <w:bCs/>
          <w:szCs w:val="24"/>
        </w:rPr>
        <w:t xml:space="preserve">Recipients must also maintain certifications or equivalent documentation for proof of compliance that those articles, materials, and supplies that are consumed in, incorporated into, affixed to, or </w:t>
      </w:r>
      <w:r w:rsidRPr="00CA12D2" w:rsidR="00CA12D2">
        <w:rPr>
          <w:rFonts w:cstheme="minorHAnsi"/>
          <w:bCs/>
          <w:szCs w:val="24"/>
        </w:rPr>
        <w:t xml:space="preserve">otherwise used in the infrastructure project, not covered by an approved waiver or an exemption provided in 2 CFR 184.8, are produced in the United States. The certification or proof of compliance must be provided by the suppliers or manufacturers of the iron, steel, manufactured products and construction materials and flow up from all subawardees, contractors and vendors to the recipient. Recipients must keep these certifications with the award/project files and be able to produce them upon request from DOE, auditors or Office of Inspector General. </w:t>
      </w:r>
    </w:p>
    <w:p w:rsidR="00144535" w:rsidP="00806652" w:rsidRDefault="00144535" w14:paraId="1A2D8C5A" w14:textId="77777777">
      <w:pPr>
        <w:rPr>
          <w:rFonts w:cstheme="minorHAnsi"/>
          <w:bCs/>
          <w:szCs w:val="24"/>
        </w:rPr>
      </w:pPr>
    </w:p>
    <w:p w:rsidRPr="00310A07" w:rsidR="00310A07" w:rsidP="00310A07" w:rsidRDefault="00310A07" w14:paraId="7E9C05B7" w14:textId="2C503F4C">
      <w:pPr>
        <w:rPr>
          <w:rFonts w:cstheme="minorHAnsi"/>
          <w:b/>
          <w:szCs w:val="24"/>
        </w:rPr>
      </w:pPr>
      <w:r>
        <w:rPr>
          <w:rFonts w:cstheme="minorHAnsi"/>
          <w:b/>
          <w:szCs w:val="24"/>
        </w:rPr>
        <w:t xml:space="preserve">C. </w:t>
      </w:r>
      <w:r w:rsidRPr="00310A07">
        <w:rPr>
          <w:rFonts w:cstheme="minorHAnsi"/>
          <w:b/>
          <w:szCs w:val="24"/>
        </w:rPr>
        <w:t>DOE Submission Requirements for Full Application</w:t>
      </w:r>
    </w:p>
    <w:p w:rsidRPr="00310A07" w:rsidR="00310A07" w:rsidP="00310A07" w:rsidRDefault="00310A07" w14:paraId="4294373D" w14:textId="5681E6E9">
      <w:pPr>
        <w:rPr>
          <w:rFonts w:cstheme="minorHAnsi"/>
          <w:bCs/>
          <w:szCs w:val="24"/>
        </w:rPr>
      </w:pPr>
      <w:r w:rsidRPr="00310A07">
        <w:rPr>
          <w:rFonts w:cstheme="minorHAnsi"/>
          <w:bCs/>
          <w:szCs w:val="24"/>
        </w:rPr>
        <w:t xml:space="preserve">Within the first two pages of the workplan or project description, applicants must provide a short statement on whether the project will involve the construction, alteration, maintenance and/or repair of infrastructure in the United States. The ultimate determination about whether a project includes infrastructure remains with DOE, but the applicant’s statement will assist project planning and integration of the Buy America Requirement, which may impact the project’s proposed budget and/or schedule. </w:t>
      </w:r>
    </w:p>
    <w:p w:rsidR="00310A07" w:rsidP="00806652" w:rsidRDefault="00310A07" w14:paraId="6A745EF6" w14:textId="77777777">
      <w:pPr>
        <w:rPr>
          <w:rFonts w:cstheme="minorHAnsi"/>
          <w:bCs/>
          <w:szCs w:val="24"/>
        </w:rPr>
      </w:pPr>
    </w:p>
    <w:p w:rsidRPr="00832A58" w:rsidR="00CA66D2" w:rsidP="00CA66D2" w:rsidRDefault="00CA66D2" w14:paraId="5B571EA0" w14:textId="77777777">
      <w:pPr>
        <w:rPr>
          <w:rFonts w:cstheme="minorHAnsi"/>
          <w:szCs w:val="24"/>
        </w:rPr>
      </w:pPr>
      <w:r w:rsidRPr="00832A58">
        <w:rPr>
          <w:rFonts w:cstheme="minorHAnsi"/>
          <w:b/>
          <w:bCs/>
          <w:szCs w:val="24"/>
        </w:rPr>
        <w:t>D. Waivers</w:t>
      </w:r>
      <w:r w:rsidRPr="00832A58">
        <w:rPr>
          <w:rFonts w:cstheme="minorHAnsi"/>
          <w:szCs w:val="24"/>
        </w:rPr>
        <w:t xml:space="preserve"> </w:t>
      </w:r>
    </w:p>
    <w:p w:rsidRPr="00832A58" w:rsidR="00CA66D2" w:rsidP="00CA66D2" w:rsidRDefault="00CA66D2" w14:paraId="383ED3F7" w14:textId="77777777">
      <w:pPr>
        <w:rPr>
          <w:rFonts w:cstheme="minorHAnsi"/>
          <w:szCs w:val="24"/>
        </w:rPr>
      </w:pPr>
      <w:r w:rsidRPr="00832A58">
        <w:rPr>
          <w:rFonts w:cstheme="minorHAnsi"/>
          <w:szCs w:val="24"/>
        </w:rPr>
        <w:t xml:space="preserve">In limited circumstances, DOE may waive the application of the Buy America Requirement in an award where DOE determines that: </w:t>
      </w:r>
    </w:p>
    <w:p w:rsidRPr="00832A58" w:rsidR="00CA66D2" w:rsidP="00CA66D2" w:rsidRDefault="00CA66D2" w14:paraId="5D567D86" w14:textId="77777777">
      <w:pPr>
        <w:rPr>
          <w:rFonts w:cstheme="minorHAnsi"/>
          <w:szCs w:val="24"/>
        </w:rPr>
      </w:pPr>
    </w:p>
    <w:p w:rsidRPr="00832A58" w:rsidR="00CA66D2" w:rsidP="00CA66D2" w:rsidRDefault="00CA66D2" w14:paraId="5A1A72DE" w14:textId="77777777">
      <w:pPr>
        <w:ind w:left="720"/>
        <w:rPr>
          <w:rFonts w:cstheme="minorHAnsi"/>
          <w:szCs w:val="24"/>
        </w:rPr>
      </w:pPr>
      <w:r w:rsidRPr="00832A58">
        <w:rPr>
          <w:rFonts w:cstheme="minorHAnsi"/>
          <w:szCs w:val="24"/>
        </w:rPr>
        <w:t xml:space="preserve">(1) applying the Buy America requirements would be inconsistent with the public interest (Public Interest); </w:t>
      </w:r>
    </w:p>
    <w:p w:rsidRPr="00832A58" w:rsidR="00CA66D2" w:rsidP="00CA66D2" w:rsidRDefault="00CA66D2" w14:paraId="43B58BC9" w14:textId="77777777">
      <w:pPr>
        <w:ind w:left="720"/>
        <w:rPr>
          <w:rFonts w:cstheme="minorHAnsi"/>
          <w:szCs w:val="24"/>
        </w:rPr>
      </w:pPr>
    </w:p>
    <w:p w:rsidRPr="00832A58" w:rsidR="00CA66D2" w:rsidP="00CA66D2" w:rsidRDefault="00CA66D2" w14:paraId="26C06F65" w14:textId="77777777">
      <w:pPr>
        <w:ind w:left="720"/>
        <w:rPr>
          <w:rFonts w:cstheme="minorHAnsi"/>
          <w:szCs w:val="24"/>
        </w:rPr>
      </w:pPr>
      <w:r w:rsidRPr="00832A58">
        <w:rPr>
          <w:rFonts w:cstheme="minorHAnsi"/>
          <w:szCs w:val="24"/>
        </w:rPr>
        <w:lastRenderedPageBreak/>
        <w:t xml:space="preserve">(2) the types of iron, steel, manufactured products, or construction materials are not produced in the United States in sufficient and reasonably available quantities or of a satisfactory quality (Non-Availability); or </w:t>
      </w:r>
    </w:p>
    <w:p w:rsidRPr="00832A58" w:rsidR="00CA66D2" w:rsidP="00CA66D2" w:rsidRDefault="00CA66D2" w14:paraId="3F7E3335" w14:textId="77777777">
      <w:pPr>
        <w:ind w:left="720"/>
        <w:rPr>
          <w:rFonts w:cstheme="minorHAnsi"/>
          <w:szCs w:val="24"/>
        </w:rPr>
      </w:pPr>
    </w:p>
    <w:p w:rsidRPr="00832A58" w:rsidR="00CA66D2" w:rsidP="00CA66D2" w:rsidRDefault="00CA66D2" w14:paraId="677F56F6" w14:textId="77777777">
      <w:pPr>
        <w:ind w:left="720"/>
        <w:rPr>
          <w:rFonts w:cstheme="minorHAnsi"/>
          <w:szCs w:val="24"/>
        </w:rPr>
      </w:pPr>
      <w:r w:rsidRPr="00832A58">
        <w:rPr>
          <w:rFonts w:cstheme="minorHAnsi"/>
          <w:szCs w:val="24"/>
        </w:rPr>
        <w:t xml:space="preserve">(3) the inclusion of iron, steel, manufactured products, or construction materials produced in the United States will increase the cost of the overall project by more than 25 percent (Unreasonable Cost). </w:t>
      </w:r>
    </w:p>
    <w:p w:rsidRPr="00832A58" w:rsidR="00CA66D2" w:rsidP="00CA66D2" w:rsidRDefault="00CA66D2" w14:paraId="1B380BFD" w14:textId="77777777">
      <w:pPr>
        <w:ind w:left="720"/>
        <w:rPr>
          <w:rFonts w:cstheme="minorHAnsi"/>
          <w:szCs w:val="24"/>
        </w:rPr>
      </w:pPr>
    </w:p>
    <w:p w:rsidRPr="00832A58" w:rsidR="00CA66D2" w:rsidP="00922B0F" w:rsidRDefault="00F942D2" w14:paraId="50309C9C" w14:textId="45BB03F6">
      <w:pPr>
        <w:rPr>
          <w:rFonts w:cstheme="minorHAnsi"/>
          <w:szCs w:val="24"/>
        </w:rPr>
      </w:pPr>
      <w:r w:rsidRPr="00F942D2">
        <w:rPr>
          <w:rFonts w:cstheme="minorHAnsi"/>
          <w:szCs w:val="24"/>
        </w:rPr>
        <w:t xml:space="preserve">DOE will only process waiver requests after an award has been made and for which the requests have been submitted in accordance with the term and conditions of the award. Waiver requests must be reviewed by DOE and the Office of Management and Budget’s (OMB) Made in America Office and are subject to a public comment period of no less than 15 calendar days. </w:t>
      </w:r>
      <w:r w:rsidRPr="00832A58" w:rsidR="00CA66D2">
        <w:rPr>
          <w:rFonts w:cstheme="minorHAnsi"/>
          <w:szCs w:val="24"/>
        </w:rPr>
        <w:t xml:space="preserve"> </w:t>
      </w:r>
    </w:p>
    <w:p w:rsidRPr="00832A58" w:rsidR="00CA66D2" w:rsidP="00922B0F" w:rsidRDefault="00CA66D2" w14:paraId="73F4F33F" w14:textId="77777777">
      <w:pPr>
        <w:rPr>
          <w:rFonts w:cstheme="minorHAnsi"/>
          <w:szCs w:val="24"/>
        </w:rPr>
      </w:pPr>
    </w:p>
    <w:p w:rsidR="002156C3" w:rsidP="00922B0F" w:rsidRDefault="002156C3" w14:paraId="2FFA4D0F" w14:textId="30073211">
      <w:pPr>
        <w:rPr>
          <w:rFonts w:eastAsia="MS Mincho" w:cstheme="minorHAnsi"/>
          <w:bCs/>
          <w:color w:val="000000"/>
          <w:szCs w:val="24"/>
        </w:rPr>
      </w:pPr>
      <w:r w:rsidRPr="002156C3">
        <w:rPr>
          <w:rFonts w:eastAsia="MS Mincho" w:cstheme="minorHAnsi"/>
          <w:bCs/>
          <w:color w:val="000000"/>
          <w:szCs w:val="24"/>
        </w:rPr>
        <w:t xml:space="preserve">Waiver Requests may be submitted utilizing Optional Form 2211 (OF2211) or any other format to provide the required information below. DOE or OMB may request additional information for consideration of the wavier. DOE may reject or grant waivers in whole or in part depending on its review, analysis, and/or feedback from OMB or the public. DOEs final determination regarding approval or rejection of the waiver request may not be appealed by a Recipient. The waiver request review and public comment process required for a waiver determination can take up to 65 calendar days. </w:t>
      </w:r>
    </w:p>
    <w:p w:rsidR="000D15F9" w:rsidP="00922B0F" w:rsidRDefault="000D15F9" w14:paraId="280776E5" w14:textId="77777777">
      <w:pPr>
        <w:rPr>
          <w:rFonts w:eastAsia="MS Mincho" w:cstheme="minorHAnsi"/>
          <w:bCs/>
          <w:color w:val="000000"/>
          <w:szCs w:val="24"/>
        </w:rPr>
      </w:pPr>
    </w:p>
    <w:p w:rsidRPr="00832A58" w:rsidR="000D15F9" w:rsidP="00922B0F" w:rsidRDefault="000D15F9" w14:paraId="089A65CB" w14:textId="77777777">
      <w:pPr>
        <w:spacing w:line="256" w:lineRule="auto"/>
        <w:rPr>
          <w:rFonts w:eastAsia="Calibri" w:cstheme="minorHAnsi"/>
          <w:szCs w:val="24"/>
        </w:rPr>
      </w:pPr>
      <w:r w:rsidRPr="00832A58">
        <w:rPr>
          <w:rFonts w:eastAsia="Calibri" w:cstheme="minorHAnsi"/>
          <w:szCs w:val="24"/>
        </w:rPr>
        <w:t>Requests to waive the Buy America Requirement must include the following:</w:t>
      </w:r>
    </w:p>
    <w:p w:rsidRPr="00BF252C" w:rsidR="00FC18B5" w:rsidP="00BF252C" w:rsidRDefault="000D15F9" w14:paraId="0FA67C18" w14:textId="6B72952F">
      <w:pPr>
        <w:numPr>
          <w:ilvl w:val="0"/>
          <w:numId w:val="56"/>
        </w:numPr>
        <w:ind w:left="1080"/>
        <w:rPr>
          <w:rFonts w:eastAsia="MS Mincho" w:cstheme="minorHAnsi"/>
          <w:bCs/>
          <w:color w:val="000000"/>
          <w:szCs w:val="24"/>
        </w:rPr>
      </w:pPr>
      <w:r w:rsidRPr="007D51E1">
        <w:rPr>
          <w:rFonts w:eastAsia="MS Mincho" w:cstheme="minorHAnsi"/>
          <w:bCs/>
          <w:color w:val="000000"/>
          <w:szCs w:val="24"/>
        </w:rPr>
        <w:t>Waiver type (Public Interest, Non-Availability, or Unreasonable Cost);</w:t>
      </w:r>
    </w:p>
    <w:p w:rsidRPr="00BF252C" w:rsidR="00FC18B5" w:rsidP="00BF252C" w:rsidRDefault="00FC18B5" w14:paraId="00F36DC7" w14:textId="77777777">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Recipient name and Unique Entity Identifier (UEI); </w:t>
      </w:r>
    </w:p>
    <w:p w:rsidRPr="00BF252C" w:rsidR="00FC18B5" w:rsidP="00BF252C" w:rsidRDefault="00FC18B5" w14:paraId="15C72298" w14:textId="117F953C">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Award information (Federal Award Identification Number, Assistance Listing number); </w:t>
      </w:r>
    </w:p>
    <w:p w:rsidRPr="00BF252C" w:rsidR="00FC18B5" w:rsidP="00BF252C" w:rsidRDefault="00FC18B5" w14:paraId="1386D6A6" w14:textId="4904F303">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A brief description of the award- project objectives, location, and the specific infrastructure project involved; </w:t>
      </w:r>
    </w:p>
    <w:p w:rsidRPr="00BF252C" w:rsidR="00FC18B5" w:rsidP="00BF252C" w:rsidRDefault="00FC18B5" w14:paraId="36E54A7A" w14:textId="40E73CBD">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Total estimated Financial Assistance award value, inclusive of recipient cost share; </w:t>
      </w:r>
    </w:p>
    <w:p w:rsidRPr="00BF252C" w:rsidR="00FC18B5" w:rsidP="00BF252C" w:rsidRDefault="00FC18B5" w14:paraId="1566F3F1" w14:textId="15276FE8">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Total estimated infrastructure costs (estimated costs of the Iron, Steel, Manufactured Products and Construction Materials being purchased under the award and utilized in the infrastructure project); </w:t>
      </w:r>
    </w:p>
    <w:p w:rsidRPr="001F2F5E" w:rsidR="001F2F5E" w:rsidP="00BF252C" w:rsidRDefault="00FC18B5" w14:paraId="0298DD9E" w14:textId="77777777">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List and description of iron or steel item(s), manufactured goods, and/or construction material(s) the recipient seeks to waive from the Buy America Requirement, including name, cost, quantity(ies), country(ies) of origin, and relevant Product Service Codes (PSC) and North American Industry Classification System (NAICS) codes for each; </w:t>
      </w:r>
    </w:p>
    <w:p w:rsidRPr="00BF252C" w:rsidR="00FC18B5" w:rsidP="00BF252C" w:rsidRDefault="00FC18B5" w14:paraId="257FF010" w14:textId="1E88D67B">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A detailed justification as to how the non-domestic item(s) is/are essential the project; </w:t>
      </w:r>
    </w:p>
    <w:p w:rsidRPr="00BF252C" w:rsidR="00FC18B5" w:rsidP="00BF252C" w:rsidRDefault="00FC18B5" w14:paraId="4354B973" w14:textId="559D822C">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A certification that the recipient made a good faith effort to solicit bids for domestic products supported by terms included in requests for proposals, contracts, and non-proprietary communications with potential suppliers; </w:t>
      </w:r>
    </w:p>
    <w:p w:rsidRPr="00BF252C" w:rsidR="00FC18B5" w:rsidP="00BF252C" w:rsidRDefault="00FC18B5" w14:paraId="3829585A" w14:textId="77777777">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A justification statement—based on one of the applicable justifications outlined above—as to why the listed items cannot be procured domestically, including the due diligence performed (e.g., market research, industry outreach, cost analysis, cost-benefit analysis) by the recipient to attempt to avoid the need for a waiver. This justification may cite, if applicable, the absence of any Buy America-compliant bids received for domestic products in response to a solicitation;  A description of the market research conducted that includes who conducted the market research, when it was conducted, sources that were used, and the methods used to conduct the research; and </w:t>
      </w:r>
    </w:p>
    <w:p w:rsidR="00FC18B5" w:rsidP="00FC18B5" w:rsidRDefault="00FC18B5" w14:paraId="58B76043" w14:textId="0ECB5ACB">
      <w:pPr>
        <w:numPr>
          <w:ilvl w:val="0"/>
          <w:numId w:val="56"/>
        </w:numPr>
        <w:ind w:left="1080"/>
        <w:rPr>
          <w:rFonts w:eastAsia="MS Mincho" w:cstheme="minorHAnsi"/>
          <w:bCs/>
          <w:color w:val="000000"/>
          <w:szCs w:val="24"/>
        </w:rPr>
      </w:pPr>
      <w:r w:rsidRPr="00BF252C">
        <w:rPr>
          <w:rFonts w:eastAsia="MS Mincho" w:cstheme="minorHAnsi"/>
          <w:bCs/>
          <w:color w:val="000000"/>
          <w:szCs w:val="24"/>
        </w:rPr>
        <w:t xml:space="preserve">Anticipated impact to the project if no waiver is issued. </w:t>
      </w:r>
    </w:p>
    <w:p w:rsidR="00FC18B5" w:rsidP="00FC18B5" w:rsidRDefault="00FC18B5" w14:paraId="7D1B2844" w14:textId="77777777">
      <w:pPr>
        <w:rPr>
          <w:rFonts w:eastAsia="MS Mincho" w:cstheme="minorHAnsi"/>
          <w:bCs/>
          <w:color w:val="000000"/>
          <w:szCs w:val="24"/>
        </w:rPr>
      </w:pPr>
    </w:p>
    <w:p w:rsidR="009E4D92" w:rsidP="009E4D92" w:rsidRDefault="009E4D92" w14:paraId="57681807" w14:textId="77777777">
      <w:pPr>
        <w:rPr>
          <w:rFonts w:eastAsia="MS Mincho" w:cstheme="minorHAnsi"/>
          <w:bCs/>
          <w:color w:val="000000"/>
          <w:szCs w:val="24"/>
        </w:rPr>
      </w:pPr>
      <w:r w:rsidRPr="009E4D92">
        <w:rPr>
          <w:rFonts w:eastAsia="MS Mincho" w:cstheme="minorHAnsi"/>
          <w:bCs/>
          <w:color w:val="000000"/>
          <w:szCs w:val="24"/>
        </w:rPr>
        <w:t xml:space="preserve">The following principles should be incorporated as minimum requirements in waiver request: </w:t>
      </w:r>
    </w:p>
    <w:p w:rsidR="00654463" w:rsidP="00654463" w:rsidRDefault="009E4D92" w14:paraId="5F0A5E1E" w14:textId="77777777">
      <w:pPr>
        <w:numPr>
          <w:ilvl w:val="0"/>
          <w:numId w:val="56"/>
        </w:numPr>
        <w:ind w:left="1080"/>
        <w:rPr>
          <w:rFonts w:eastAsia="MS Mincho" w:cstheme="minorHAnsi"/>
          <w:bCs/>
          <w:color w:val="000000"/>
          <w:szCs w:val="24"/>
        </w:rPr>
      </w:pPr>
      <w:r w:rsidRPr="009E4D92">
        <w:rPr>
          <w:rFonts w:eastAsia="MS Mincho" w:cstheme="minorHAnsi"/>
          <w:bCs/>
          <w:color w:val="000000"/>
          <w:szCs w:val="24"/>
        </w:rPr>
        <w:t xml:space="preserve">Time-limited: Consider a waiver constrained principally by a length of time, or phased-out over time, rather than by the specific project/award to which it applies. Waivers of this type may be appropriate, for example, when an item that is “non-available” is widely used in the project. When requesting such a waiver, the recipient should identify a reasonable, definite time frame (e.g., no more than one to two years) designed so that the waiver is reviewed to ensure the condition for the waiver (“non-availability”) has not changed (e.g., domestic supplies have become more available). </w:t>
      </w:r>
    </w:p>
    <w:p w:rsidR="00654463" w:rsidP="00654463" w:rsidRDefault="00654463" w14:paraId="1A3877A0" w14:textId="77777777">
      <w:pPr>
        <w:numPr>
          <w:ilvl w:val="0"/>
          <w:numId w:val="56"/>
        </w:numPr>
        <w:ind w:left="1080"/>
        <w:rPr>
          <w:rFonts w:eastAsia="MS Mincho" w:cstheme="minorHAnsi"/>
          <w:bCs/>
          <w:color w:val="000000"/>
          <w:szCs w:val="24"/>
        </w:rPr>
      </w:pPr>
      <w:r w:rsidRPr="00654463">
        <w:rPr>
          <w:rFonts w:eastAsia="MS Mincho" w:cstheme="minorHAnsi"/>
          <w:bCs/>
          <w:color w:val="000000"/>
          <w:szCs w:val="24"/>
        </w:rPr>
        <w:t xml:space="preserve">Targeted: Waiver requests should apply only to the item(s), product(s), or material(s) or category(ies) of item(s), product(s), or material(s) as necessary and justified. Waivers should not be overly broad as this will undermine domestic preference policies. </w:t>
      </w:r>
    </w:p>
    <w:p w:rsidRPr="00654463" w:rsidR="00654463" w:rsidP="001F2F5E" w:rsidRDefault="00654463" w14:paraId="36FACD91" w14:textId="6E49A47E">
      <w:pPr>
        <w:numPr>
          <w:ilvl w:val="0"/>
          <w:numId w:val="56"/>
        </w:numPr>
        <w:ind w:left="1080"/>
        <w:rPr>
          <w:rFonts w:eastAsia="MS Mincho" w:cstheme="minorHAnsi"/>
          <w:bCs/>
          <w:color w:val="000000"/>
          <w:szCs w:val="24"/>
        </w:rPr>
      </w:pPr>
      <w:r w:rsidRPr="00654463">
        <w:rPr>
          <w:rFonts w:eastAsia="MS Mincho" w:cstheme="minorHAnsi"/>
          <w:bCs/>
          <w:color w:val="000000"/>
          <w:szCs w:val="24"/>
        </w:rPr>
        <w:t xml:space="preserve">Conditional: The recipient may request a waiver with specific conditions that support the policies of IIJA/BABA and Executive Order 14017. </w:t>
      </w:r>
    </w:p>
    <w:p w:rsidRPr="001F2F5E" w:rsidR="003271B8" w:rsidP="001F2F5E" w:rsidRDefault="003271B8" w14:paraId="2F841E7B" w14:textId="77777777">
      <w:pPr>
        <w:ind w:left="1080"/>
        <w:rPr>
          <w:rFonts w:eastAsia="MS Mincho" w:cstheme="minorHAnsi"/>
          <w:bCs/>
          <w:color w:val="000000"/>
          <w:szCs w:val="24"/>
        </w:rPr>
      </w:pPr>
    </w:p>
    <w:p w:rsidR="003271B8" w:rsidP="000B44C3" w:rsidRDefault="003F0100" w14:paraId="0227DE16" w14:textId="65E8C5A6">
      <w:pPr>
        <w:pStyle w:val="Heading2"/>
      </w:pPr>
      <w:bookmarkStart w:name="_Toc180074000" w:id="461"/>
      <w:r>
        <w:t>Q</w:t>
      </w:r>
      <w:r w:rsidR="007050A7">
        <w:t xml:space="preserve">. </w:t>
      </w:r>
      <w:r w:rsidR="003271B8">
        <w:t>Acronyms</w:t>
      </w:r>
      <w:bookmarkEnd w:id="461"/>
    </w:p>
    <w:p w:rsidR="003271B8" w:rsidP="003271B8" w:rsidRDefault="003271B8" w14:paraId="4E7FA7F1" w14:textId="77777777">
      <w:pPr>
        <w:rPr>
          <w:rFonts w:ascii="Calibri" w:hAnsi="Calibri" w:eastAsia="Aptos" w:cs="Times New Roman (Body CS)"/>
        </w:rPr>
      </w:pPr>
    </w:p>
    <w:tbl>
      <w:tblPr>
        <w:tblStyle w:val="ListTable3-Accent11"/>
        <w:tblW w:w="5000" w:type="pct"/>
        <w:jc w:val="center"/>
        <w:tblCellMar>
          <w:top w:w="29" w:type="dxa"/>
          <w:left w:w="1483" w:type="dxa"/>
          <w:bottom w:w="29" w:type="dxa"/>
          <w:right w:w="288" w:type="dxa"/>
        </w:tblCellMar>
        <w:tblLook w:val="04A0" w:firstRow="1" w:lastRow="0" w:firstColumn="1" w:lastColumn="0" w:noHBand="0" w:noVBand="1"/>
      </w:tblPr>
      <w:tblGrid>
        <w:gridCol w:w="922"/>
        <w:gridCol w:w="3764"/>
        <w:gridCol w:w="922"/>
        <w:gridCol w:w="3742"/>
      </w:tblGrid>
      <w:tr w:rsidRPr="00FA4FD7" w:rsidR="003271B8" w14:paraId="004F1344" w14:textId="77777777">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100" w:firstRow="0" w:lastRow="0" w:firstColumn="1" w:lastColumn="0" w:oddVBand="0" w:evenVBand="0" w:oddHBand="0" w:evenHBand="0" w:firstRowFirstColumn="1" w:firstRowLastColumn="0" w:lastRowFirstColumn="0" w:lastRowLastColumn="0"/>
            <w:tcW w:w="493" w:type="pct"/>
            <w:tcBorders>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125A9A01" w14:textId="77777777">
            <w:pPr>
              <w:contextualSpacing w:val="0"/>
              <w:rPr>
                <w:rFonts w:ascii="Calibri" w:hAnsi="Calibri" w:eastAsia="Aptos" w:cs="Calibri"/>
              </w:rPr>
            </w:pPr>
            <w:r w:rsidRPr="00FA4FD7">
              <w:rPr>
                <w:rFonts w:ascii="Calibri" w:hAnsi="Calibri" w:eastAsia="Calibri" w:cs="Calibri"/>
              </w:rPr>
              <w:t xml:space="preserve">Acronym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8D2CD7D" w14:textId="77777777">
            <w:pPr>
              <w:contextualSpacing w:val="0"/>
              <w:cnfStyle w:val="100000000000" w:firstRow="1"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Spelled Out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0A2205F0" w14:textId="77777777">
            <w:pPr>
              <w:contextualSpacing w:val="0"/>
              <w:cnfStyle w:val="100000000000" w:firstRow="1"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Acronym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64A6D47" w14:textId="77777777">
            <w:pPr>
              <w:contextualSpacing w:val="0"/>
              <w:cnfStyle w:val="100000000000" w:firstRow="1"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Spelled Out </w:t>
            </w:r>
          </w:p>
        </w:tc>
      </w:tr>
      <w:tr w:rsidRPr="00FA4FD7" w:rsidR="003271B8" w14:paraId="3A248933"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74A2BC57" w14:textId="77777777">
            <w:pPr>
              <w:contextualSpacing w:val="0"/>
              <w:rPr>
                <w:rFonts w:ascii="Calibri" w:hAnsi="Calibri" w:eastAsia="Aptos" w:cs="Calibri"/>
              </w:rPr>
            </w:pPr>
            <w:r w:rsidRPr="00FA4FD7">
              <w:rPr>
                <w:rFonts w:ascii="Calibri" w:hAnsi="Calibri" w:eastAsia="Calibri" w:cs="Calibri"/>
              </w:rPr>
              <w:t xml:space="preserve">ANC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22204EFE"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Alaska Native Corporation </w:t>
            </w:r>
          </w:p>
        </w:tc>
        <w:tc>
          <w:tcPr>
            <w:tcW w:w="493" w:type="pct"/>
            <w:tcBorders>
              <w:left w:val="single" w:color="156082" w:sz="4" w:space="0"/>
              <w:right w:val="single" w:color="156082" w:sz="4" w:space="0"/>
            </w:tcBorders>
            <w:tcMar>
              <w:top w:w="15" w:type="dxa"/>
              <w:left w:w="15" w:type="dxa"/>
              <w:right w:w="15" w:type="dxa"/>
            </w:tcMar>
            <w:vAlign w:val="center"/>
          </w:tcPr>
          <w:p w:rsidRPr="001512D5" w:rsidR="003271B8" w:rsidP="007B5EAE" w:rsidRDefault="003271B8" w14:paraId="4C833207"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rPr>
            </w:pPr>
            <w:r w:rsidRPr="001512D5">
              <w:rPr>
                <w:rFonts w:ascii="Calibri" w:hAnsi="Calibri" w:eastAsia="Calibri" w:cs="Calibri"/>
                <w:b/>
                <w:color w:val="000000"/>
              </w:rPr>
              <w:t>NNSA</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60230285"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National Nuclear Security Administration</w:t>
            </w:r>
          </w:p>
        </w:tc>
      </w:tr>
      <w:tr w:rsidRPr="00FA4FD7" w:rsidR="003271B8" w14:paraId="357A653E"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6B03E0C" w14:textId="77777777">
            <w:pPr>
              <w:contextualSpacing w:val="0"/>
              <w:rPr>
                <w:rFonts w:ascii="Calibri" w:hAnsi="Calibri" w:eastAsia="Aptos" w:cs="Calibri"/>
              </w:rPr>
            </w:pPr>
            <w:r w:rsidRPr="00FA4FD7">
              <w:rPr>
                <w:rFonts w:ascii="Calibri" w:hAnsi="Calibri" w:eastAsia="Calibri" w:cs="Calibri"/>
              </w:rPr>
              <w:t xml:space="preserve">BABA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2492800"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Build America, Buy America Act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1512D5" w:rsidR="003271B8" w:rsidP="007B5EAE" w:rsidRDefault="003271B8" w14:paraId="5B907971"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rPr>
            </w:pPr>
            <w:r w:rsidRPr="001512D5">
              <w:rPr>
                <w:rFonts w:ascii="Calibri" w:hAnsi="Calibri" w:eastAsia="Calibri" w:cs="Calibri"/>
                <w:b/>
              </w:rPr>
              <w:t xml:space="preserve">NOFO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08FBE0A"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Notice of Funding Opportunity </w:t>
            </w:r>
          </w:p>
        </w:tc>
      </w:tr>
      <w:tr w:rsidRPr="00FA4FD7" w:rsidR="003271B8" w14:paraId="21C633B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338ACCAC" w14:textId="77777777">
            <w:pPr>
              <w:contextualSpacing w:val="0"/>
              <w:rPr>
                <w:rFonts w:ascii="Calibri" w:hAnsi="Calibri" w:eastAsia="Aptos" w:cs="Calibri"/>
              </w:rPr>
            </w:pPr>
            <w:r w:rsidRPr="00FA4FD7">
              <w:rPr>
                <w:rFonts w:ascii="Calibri" w:hAnsi="Calibri" w:eastAsia="Calibri" w:cs="Calibri"/>
              </w:rPr>
              <w:t xml:space="preserve">BIL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6EDAB175"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Bipartisan Infrastructure Law </w:t>
            </w:r>
          </w:p>
        </w:tc>
        <w:tc>
          <w:tcPr>
            <w:tcW w:w="493" w:type="pct"/>
            <w:tcBorders>
              <w:left w:val="single" w:color="156082" w:sz="4" w:space="0"/>
              <w:right w:val="single" w:color="156082" w:sz="4" w:space="0"/>
            </w:tcBorders>
            <w:tcMar>
              <w:top w:w="15" w:type="dxa"/>
              <w:left w:w="15" w:type="dxa"/>
              <w:right w:w="15" w:type="dxa"/>
            </w:tcMar>
            <w:vAlign w:val="center"/>
          </w:tcPr>
          <w:p w:rsidRPr="001512D5" w:rsidR="003271B8" w:rsidP="007B5EAE" w:rsidRDefault="003271B8" w14:paraId="56D6C093"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rPr>
            </w:pPr>
            <w:r w:rsidRPr="001512D5">
              <w:rPr>
                <w:rFonts w:ascii="Calibri" w:hAnsi="Calibri" w:eastAsia="Calibri" w:cs="Calibri"/>
                <w:b/>
                <w:color w:val="000000"/>
              </w:rPr>
              <w:t>NSF</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7A6B6F9"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National Science Foundation</w:t>
            </w:r>
          </w:p>
        </w:tc>
      </w:tr>
      <w:tr w:rsidRPr="00FA4FD7" w:rsidR="003271B8" w14:paraId="68D2D418"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4BB9E0D8" w14:textId="77777777">
            <w:pPr>
              <w:contextualSpacing w:val="0"/>
              <w:rPr>
                <w:rFonts w:ascii="Calibri" w:hAnsi="Calibri" w:eastAsia="Aptos" w:cs="Calibri"/>
              </w:rPr>
            </w:pPr>
            <w:r w:rsidRPr="00FA4FD7">
              <w:rPr>
                <w:rFonts w:ascii="Calibri" w:hAnsi="Calibri" w:eastAsia="Calibri" w:cs="Calibri"/>
              </w:rPr>
              <w:t xml:space="preserve">CBP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4F3AC9D"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Community Benefits Plan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1512D5" w:rsidR="003271B8" w:rsidP="007B5EAE" w:rsidRDefault="003271B8" w14:paraId="0331DD54"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rPr>
            </w:pPr>
            <w:r w:rsidRPr="001512D5">
              <w:rPr>
                <w:rFonts w:ascii="Calibri" w:hAnsi="Calibri" w:eastAsia="Calibri" w:cs="Calibri"/>
                <w:b/>
              </w:rPr>
              <w:t xml:space="preserve">OFCCP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B048E46"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Office of Federal Contractor Compliance Programs </w:t>
            </w:r>
          </w:p>
        </w:tc>
      </w:tr>
      <w:tr w:rsidRPr="00FA4FD7" w:rsidR="003271B8" w14:paraId="0570D69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7B1F8431" w14:textId="77777777">
            <w:pPr>
              <w:contextualSpacing w:val="0"/>
              <w:rPr>
                <w:rFonts w:ascii="Calibri" w:hAnsi="Calibri" w:eastAsia="Aptos" w:cs="Calibri"/>
              </w:rPr>
            </w:pPr>
            <w:r w:rsidRPr="00FA4FD7">
              <w:rPr>
                <w:rFonts w:ascii="Calibri" w:hAnsi="Calibri" w:eastAsia="Calibri" w:cs="Calibri"/>
                <w:color w:val="000000"/>
              </w:rPr>
              <w:t>CEJST</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31F4616"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Climate and Economic Justice Screening Tool</w:t>
            </w:r>
          </w:p>
        </w:tc>
        <w:tc>
          <w:tcPr>
            <w:tcW w:w="493" w:type="pct"/>
            <w:tcBorders>
              <w:left w:val="single" w:color="156082" w:sz="4" w:space="0"/>
              <w:right w:val="single" w:color="156082" w:sz="4" w:space="0"/>
            </w:tcBorders>
            <w:tcMar>
              <w:top w:w="15" w:type="dxa"/>
              <w:left w:w="15" w:type="dxa"/>
              <w:right w:w="15" w:type="dxa"/>
            </w:tcMar>
            <w:vAlign w:val="center"/>
          </w:tcPr>
          <w:p w:rsidRPr="001512D5" w:rsidR="003271B8" w:rsidP="007B5EAE" w:rsidRDefault="003271B8" w14:paraId="61D07E40"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rPr>
            </w:pPr>
            <w:r w:rsidRPr="001512D5">
              <w:rPr>
                <w:rFonts w:ascii="Calibri" w:hAnsi="Calibri" w:eastAsia="Calibri" w:cs="Calibri"/>
                <w:b/>
              </w:rPr>
              <w:t xml:space="preserve">OIG </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688494D"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Office of Inspector General </w:t>
            </w:r>
          </w:p>
        </w:tc>
      </w:tr>
      <w:tr w:rsidRPr="00FA4FD7" w:rsidR="003271B8" w14:paraId="262ABB4E"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4E5C4A9" w14:textId="77777777">
            <w:pPr>
              <w:contextualSpacing w:val="0"/>
              <w:rPr>
                <w:rFonts w:ascii="Calibri" w:hAnsi="Calibri" w:eastAsia="Aptos" w:cs="Calibri"/>
              </w:rPr>
            </w:pPr>
            <w:r w:rsidRPr="00FA4FD7">
              <w:rPr>
                <w:rFonts w:ascii="Calibri" w:hAnsi="Calibri" w:eastAsia="Calibri" w:cs="Calibri"/>
                <w:color w:val="000000"/>
              </w:rPr>
              <w:t>CEQ</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0DB664C2"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Council on Environmental Quality</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1512D5" w:rsidR="003271B8" w:rsidP="007B5EAE" w:rsidRDefault="003271B8" w14:paraId="29442664"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rPr>
            </w:pPr>
            <w:r w:rsidRPr="001512D5">
              <w:rPr>
                <w:rFonts w:ascii="Calibri" w:hAnsi="Calibri" w:eastAsia="Calibri" w:cs="Calibri"/>
                <w:b/>
              </w:rPr>
              <w:t xml:space="preserve">OMB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681A1D8"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Office of Management and Budget </w:t>
            </w:r>
          </w:p>
        </w:tc>
      </w:tr>
      <w:tr w:rsidRPr="00FA4FD7" w:rsidR="003271B8" w14:paraId="7AB2BBA7"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50605F06" w14:textId="77777777">
            <w:pPr>
              <w:contextualSpacing w:val="0"/>
              <w:rPr>
                <w:rFonts w:ascii="Calibri" w:hAnsi="Calibri" w:eastAsia="Aptos" w:cs="Calibri"/>
              </w:rPr>
            </w:pPr>
            <w:r w:rsidRPr="00FA4FD7">
              <w:rPr>
                <w:rFonts w:ascii="Calibri" w:hAnsi="Calibri" w:eastAsia="Calibri" w:cs="Calibri"/>
              </w:rPr>
              <w:t xml:space="preserve">COI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C2A5228"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Conflict of Interest </w:t>
            </w:r>
          </w:p>
        </w:tc>
        <w:tc>
          <w:tcPr>
            <w:tcW w:w="493" w:type="pct"/>
            <w:tcBorders>
              <w:left w:val="single" w:color="156082" w:sz="4" w:space="0"/>
              <w:right w:val="single" w:color="156082" w:sz="4" w:space="0"/>
            </w:tcBorders>
            <w:tcMar>
              <w:top w:w="15" w:type="dxa"/>
              <w:left w:w="15" w:type="dxa"/>
              <w:right w:w="15" w:type="dxa"/>
            </w:tcMar>
            <w:vAlign w:val="center"/>
          </w:tcPr>
          <w:p w:rsidRPr="001512D5" w:rsidR="003271B8" w:rsidP="007B5EAE" w:rsidRDefault="003271B8" w14:paraId="1E9E8E5E"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rPr>
            </w:pPr>
            <w:r w:rsidRPr="001512D5">
              <w:rPr>
                <w:rFonts w:ascii="Calibri" w:hAnsi="Calibri" w:eastAsia="Calibri" w:cs="Calibri"/>
                <w:b/>
              </w:rPr>
              <w:t xml:space="preserve">OSHA </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43C86AB7"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Occupational Safety and Health Administration </w:t>
            </w:r>
          </w:p>
        </w:tc>
      </w:tr>
      <w:tr w:rsidRPr="00FA4FD7" w:rsidR="003271B8" w14:paraId="7181C5EE"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5D5F951" w14:textId="77777777">
            <w:pPr>
              <w:contextualSpacing w:val="0"/>
              <w:rPr>
                <w:rFonts w:ascii="Calibri" w:hAnsi="Calibri" w:eastAsia="Aptos" w:cs="Calibri"/>
              </w:rPr>
            </w:pPr>
            <w:r w:rsidRPr="00FA4FD7">
              <w:rPr>
                <w:rFonts w:ascii="Calibri" w:hAnsi="Calibri" w:eastAsia="Calibri" w:cs="Calibri"/>
                <w:color w:val="000000"/>
              </w:rPr>
              <w:t>CRADA</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6CCA77CF"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Cooperative Research and Development Agreement</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1512D5" w:rsidR="003271B8" w:rsidP="007B5EAE" w:rsidRDefault="003271B8" w14:paraId="2E6322CE"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rPr>
            </w:pPr>
            <w:r w:rsidRPr="00255A7E">
              <w:rPr>
                <w:rFonts w:ascii="Calibri" w:hAnsi="Calibri" w:eastAsia="Calibri" w:cs="Calibri"/>
                <w:b/>
                <w:bCs/>
                <w:color w:val="000000"/>
              </w:rPr>
              <w:t>OSTI</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C3B142D"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Office of Scientific and Technical Information</w:t>
            </w:r>
          </w:p>
        </w:tc>
      </w:tr>
      <w:tr w:rsidRPr="00FA4FD7" w:rsidR="003271B8" w14:paraId="2D90BE6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A933586" w14:textId="77777777">
            <w:pPr>
              <w:contextualSpacing w:val="0"/>
              <w:rPr>
                <w:rFonts w:ascii="Calibri" w:hAnsi="Calibri" w:eastAsia="Aptos" w:cs="Calibri"/>
              </w:rPr>
            </w:pPr>
            <w:r w:rsidRPr="00FA4FD7">
              <w:rPr>
                <w:rFonts w:ascii="Calibri" w:hAnsi="Calibri" w:eastAsia="Calibri" w:cs="Calibri"/>
              </w:rPr>
              <w:t xml:space="preserve">DBA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C79051D"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Davis-Bacon Act </w:t>
            </w:r>
          </w:p>
        </w:tc>
        <w:tc>
          <w:tcPr>
            <w:tcW w:w="49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69C5DC2F"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255A7E">
              <w:rPr>
                <w:rFonts w:ascii="Calibri" w:hAnsi="Calibri" w:eastAsia="Calibri" w:cs="Calibri"/>
                <w:b/>
                <w:bCs/>
                <w:color w:val="000000"/>
              </w:rPr>
              <w:t>OTA</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669CEF2F"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Other Transactions Authority</w:t>
            </w:r>
          </w:p>
        </w:tc>
      </w:tr>
      <w:tr w:rsidRPr="00FA4FD7" w:rsidR="003271B8" w14:paraId="5932CDA5"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4E6726E" w14:textId="77777777">
            <w:pPr>
              <w:contextualSpacing w:val="0"/>
              <w:rPr>
                <w:rFonts w:ascii="Calibri" w:hAnsi="Calibri" w:eastAsia="Aptos" w:cs="Calibri"/>
              </w:rPr>
            </w:pPr>
            <w:r w:rsidRPr="00FA4FD7">
              <w:rPr>
                <w:rFonts w:ascii="Calibri" w:hAnsi="Calibri" w:eastAsia="Calibri" w:cs="Calibri"/>
              </w:rPr>
              <w:t xml:space="preserve">DEC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7C0B217"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Determination of Exceptional Circumstances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767CE4CF"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255A7E">
              <w:rPr>
                <w:rFonts w:ascii="Calibri" w:hAnsi="Calibri" w:eastAsia="Calibri" w:cs="Calibri"/>
                <w:b/>
                <w:bCs/>
              </w:rPr>
              <w:t xml:space="preserve">PII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062CBD7"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Personally Identifiable Information </w:t>
            </w:r>
          </w:p>
        </w:tc>
      </w:tr>
      <w:tr w:rsidRPr="00FA4FD7" w:rsidR="003271B8" w14:paraId="47C19D2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0D082B48" w14:textId="77777777">
            <w:pPr>
              <w:contextualSpacing w:val="0"/>
              <w:rPr>
                <w:rFonts w:ascii="Calibri" w:hAnsi="Calibri" w:eastAsia="Aptos" w:cs="Calibri"/>
              </w:rPr>
            </w:pPr>
            <w:r w:rsidRPr="00FA4FD7">
              <w:rPr>
                <w:rFonts w:ascii="Calibri" w:hAnsi="Calibri" w:eastAsia="Calibri" w:cs="Calibri"/>
              </w:rPr>
              <w:t xml:space="preserve">DEIA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D7111B2"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Diversity, Equity, Inclusion, and Accessibility </w:t>
            </w:r>
          </w:p>
        </w:tc>
        <w:tc>
          <w:tcPr>
            <w:tcW w:w="49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45C09768"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255A7E">
              <w:rPr>
                <w:rFonts w:ascii="Calibri" w:hAnsi="Calibri" w:eastAsia="Calibri" w:cs="Calibri"/>
                <w:b/>
                <w:bCs/>
              </w:rPr>
              <w:t xml:space="preserve">PLA </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87D3E09"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Project Labor Agreement </w:t>
            </w:r>
          </w:p>
        </w:tc>
      </w:tr>
      <w:tr w:rsidRPr="00FA4FD7" w:rsidR="003271B8" w14:paraId="7FAD67D2"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69B70914" w14:textId="77777777">
            <w:pPr>
              <w:contextualSpacing w:val="0"/>
              <w:rPr>
                <w:rFonts w:ascii="Calibri" w:hAnsi="Calibri" w:eastAsia="Aptos" w:cs="Calibri"/>
              </w:rPr>
            </w:pPr>
            <w:r w:rsidRPr="00FA4FD7">
              <w:rPr>
                <w:rFonts w:ascii="Calibri" w:hAnsi="Calibri" w:eastAsia="Calibri" w:cs="Calibri"/>
                <w:color w:val="000000"/>
              </w:rPr>
              <w:t xml:space="preserve">DMP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DE446A4"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 xml:space="preserve">Data Management Plan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976DD84"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255A7E">
              <w:rPr>
                <w:rFonts w:ascii="Calibri" w:hAnsi="Calibri" w:eastAsia="Calibri" w:cs="Calibri"/>
                <w:b/>
                <w:bCs/>
                <w:color w:val="000000"/>
              </w:rPr>
              <w:t xml:space="preserve">RD&amp;D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01CE5EC"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Research, Development, and Demonstration</w:t>
            </w:r>
          </w:p>
        </w:tc>
      </w:tr>
      <w:tr w:rsidRPr="00FA4FD7" w:rsidR="003271B8" w14:paraId="7C9D1C07"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3A74E25E" w14:textId="77777777">
            <w:pPr>
              <w:contextualSpacing w:val="0"/>
              <w:rPr>
                <w:rFonts w:ascii="Calibri" w:hAnsi="Calibri" w:eastAsia="Aptos" w:cs="Calibri"/>
              </w:rPr>
            </w:pPr>
            <w:r w:rsidRPr="00FA4FD7">
              <w:rPr>
                <w:rFonts w:ascii="Calibri" w:hAnsi="Calibri" w:eastAsia="Calibri" w:cs="Calibri"/>
              </w:rPr>
              <w:t xml:space="preserve">DOE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311D0C63"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United States Department of Energy  </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4270FC72"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rPr>
              <w:t xml:space="preserve">RMP </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3916A06"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Risk Management Plan </w:t>
            </w:r>
          </w:p>
        </w:tc>
      </w:tr>
      <w:tr w:rsidRPr="00FA4FD7" w:rsidR="003271B8" w14:paraId="7C998E44"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2492D0F" w14:textId="77777777">
            <w:pPr>
              <w:contextualSpacing w:val="0"/>
              <w:rPr>
                <w:rFonts w:ascii="Calibri" w:hAnsi="Calibri" w:eastAsia="Aptos" w:cs="Calibri"/>
              </w:rPr>
            </w:pPr>
            <w:r w:rsidRPr="00FA4FD7">
              <w:rPr>
                <w:rFonts w:ascii="Calibri" w:hAnsi="Calibri" w:eastAsia="Calibri" w:cs="Calibri"/>
                <w:color w:val="000000"/>
              </w:rPr>
              <w:t>DOI</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C525D4F"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Digital Object Identifier</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3ED276C4"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rPr>
              <w:t xml:space="preserve">RTES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B231997"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Research, Technology, and Economic Security </w:t>
            </w:r>
          </w:p>
        </w:tc>
      </w:tr>
      <w:tr w:rsidRPr="00FA4FD7" w:rsidR="003271B8" w14:paraId="7DBE0DC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29F3D3CB" w14:textId="77777777">
            <w:pPr>
              <w:contextualSpacing w:val="0"/>
              <w:rPr>
                <w:rFonts w:ascii="Calibri" w:hAnsi="Calibri" w:eastAsia="Aptos" w:cs="Calibri"/>
              </w:rPr>
            </w:pPr>
            <w:r w:rsidRPr="00FA4FD7">
              <w:rPr>
                <w:rFonts w:ascii="Calibri" w:hAnsi="Calibri" w:eastAsia="Calibri" w:cs="Calibri"/>
              </w:rPr>
              <w:lastRenderedPageBreak/>
              <w:t xml:space="preserve">DOL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A10EDCA"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United States Department of Labor </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467F0618"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SAM</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219AAE7"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System for Award Management</w:t>
            </w:r>
          </w:p>
        </w:tc>
      </w:tr>
      <w:tr w:rsidRPr="00FA4FD7" w:rsidR="003271B8" w14:paraId="6BD5359E"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7F23450F" w14:textId="77777777">
            <w:pPr>
              <w:contextualSpacing w:val="0"/>
              <w:rPr>
                <w:rFonts w:ascii="Calibri" w:hAnsi="Calibri" w:eastAsia="Aptos" w:cs="Calibri"/>
              </w:rPr>
            </w:pPr>
            <w:r w:rsidRPr="00FA4FD7">
              <w:rPr>
                <w:rFonts w:ascii="Calibri" w:hAnsi="Calibri" w:eastAsia="Calibri" w:cs="Calibri"/>
                <w:color w:val="000000"/>
              </w:rPr>
              <w:t>EO</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071D5274"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Executive Order</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0AF0E551"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SciENcv</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699F83E"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Science Experts Network Curriculum Vita</w:t>
            </w:r>
          </w:p>
        </w:tc>
      </w:tr>
      <w:tr w:rsidRPr="00FA4FD7" w:rsidR="003271B8" w14:paraId="68A20790"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6D76D918" w14:textId="77777777">
            <w:pPr>
              <w:contextualSpacing w:val="0"/>
              <w:rPr>
                <w:rFonts w:ascii="Calibri" w:hAnsi="Calibri" w:eastAsia="Aptos" w:cs="Calibri"/>
              </w:rPr>
            </w:pPr>
            <w:r w:rsidRPr="00FA4FD7">
              <w:rPr>
                <w:rFonts w:ascii="Calibri" w:hAnsi="Calibri" w:eastAsia="Calibri" w:cs="Calibri"/>
              </w:rPr>
              <w:t xml:space="preserve">FCOI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037360BD"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Financial Conflicts of Interest </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7C52DF3D"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SMART</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24B2A4A"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Specific, Measurable, Achievable, Relevant, and Timely</w:t>
            </w:r>
          </w:p>
        </w:tc>
      </w:tr>
      <w:tr w:rsidRPr="00FA4FD7" w:rsidR="003271B8" w14:paraId="656C3C2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B08FF5F" w14:textId="77777777">
            <w:pPr>
              <w:contextualSpacing w:val="0"/>
              <w:rPr>
                <w:rFonts w:ascii="Calibri" w:hAnsi="Calibri" w:eastAsia="Aptos" w:cs="Calibri"/>
              </w:rPr>
            </w:pPr>
            <w:r w:rsidRPr="00FA4FD7">
              <w:rPr>
                <w:rFonts w:ascii="Calibri" w:hAnsi="Calibri" w:eastAsia="Calibri" w:cs="Calibri"/>
                <w:color w:val="000000"/>
              </w:rPr>
              <w:t xml:space="preserve">FFATA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1339B41C"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 xml:space="preserve">Federal Funding and Transparency Act of 2006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27BF4C6C"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SOPO</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70E39230"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Statement of Project Objectives</w:t>
            </w:r>
          </w:p>
        </w:tc>
      </w:tr>
      <w:tr w:rsidRPr="00FA4FD7" w:rsidR="003271B8" w14:paraId="73E11EE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044CF380" w14:textId="77777777">
            <w:pPr>
              <w:contextualSpacing w:val="0"/>
              <w:rPr>
                <w:rFonts w:ascii="Calibri" w:hAnsi="Calibri" w:eastAsia="Aptos" w:cs="Calibri"/>
              </w:rPr>
            </w:pPr>
            <w:r w:rsidRPr="00FA4FD7">
              <w:rPr>
                <w:rFonts w:ascii="Calibri" w:hAnsi="Calibri" w:eastAsia="Calibri" w:cs="Calibri"/>
                <w:color w:val="000000"/>
              </w:rPr>
              <w:t>FFRDC</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726199E"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Federally Funded Research and Development Center</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2BB18B01"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SPOC</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552E7F93"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Single Point of Contact</w:t>
            </w:r>
          </w:p>
        </w:tc>
      </w:tr>
      <w:tr w:rsidRPr="00FA4FD7" w:rsidR="003271B8" w14:paraId="38BC1581"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1E6BE228" w14:textId="77777777">
            <w:pPr>
              <w:contextualSpacing w:val="0"/>
              <w:rPr>
                <w:rFonts w:ascii="Calibri" w:hAnsi="Calibri" w:eastAsia="Aptos" w:cs="Calibri"/>
              </w:rPr>
            </w:pPr>
            <w:r w:rsidRPr="00FA4FD7">
              <w:rPr>
                <w:rFonts w:ascii="Calibri" w:hAnsi="Calibri" w:eastAsia="Calibri" w:cs="Calibri"/>
                <w:color w:val="000000"/>
              </w:rPr>
              <w:t>IRA</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BCFE8C8"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Inflation Reduction Act</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622208BC"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STEM</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4EB60A75"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Science, Technology, Engineering, and Mathematics</w:t>
            </w:r>
          </w:p>
        </w:tc>
      </w:tr>
      <w:tr w:rsidRPr="00FA4FD7" w:rsidR="003271B8" w14:paraId="05E6740D"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2291B807" w14:textId="77777777">
            <w:pPr>
              <w:contextualSpacing w:val="0"/>
              <w:rPr>
                <w:rFonts w:ascii="Calibri" w:hAnsi="Calibri" w:eastAsia="Aptos" w:cs="Calibri"/>
              </w:rPr>
            </w:pPr>
            <w:r w:rsidRPr="00FA4FD7">
              <w:rPr>
                <w:rFonts w:ascii="Calibri" w:hAnsi="Calibri" w:eastAsia="Calibri" w:cs="Calibri"/>
                <w:color w:val="000000"/>
              </w:rPr>
              <w:t>M&amp;O</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4B4DA6EE"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Management and Operations</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7D09CFC0"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rPr>
              <w:t xml:space="preserve">TA </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7C73EA0A"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Technical Assistance </w:t>
            </w:r>
          </w:p>
        </w:tc>
      </w:tr>
      <w:tr w:rsidRPr="00FA4FD7" w:rsidR="003271B8" w14:paraId="0A3FC45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74FED848" w14:textId="77777777">
            <w:pPr>
              <w:contextualSpacing w:val="0"/>
              <w:rPr>
                <w:rFonts w:ascii="Calibri" w:hAnsi="Calibri" w:eastAsia="Aptos" w:cs="Calibri"/>
              </w:rPr>
            </w:pPr>
            <w:r w:rsidRPr="00FA4FD7">
              <w:rPr>
                <w:rFonts w:ascii="Calibri" w:hAnsi="Calibri" w:eastAsia="Calibri" w:cs="Calibri"/>
                <w:color w:val="000000"/>
              </w:rPr>
              <w:t>MFA</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6FBC3FE2"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Multi-Factor Authentication</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23EBB983"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TRL</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2538AC89"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Technology Readiness Level</w:t>
            </w:r>
          </w:p>
        </w:tc>
      </w:tr>
      <w:tr w:rsidRPr="00FA4FD7" w:rsidR="003271B8" w14:paraId="2EA49AF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right w:val="single" w:color="156082" w:sz="4" w:space="0"/>
            </w:tcBorders>
            <w:tcMar>
              <w:top w:w="15" w:type="dxa"/>
              <w:left w:w="15" w:type="dxa"/>
              <w:right w:w="15" w:type="dxa"/>
            </w:tcMar>
            <w:vAlign w:val="center"/>
          </w:tcPr>
          <w:p w:rsidRPr="00FA4FD7" w:rsidR="003271B8" w:rsidP="007B5EAE" w:rsidRDefault="003271B8" w14:paraId="4B5CC6ED" w14:textId="77777777">
            <w:pPr>
              <w:contextualSpacing w:val="0"/>
              <w:rPr>
                <w:rFonts w:ascii="Calibri" w:hAnsi="Calibri" w:eastAsia="Aptos" w:cs="Calibri"/>
              </w:rPr>
            </w:pPr>
            <w:r w:rsidRPr="00FA4FD7">
              <w:rPr>
                <w:rFonts w:ascii="Calibri" w:hAnsi="Calibri" w:eastAsia="Calibri" w:cs="Calibri"/>
                <w:color w:val="000000"/>
              </w:rPr>
              <w:t>MSI</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41485334"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Minority-Serving institution</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0EACDB51"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UCC</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18667BB5"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Uniform Commercial Code</w:t>
            </w:r>
          </w:p>
        </w:tc>
      </w:tr>
      <w:tr w:rsidRPr="00FA4FD7" w:rsidR="003271B8" w14:paraId="1C7E82A5"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7BD9786D" w14:textId="77777777">
            <w:pPr>
              <w:contextualSpacing w:val="0"/>
              <w:rPr>
                <w:rFonts w:ascii="Calibri" w:hAnsi="Calibri" w:eastAsia="Aptos" w:cs="Calibri"/>
              </w:rPr>
            </w:pPr>
            <w:r w:rsidRPr="00FA4FD7">
              <w:rPr>
                <w:rFonts w:ascii="Calibri" w:hAnsi="Calibri" w:eastAsia="Calibri" w:cs="Calibri"/>
                <w:color w:val="000000"/>
              </w:rPr>
              <w:t>NDA</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60EDDC1D"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Non-Disclosure Acknowledgement</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202241BE"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UEI</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5D40DD81"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Unique Entity Identifier</w:t>
            </w:r>
          </w:p>
        </w:tc>
      </w:tr>
      <w:tr w:rsidRPr="00FA4FD7" w:rsidR="003271B8" w14:paraId="79031EF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3C66B32E" w14:textId="77777777">
            <w:pPr>
              <w:contextualSpacing w:val="0"/>
              <w:rPr>
                <w:rFonts w:ascii="Calibri" w:hAnsi="Calibri" w:eastAsia="Aptos" w:cs="Calibri"/>
              </w:rPr>
            </w:pPr>
            <w:r w:rsidRPr="00FA4FD7">
              <w:rPr>
                <w:rFonts w:ascii="Calibri" w:hAnsi="Calibri" w:eastAsia="Calibri" w:cs="Calibri"/>
                <w:color w:val="000000"/>
              </w:rPr>
              <w:t xml:space="preserve">NEPA </w:t>
            </w:r>
          </w:p>
        </w:tc>
        <w:tc>
          <w:tcPr>
            <w:tcW w:w="2013"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4AF4D13D"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 xml:space="preserve">National Environmental Policy Act </w:t>
            </w:r>
          </w:p>
        </w:tc>
        <w:tc>
          <w:tcPr>
            <w:tcW w:w="493" w:type="pct"/>
            <w:tcBorders>
              <w:left w:val="single" w:color="156082" w:sz="4" w:space="0"/>
              <w:right w:val="single" w:color="156082" w:sz="4" w:space="0"/>
            </w:tcBorders>
            <w:tcMar>
              <w:top w:w="15" w:type="dxa"/>
              <w:left w:w="15" w:type="dxa"/>
              <w:right w:w="15" w:type="dxa"/>
            </w:tcMar>
            <w:vAlign w:val="center"/>
          </w:tcPr>
          <w:p w:rsidRPr="00255A7E" w:rsidR="003271B8" w:rsidP="007B5EAE" w:rsidRDefault="003271B8" w14:paraId="2D0BEFB9"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WBS</w:t>
            </w:r>
          </w:p>
        </w:tc>
        <w:tc>
          <w:tcPr>
            <w:tcW w:w="2001" w:type="pct"/>
            <w:tcBorders>
              <w:left w:val="single" w:color="156082" w:sz="4" w:space="0"/>
              <w:right w:val="single" w:color="156082" w:sz="4" w:space="0"/>
            </w:tcBorders>
            <w:tcMar>
              <w:top w:w="15" w:type="dxa"/>
              <w:left w:w="15" w:type="dxa"/>
              <w:right w:w="15" w:type="dxa"/>
            </w:tcMar>
            <w:vAlign w:val="center"/>
          </w:tcPr>
          <w:p w:rsidRPr="00FA4FD7" w:rsidR="003271B8" w:rsidP="007B5EAE" w:rsidRDefault="003271B8" w14:paraId="3DF84886" w14:textId="77777777">
            <w:pPr>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Work Breakdown Structure</w:t>
            </w:r>
          </w:p>
        </w:tc>
      </w:tr>
      <w:tr w:rsidRPr="00FA4FD7" w:rsidR="003271B8" w14:paraId="359752C4"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07C88F61" w14:textId="77777777">
            <w:pPr>
              <w:contextualSpacing w:val="0"/>
              <w:rPr>
                <w:rFonts w:ascii="Calibri" w:hAnsi="Calibri" w:eastAsia="Aptos" w:cs="Calibri"/>
              </w:rPr>
            </w:pPr>
            <w:r w:rsidRPr="00FA4FD7">
              <w:rPr>
                <w:rFonts w:ascii="Calibri" w:hAnsi="Calibri" w:eastAsia="Calibri" w:cs="Calibri"/>
              </w:rPr>
              <w:t xml:space="preserve">NHPA </w:t>
            </w:r>
          </w:p>
        </w:tc>
        <w:tc>
          <w:tcPr>
            <w:tcW w:w="201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34312A05"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rPr>
              <w:t xml:space="preserve">National Historic Preservation Act </w:t>
            </w:r>
          </w:p>
        </w:tc>
        <w:tc>
          <w:tcPr>
            <w:tcW w:w="493"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255A7E" w:rsidR="003271B8" w:rsidP="007B5EAE" w:rsidRDefault="003271B8" w14:paraId="5D25DAFB"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b/>
                <w:bCs/>
              </w:rPr>
            </w:pPr>
            <w:r w:rsidRPr="00255A7E">
              <w:rPr>
                <w:rFonts w:ascii="Calibri" w:hAnsi="Calibri" w:eastAsia="Calibri" w:cs="Calibri"/>
                <w:b/>
                <w:bCs/>
                <w:color w:val="000000"/>
              </w:rPr>
              <w:t xml:space="preserve">WP </w:t>
            </w:r>
          </w:p>
        </w:tc>
        <w:tc>
          <w:tcPr>
            <w:tcW w:w="2001" w:type="pct"/>
            <w:tcBorders>
              <w:top w:val="single" w:color="156082" w:sz="4" w:space="0"/>
              <w:left w:val="single" w:color="156082" w:sz="4" w:space="0"/>
              <w:bottom w:val="single" w:color="156082" w:sz="4" w:space="0"/>
              <w:right w:val="single" w:color="156082" w:sz="4" w:space="0"/>
            </w:tcBorders>
            <w:tcMar>
              <w:top w:w="15" w:type="dxa"/>
              <w:left w:w="15" w:type="dxa"/>
              <w:right w:w="15" w:type="dxa"/>
            </w:tcMar>
            <w:vAlign w:val="center"/>
          </w:tcPr>
          <w:p w:rsidRPr="00FA4FD7" w:rsidR="003271B8" w:rsidP="007B5EAE" w:rsidRDefault="003271B8" w14:paraId="104EAEDF" w14:textId="77777777">
            <w:pPr>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Aptos" w:cs="Calibri"/>
              </w:rPr>
            </w:pPr>
            <w:r w:rsidRPr="00FA4FD7">
              <w:rPr>
                <w:rFonts w:ascii="Calibri" w:hAnsi="Calibri" w:eastAsia="Calibri" w:cs="Calibri"/>
                <w:color w:val="000000"/>
              </w:rPr>
              <w:t>Work Proposal</w:t>
            </w:r>
          </w:p>
        </w:tc>
      </w:tr>
    </w:tbl>
    <w:p w:rsidRPr="00CD1D17" w:rsidR="006E6034" w:rsidP="00A6709F" w:rsidRDefault="006E6034" w14:paraId="50137FCD" w14:textId="6E7E9362">
      <w:bookmarkStart w:name="Business,_administrative,_or_fiscal_Issu" w:id="462"/>
      <w:bookmarkStart w:name="Program_issues_or_technical_assistance" w:id="463"/>
      <w:bookmarkStart w:name="SAM.gov" w:id="464"/>
      <w:bookmarkEnd w:id="462"/>
      <w:bookmarkEnd w:id="463"/>
      <w:bookmarkEnd w:id="464"/>
    </w:p>
    <w:sectPr w:rsidRPr="00CD1D17" w:rsidR="006E6034" w:rsidSect="00BF252C">
      <w:headerReference w:type="default" r:id="rId123"/>
      <w:pgSz w:w="12240" w:h="15840" w:orient="portrait"/>
      <w:pgMar w:top="1440" w:right="1440" w:bottom="1440" w:left="1440"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34E1" w:rsidP="009C6E36" w:rsidRDefault="00AA34E1" w14:paraId="4A4EFF9C" w14:textId="77777777">
      <w:r>
        <w:separator/>
      </w:r>
    </w:p>
  </w:endnote>
  <w:endnote w:type="continuationSeparator" w:id="0">
    <w:p w:rsidR="00AA34E1" w:rsidP="009C6E36" w:rsidRDefault="00AA34E1" w14:paraId="44AA36A8" w14:textId="77777777">
      <w:r>
        <w:continuationSeparator/>
      </w:r>
    </w:p>
  </w:endnote>
  <w:endnote w:type="continuationNotice" w:id="1">
    <w:p w:rsidR="00AA34E1" w:rsidRDefault="00AA34E1" w14:paraId="78178B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TT13Et00">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4EFD" w:rsidR="0016615B" w:rsidP="00F8080D" w:rsidRDefault="0016615B" w14:paraId="43ED7F01" w14:textId="77777777">
    <w:pPr>
      <w:adjustRightInd w:val="0"/>
      <w:ind w:left="345" w:right="2980"/>
      <w:rPr>
        <w:rFonts w:eastAsia="Times New Roman"/>
        <w:color w:val="132545" w:themeColor="accent1" w:themeShade="BF"/>
      </w:rPr>
    </w:pPr>
    <w:r w:rsidRPr="00CD16E5">
      <w:rPr>
        <w:b/>
        <w:bCs/>
      </w:rPr>
      <w:t>DISCLAIMER</w:t>
    </w:r>
    <w:r w:rsidRPr="00CD16E5">
      <w:t>: Applicants are discouraged from submitting information considered proprietary unless it is deemed essential for proper evaluation of the application. If the application contains information that the applicant organization considers to be trade secrets, information that is commercial or financial, or information that is privileged or confidential, the pages containing that information should be identified as specified in the application instructions. When such information is included in the application, it is furnished to the Federal government in confidence, with the understanding that the information will be used or disclosed only for evaluation of the application. The information contained in the application will be protected by DOE from unauthorized disclosure, consistent with the need for merit review of applications of financial assistance awards to assure the integrity of the competitive process and the accuracy and completeness of the information. If a Federal financial assistance award is made as a result of or in connection with an application, the Federal government has the right to use or disclose the information to the extent authorized by law. This restriction does not limit the Federal government’s right to use the information if it is obtained without restriction from another source.</w:t>
    </w:r>
  </w:p>
  <w:p w:rsidRPr="00CD16E5" w:rsidR="0016615B" w:rsidP="00F8080D" w:rsidRDefault="0016615B" w14:paraId="092E1B57" w14:textId="77777777">
    <w:pPr>
      <w:pStyle w:val="Footer"/>
      <w:ind w:right="2980"/>
    </w:pPr>
  </w:p>
  <w:p w:rsidR="0016615B" w:rsidRDefault="0016615B" w14:paraId="48DB81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891D83" w:rsidR="0016615B" w:rsidP="00891D83" w:rsidRDefault="00214F6B" w14:paraId="57B0A268" w14:textId="2FC586DE">
    <w:pPr>
      <w:pStyle w:val="Footer"/>
      <w:rPr>
        <w:color w:val="020079"/>
      </w:rPr>
    </w:pPr>
    <w:r w:rsidRPr="00F04CB1">
      <w:rPr>
        <w:color w:val="020079"/>
        <w:sz w:val="16"/>
        <w:szCs w:val="16"/>
      </w:rPr>
      <w:t xml:space="preserve">Version </w:t>
    </w:r>
    <w:r w:rsidR="003552F8">
      <w:rPr>
        <w:color w:val="020079"/>
        <w:sz w:val="16"/>
        <w:szCs w:val="16"/>
      </w:rPr>
      <w:t>1.0</w:t>
    </w:r>
    <w:r w:rsidRPr="00F04CB1" w:rsidR="0067086C">
      <w:rPr>
        <w:color w:val="020079"/>
        <w:sz w:val="16"/>
        <w:szCs w:val="16"/>
      </w:rPr>
      <w:tab/>
    </w:r>
    <w:r w:rsidRPr="00F04CB1" w:rsidR="0067086C">
      <w:rPr>
        <w:color w:val="020079"/>
        <w:sz w:val="16"/>
        <w:szCs w:val="16"/>
      </w:rPr>
      <w:tab/>
    </w:r>
    <w:r w:rsidRPr="00F04CB1" w:rsidR="002551C6">
      <w:rPr>
        <w:color w:val="020079"/>
      </w:rPr>
      <w:t xml:space="preserve">Page </w:t>
    </w:r>
    <w:r w:rsidRPr="00F04CB1" w:rsidR="002551C6">
      <w:rPr>
        <w:color w:val="020079"/>
      </w:rPr>
      <w:fldChar w:fldCharType="begin"/>
    </w:r>
    <w:r w:rsidRPr="00F04CB1" w:rsidR="002551C6">
      <w:rPr>
        <w:color w:val="020079"/>
      </w:rPr>
      <w:instrText xml:space="preserve"> PAGE  \* Arabic  \* MERGEFORMAT </w:instrText>
    </w:r>
    <w:r w:rsidRPr="00F04CB1" w:rsidR="002551C6">
      <w:rPr>
        <w:color w:val="020079"/>
      </w:rPr>
      <w:fldChar w:fldCharType="separate"/>
    </w:r>
    <w:r w:rsidRPr="00F04CB1" w:rsidR="002551C6">
      <w:rPr>
        <w:noProof/>
        <w:color w:val="020079"/>
      </w:rPr>
      <w:t>2</w:t>
    </w:r>
    <w:r w:rsidRPr="00F04CB1" w:rsidR="002551C6">
      <w:rPr>
        <w:color w:val="020079"/>
      </w:rPr>
      <w:fldChar w:fldCharType="end"/>
    </w:r>
    <w:r w:rsidRPr="00F04CB1" w:rsidR="002551C6">
      <w:rPr>
        <w:color w:val="020079"/>
      </w:rPr>
      <w:t xml:space="preserve"> of </w:t>
    </w:r>
    <w:r w:rsidRPr="00F04CB1" w:rsidR="002551C6">
      <w:rPr>
        <w:color w:val="020079"/>
      </w:rPr>
      <w:fldChar w:fldCharType="begin"/>
    </w:r>
    <w:r w:rsidRPr="00F04CB1" w:rsidR="002551C6">
      <w:rPr>
        <w:color w:val="020079"/>
      </w:rPr>
      <w:instrText xml:space="preserve"> NUMPAGES  \* Arabic  \* MERGEFORMAT </w:instrText>
    </w:r>
    <w:r w:rsidRPr="00F04CB1" w:rsidR="002551C6">
      <w:rPr>
        <w:color w:val="020079"/>
      </w:rPr>
      <w:fldChar w:fldCharType="separate"/>
    </w:r>
    <w:r w:rsidRPr="00F04CB1" w:rsidR="002551C6">
      <w:rPr>
        <w:noProof/>
        <w:color w:val="020079"/>
      </w:rPr>
      <w:t>2</w:t>
    </w:r>
    <w:r w:rsidRPr="00F04CB1" w:rsidR="002551C6">
      <w:rPr>
        <w:color w:val="020079"/>
      </w:rPr>
      <w:fldChar w:fldCharType="end"/>
    </w:r>
    <w:r w:rsidR="00696E21">
      <w:rPr>
        <w:noProof/>
      </w:rPr>
      <mc:AlternateContent>
        <mc:Choice Requires="wps">
          <w:drawing>
            <wp:anchor distT="45720" distB="45720" distL="114300" distR="114300" simplePos="0" relativeHeight="251658240" behindDoc="0" locked="0" layoutInCell="1" allowOverlap="1" wp14:anchorId="3570BA6A" wp14:editId="2FCC19F2">
              <wp:simplePos x="0" y="0"/>
              <wp:positionH relativeFrom="column">
                <wp:posOffset>-895350</wp:posOffset>
              </wp:positionH>
              <wp:positionV relativeFrom="paragraph">
                <wp:posOffset>581660</wp:posOffset>
              </wp:positionV>
              <wp:extent cx="7825105" cy="695325"/>
              <wp:effectExtent l="0" t="0" r="4445" b="9525"/>
              <wp:wrapSquare wrapText="bothSides"/>
              <wp:docPr id="862630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695325"/>
                      </a:xfrm>
                      <a:prstGeom prst="rect">
                        <a:avLst/>
                      </a:prstGeom>
                      <a:solidFill>
                        <a:srgbClr val="9BC8FF"/>
                      </a:solidFill>
                      <a:ln w="9525">
                        <a:noFill/>
                        <a:miter lim="800000"/>
                        <a:headEnd/>
                        <a:tailEnd/>
                      </a:ln>
                    </wps:spPr>
                    <wps:txbx>
                      <w:txbxContent>
                        <w:p w:rsidRPr="002212E8" w:rsidR="00696E21" w:rsidP="00696E21" w:rsidRDefault="00696E21" w14:paraId="6C272F59" w14:textId="77777777">
                          <w:pPr>
                            <w:ind w:left="630"/>
                            <w:rPr>
                              <w:rFonts w:ascii="Arial" w:hAnsi="Arial" w:cs="Arial"/>
                              <w:b/>
                              <w:bCs/>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70BA6A">
              <v:stroke joinstyle="miter"/>
              <v:path gradientshapeok="t" o:connecttype="rect"/>
            </v:shapetype>
            <v:shape id="_x0000_s1027" style="position:absolute;margin-left:-70.5pt;margin-top:45.8pt;width:616.15pt;height:5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9bc8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">
              <v:textbox>
                <w:txbxContent>
                  <w:p w:rsidRPr="002212E8" w:rsidR="00696E21" w:rsidP="00696E21" w:rsidRDefault="00696E21" w14:paraId="6C272F59" w14:textId="77777777">
                    <w:pPr>
                      <w:ind w:left="630"/>
                      <w:rPr>
                        <w:rFonts w:ascii="Arial" w:hAnsi="Arial" w:cs="Arial"/>
                        <w:b/>
                        <w:bCs/>
                        <w:sz w:val="24"/>
                        <w:szCs w:val="24"/>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FDB175D" w:rsidTr="7FDB175D" w14:paraId="775263EF" w14:textId="77777777">
      <w:trPr>
        <w:trHeight w:val="300"/>
      </w:trPr>
      <w:tc>
        <w:tcPr>
          <w:tcW w:w="3120" w:type="dxa"/>
        </w:tcPr>
        <w:p w:rsidR="7FDB175D" w:rsidP="7FDB175D" w:rsidRDefault="7FDB175D" w14:paraId="3BCA3789" w14:textId="2B8D2CCE">
          <w:pPr>
            <w:pStyle w:val="Header"/>
            <w:ind w:left="-115"/>
          </w:pPr>
        </w:p>
      </w:tc>
      <w:tc>
        <w:tcPr>
          <w:tcW w:w="3120" w:type="dxa"/>
        </w:tcPr>
        <w:p w:rsidR="7FDB175D" w:rsidP="7FDB175D" w:rsidRDefault="7FDB175D" w14:paraId="7BCC2A21" w14:textId="24327F3E">
          <w:pPr>
            <w:pStyle w:val="Header"/>
            <w:jc w:val="center"/>
          </w:pPr>
        </w:p>
      </w:tc>
      <w:tc>
        <w:tcPr>
          <w:tcW w:w="3120" w:type="dxa"/>
        </w:tcPr>
        <w:p w:rsidR="7FDB175D" w:rsidP="7FDB175D" w:rsidRDefault="7FDB175D" w14:paraId="1F2DA64B" w14:textId="6C32A0DA">
          <w:pPr>
            <w:pStyle w:val="Header"/>
            <w:ind w:right="-115"/>
            <w:jc w:val="right"/>
          </w:pPr>
        </w:p>
      </w:tc>
    </w:tr>
  </w:tbl>
  <w:p w:rsidR="0017630C" w:rsidRDefault="0017630C" w14:paraId="78A4779F" w14:textId="4D14D2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FDB175D" w:rsidTr="7FDB175D" w14:paraId="2EC39EAA" w14:textId="77777777">
      <w:trPr>
        <w:trHeight w:val="300"/>
      </w:trPr>
      <w:tc>
        <w:tcPr>
          <w:tcW w:w="3120" w:type="dxa"/>
        </w:tcPr>
        <w:p w:rsidR="7FDB175D" w:rsidP="7FDB175D" w:rsidRDefault="7FDB175D" w14:paraId="6444C537" w14:textId="59E9E427">
          <w:pPr>
            <w:pStyle w:val="Header"/>
            <w:ind w:left="-115"/>
          </w:pPr>
        </w:p>
      </w:tc>
      <w:tc>
        <w:tcPr>
          <w:tcW w:w="3120" w:type="dxa"/>
        </w:tcPr>
        <w:p w:rsidR="7FDB175D" w:rsidP="7FDB175D" w:rsidRDefault="7FDB175D" w14:paraId="633B7757" w14:textId="40054964">
          <w:pPr>
            <w:pStyle w:val="Header"/>
            <w:jc w:val="center"/>
          </w:pPr>
        </w:p>
      </w:tc>
      <w:tc>
        <w:tcPr>
          <w:tcW w:w="3120" w:type="dxa"/>
        </w:tcPr>
        <w:p w:rsidR="7FDB175D" w:rsidP="7FDB175D" w:rsidRDefault="7FDB175D" w14:paraId="1F5EA96C" w14:textId="33FBDA8C">
          <w:pPr>
            <w:pStyle w:val="Header"/>
            <w:ind w:right="-115"/>
            <w:jc w:val="right"/>
          </w:pPr>
        </w:p>
      </w:tc>
    </w:tr>
  </w:tbl>
  <w:p w:rsidR="0017630C" w:rsidRDefault="0017630C" w14:paraId="71376F07" w14:textId="62F3A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34E1" w:rsidP="009C6E36" w:rsidRDefault="00AA34E1" w14:paraId="58C0BC8A" w14:textId="77777777">
      <w:r>
        <w:separator/>
      </w:r>
    </w:p>
  </w:footnote>
  <w:footnote w:type="continuationSeparator" w:id="0">
    <w:p w:rsidR="00AA34E1" w:rsidP="009C6E36" w:rsidRDefault="00AA34E1" w14:paraId="31D1235E" w14:textId="77777777">
      <w:r>
        <w:continuationSeparator/>
      </w:r>
    </w:p>
  </w:footnote>
  <w:footnote w:type="continuationNotice" w:id="1">
    <w:p w:rsidR="00AA34E1" w:rsidRDefault="00AA34E1" w14:paraId="1259226A" w14:textId="77777777"/>
  </w:footnote>
  <w:footnote w:id="2">
    <w:p w:rsidR="00AC02CB" w:rsidRDefault="00AC02CB" w14:paraId="4D5976CA" w14:textId="47EA2F94">
      <w:pPr>
        <w:pStyle w:val="FootnoteText"/>
      </w:pPr>
      <w:r>
        <w:rPr>
          <w:rStyle w:val="FootnoteReference"/>
        </w:rPr>
        <w:footnoteRef/>
      </w:r>
      <w:r w:rsidR="00331C9F">
        <w:t xml:space="preserve"> </w:t>
      </w:r>
      <w:r w:rsidRPr="00331C9F" w:rsidR="00331C9F">
        <w:t>Tribal land is as defined in 25 U.S.C. §§ 3501(2), (3), (4)(A) and (13)</w:t>
      </w:r>
      <w:r w:rsidR="009C5E9F">
        <w:t>.</w:t>
      </w:r>
      <w:r>
        <w:t xml:space="preserve"> </w:t>
      </w:r>
    </w:p>
  </w:footnote>
  <w:footnote w:id="3">
    <w:p w:rsidR="002A1EA7" w:rsidRDefault="002A1EA7" w14:paraId="2505AE90" w14:textId="1E83CF39">
      <w:pPr>
        <w:pStyle w:val="FootnoteText"/>
      </w:pPr>
      <w:r>
        <w:rPr>
          <w:rStyle w:val="FootnoteReference"/>
        </w:rPr>
        <w:footnoteRef/>
      </w:r>
      <w:r>
        <w:t xml:space="preserve"> </w:t>
      </w:r>
      <w:r w:rsidRPr="001F7D99" w:rsidR="00B21BB5">
        <w:rPr>
          <w:rFonts w:ascii="Calibri" w:hAnsi="Calibri" w:eastAsia="Calibri" w:cs="Arial"/>
        </w:rPr>
        <w:t>An authorized representative must be an elected official or designated leader according to the traditions, constitution, or charter of the Indian Tribe, or someone with relevant delegated authority within the Tribal government. Examples include: Chief, Chairman, Chairwoman, Governor, Nation Representative, President, Chief Executive Officer, Chief Financial Officer, Speaker of the Council, Speaker of the Congress, Tribal administrator</w:t>
      </w:r>
      <w:r w:rsidR="00B21BB5">
        <w:rPr>
          <w:rFonts w:ascii="Calibri" w:hAnsi="Calibri" w:eastAsia="Calibri" w:cs="Arial"/>
        </w:rPr>
        <w:t>.</w:t>
      </w:r>
    </w:p>
  </w:footnote>
  <w:footnote w:id="4">
    <w:p w:rsidR="00BB57A7" w:rsidP="00BB57A7" w:rsidRDefault="00BB57A7" w14:paraId="16F50CF3" w14:textId="77777777">
      <w:pPr>
        <w:pStyle w:val="FootnoteText"/>
      </w:pPr>
      <w:r>
        <w:rPr>
          <w:rStyle w:val="FootnoteReference"/>
        </w:rPr>
        <w:footnoteRef/>
      </w:r>
      <w:r>
        <w:t xml:space="preserve"> </w:t>
      </w:r>
      <w:r w:rsidRPr="14292990">
        <w:t xml:space="preserve">Pursuant to </w:t>
      </w:r>
      <w:hyperlink w:history="1" r:id="rId1">
        <w:r w:rsidRPr="00441923">
          <w:rPr>
            <w:rStyle w:val="Hyperlink"/>
          </w:rPr>
          <w:t>EO 14008</w:t>
        </w:r>
      </w:hyperlink>
      <w:r w:rsidRPr="14292990">
        <w:t>, “Tackling the Climate Crisis at Home and Abroad,” January 27</w:t>
      </w:r>
      <w:r>
        <w:t>,</w:t>
      </w:r>
      <w:r w:rsidRPr="14292990">
        <w:t xml:space="preserve"> 2021, and the Office of Management and Budget’s </w:t>
      </w:r>
      <w:hyperlink w:history="1" r:id="rId2">
        <w:r w:rsidRPr="00A77852">
          <w:rPr>
            <w:rStyle w:val="Hyperlink"/>
          </w:rPr>
          <w:t>Interim Justice40 Implementation Guidance M-21-28</w:t>
        </w:r>
      </w:hyperlink>
      <w:r>
        <w:t xml:space="preserve"> and </w:t>
      </w:r>
      <w:hyperlink w:history="1" r:id="rId3">
        <w:r w:rsidRPr="008050EE">
          <w:rPr>
            <w:rStyle w:val="Hyperlink"/>
          </w:rPr>
          <w:t>Addendum M-23-09</w:t>
        </w:r>
      </w:hyperlink>
      <w:r w:rsidRPr="14292990">
        <w:t>, DOE recognize</w:t>
      </w:r>
      <w:r>
        <w:t>s</w:t>
      </w:r>
      <w:r w:rsidRPr="14292990">
        <w:t xml:space="preserve"> </w:t>
      </w:r>
      <w:r>
        <w:t>disadvantaged communitie</w:t>
      </w:r>
      <w:r w:rsidRPr="14292990">
        <w:t xml:space="preserve">s as </w:t>
      </w:r>
      <w:r>
        <w:t xml:space="preserve">the census tracts </w:t>
      </w:r>
      <w:r w:rsidRPr="14292990">
        <w:t xml:space="preserve">identified </w:t>
      </w:r>
      <w:r>
        <w:t>as disadvantaged</w:t>
      </w:r>
      <w:r w:rsidRPr="14292990">
        <w:t xml:space="preserve"> by the White House Council </w:t>
      </w:r>
      <w:r>
        <w:t>on</w:t>
      </w:r>
      <w:r w:rsidRPr="14292990">
        <w:t xml:space="preserve"> Environmental Quality’s Climate and Economic Justice Screening Tool (CEJST), located at </w:t>
      </w:r>
      <w:hyperlink w:history="1" r:id="rId4">
        <w:r w:rsidRPr="14292990">
          <w:rPr>
            <w:rStyle w:val="Hyperlink"/>
          </w:rPr>
          <w:t>https://screeningtool.geoplatform.gov/</w:t>
        </w:r>
      </w:hyperlink>
      <w:r w:rsidRPr="00E61448">
        <w:t>, as well as all Federally Recognized Tribes (whether or not they have land)</w:t>
      </w:r>
      <w:r w:rsidRPr="14292990">
        <w:t xml:space="preserve">. </w:t>
      </w:r>
      <w:r>
        <w:t xml:space="preserve">See </w:t>
      </w:r>
      <w:hyperlink w:history="1" r:id="rId5">
        <w:r w:rsidRPr="004C24CF">
          <w:rPr>
            <w:rStyle w:val="Hyperlink"/>
          </w:rPr>
          <w:t>https://www.whitehouse.gov/wp-content/uploads/2023/01/M-23-09_Signed_CEQ_CPO.pdf</w:t>
        </w:r>
      </w:hyperlink>
      <w:r>
        <w:t xml:space="preserve">. </w:t>
      </w:r>
      <w:r w:rsidRPr="14292990">
        <w:t xml:space="preserve"> DOE’s Justice40 Implementation Guidance is located at </w:t>
      </w:r>
      <w:hyperlink w:history="1" r:id="rId6">
        <w:r w:rsidRPr="00CA112D">
          <w:rPr>
            <w:rStyle w:val="Hyperlink"/>
          </w:rPr>
          <w:t>https://www.energy.gov/media/277188</w:t>
        </w:r>
      </w:hyperlink>
    </w:p>
  </w:footnote>
  <w:footnote w:id="5">
    <w:p w:rsidR="00BB57A7" w:rsidP="00BB57A7" w:rsidRDefault="00BB57A7" w14:paraId="51FE8CC9" w14:textId="343BB9ED">
      <w:pPr>
        <w:pStyle w:val="FootnoteText"/>
      </w:pPr>
      <w:r>
        <w:rPr>
          <w:rStyle w:val="FootnoteReference"/>
        </w:rPr>
        <w:footnoteRef/>
      </w:r>
      <w:r>
        <w:t xml:space="preserve"> </w:t>
      </w:r>
      <w:r>
        <w:rPr>
          <w:rFonts w:eastAsiaTheme="minorEastAsia"/>
        </w:rPr>
        <w:t xml:space="preserve">“Underrepresented” </w:t>
      </w:r>
      <w:r w:rsidRPr="00D03689">
        <w:rPr>
          <w:rFonts w:eastAsiaTheme="minorEastAsia"/>
        </w:rPr>
        <w:t xml:space="preserve">refers to populations sharing a particular characteristic, as well as geographic communities, that are shown to have been systematically denied a full opportunity to participate in aspects of economic, social, and civic life, as exemplified by communities that have been denied fair, just, and impartial treatment, which may include Black, Latino, and Indigenous and Native American persons, Asian Americans and Pacific Islanders and other persons of color; members of religious minorities; lesbian, gay, bisexual, transgender, and queer (LGBTQ+) persons; </w:t>
      </w:r>
    </w:p>
  </w:footnote>
  <w:footnote w:id="6">
    <w:p w:rsidR="003046DE" w:rsidRDefault="003046DE" w14:paraId="1CA6715E" w14:textId="3DF2EFDF">
      <w:pPr>
        <w:pStyle w:val="FootnoteText"/>
      </w:pPr>
      <w:r>
        <w:rPr>
          <w:rStyle w:val="FootnoteReference"/>
        </w:rPr>
        <w:footnoteRef/>
      </w:r>
      <w:r>
        <w:t xml:space="preserve"> </w:t>
      </w:r>
      <w:r w:rsidR="003F105C">
        <w:t>In</w:t>
      </w:r>
      <w:r w:rsidRPr="00683D7E" w:rsidR="003F105C">
        <w:t>dividuals with barriers to employment</w:t>
      </w:r>
      <w:r w:rsidR="003F105C">
        <w:t xml:space="preserve"> are </w:t>
      </w:r>
      <w:r w:rsidRPr="00683D7E" w:rsidR="003F105C">
        <w:t>defined in section 3 of the Workforce Innovation and Opportunity Act (29 U.S.C. 3102(24)</w:t>
      </w:r>
      <w:r w:rsidR="0058790A">
        <w:t>)</w:t>
      </w:r>
      <w:r w:rsidR="003F105C">
        <w:t>.</w:t>
      </w:r>
    </w:p>
  </w:footnote>
  <w:footnote w:id="7">
    <w:p w:rsidR="00BB57A7" w:rsidP="00BB57A7" w:rsidRDefault="00BB57A7" w14:paraId="2D6BD1F0" w14:textId="77777777">
      <w:pPr>
        <w:pStyle w:val="FootnoteText"/>
      </w:pPr>
      <w:r>
        <w:rPr>
          <w:rStyle w:val="FootnoteReference"/>
        </w:rPr>
        <w:footnoteRef/>
      </w:r>
      <w:r>
        <w:t xml:space="preserve"> </w:t>
      </w:r>
      <w:r>
        <w:rPr>
          <w:rStyle w:val="ui-provider"/>
        </w:rPr>
        <w:t xml:space="preserve">Minority-Serving Institution is defined in </w:t>
      </w:r>
      <w:hyperlink w:tgtFrame="_blank" w:tooltip="https://www.ecfr.gov/current/title-7/subtitle-b/chapter-xxxiv/part-3430/subpart-g/section-3430.302" w:history="1" r:id="rId7">
        <w:r>
          <w:rPr>
            <w:rStyle w:val="Hyperlink"/>
          </w:rPr>
          <w:t>7 CFR § 3430.302</w:t>
        </w:r>
      </w:hyperlink>
      <w:r>
        <w:rPr>
          <w:rStyle w:val="ui-provider"/>
        </w:rPr>
        <w:t>.</w:t>
      </w:r>
    </w:p>
  </w:footnote>
  <w:footnote w:id="8">
    <w:p w:rsidR="00E31969" w:rsidP="00E31969" w:rsidRDefault="00116AD1" w14:paraId="745DEBF6" w14:textId="77777777">
      <w:pPr>
        <w:pStyle w:val="FootnoteText"/>
      </w:pPr>
      <w:r w:rsidRPr="003F430A">
        <w:rPr>
          <w:rStyle w:val="FootnoteReference"/>
        </w:rPr>
        <w:footnoteRef/>
      </w:r>
      <w:r w:rsidRPr="003F430A">
        <w:t xml:space="preserve"> </w:t>
      </w:r>
      <w:r w:rsidRPr="003F430A" w:rsidR="00E31969">
        <w:t xml:space="preserve">The Justice40 Initiative, established by </w:t>
      </w:r>
      <w:hyperlink w:history="1" r:id="rId8">
        <w:r w:rsidRPr="003F430A" w:rsidR="00E31969">
          <w:rPr>
            <w:rStyle w:val="Hyperlink"/>
          </w:rPr>
          <w:t>EO 14008</w:t>
        </w:r>
      </w:hyperlink>
      <w:r w:rsidRPr="003F430A" w:rsidR="00E31969">
        <w:t xml:space="preserve">, sets a goal that 40% of the overall benefits of certain federal investments flow to disadvantaged communities. Consistent with Justice40 guidance, DOE recognizes disadvantaged communities as the census tracts defined and identified as disadvantaged by the White House Council on Environmental Quality’s Climate and Economic Justice Screening Tool (CEJST), located at </w:t>
      </w:r>
      <w:hyperlink w:history="1" r:id="rId9">
        <w:r w:rsidRPr="003F430A" w:rsidR="00E31969">
          <w:rPr>
            <w:rStyle w:val="Hyperlink"/>
          </w:rPr>
          <w:t>https://screeningtool.geoplatform.gov/</w:t>
        </w:r>
      </w:hyperlink>
      <w:r w:rsidRPr="003F430A" w:rsidR="00E31969">
        <w:t xml:space="preserve">, as well as all Federally Recognized Tribes (whether or not they have land). See </w:t>
      </w:r>
      <w:hyperlink w:history="1" r:id="rId10">
        <w:r w:rsidRPr="003F430A" w:rsidR="00E31969">
          <w:rPr>
            <w:rStyle w:val="Hyperlink"/>
          </w:rPr>
          <w:t>https://www.whitehouse.gov/wp-content/uploads/2023/01/M-23-09_Signed_CEQ_CPO.pdf</w:t>
        </w:r>
      </w:hyperlink>
      <w:r w:rsidRPr="003F430A" w:rsidR="00E31969">
        <w:t>.</w:t>
      </w:r>
    </w:p>
    <w:p w:rsidR="00116AD1" w:rsidRDefault="00116AD1" w14:paraId="42BA1824" w14:textId="52324389">
      <w:pPr>
        <w:pStyle w:val="FootnoteText"/>
      </w:pPr>
    </w:p>
  </w:footnote>
  <w:footnote w:id="9">
    <w:p w:rsidR="00751652" w:rsidRDefault="00751652" w14:paraId="3A9608FF" w14:textId="554F14F4">
      <w:pPr>
        <w:pStyle w:val="FootnoteText"/>
      </w:pPr>
      <w:r>
        <w:rPr>
          <w:rStyle w:val="FootnoteReference"/>
        </w:rPr>
        <w:footnoteRef/>
      </w:r>
      <w:r>
        <w:t xml:space="preserve"> See </w:t>
      </w:r>
      <w:hyperlink w:history="1" r:id="rId11">
        <w:r>
          <w:rPr>
            <w:rStyle w:val="Hyperlink"/>
          </w:rPr>
          <w:t>Critical and Emerging Technologies List Update (whitehouse.gov)</w:t>
        </w:r>
      </w:hyperlink>
      <w:r>
        <w:t>.</w:t>
      </w:r>
    </w:p>
  </w:footnote>
  <w:footnote w:id="10">
    <w:p w:rsidR="00B860A9" w:rsidP="00B860A9" w:rsidRDefault="00B860A9" w14:paraId="52F2E17A" w14:textId="77777777">
      <w:pPr>
        <w:pStyle w:val="FootnoteText"/>
      </w:pPr>
      <w:r>
        <w:rPr>
          <w:rStyle w:val="FootnoteReference"/>
        </w:rPr>
        <w:footnoteRef/>
      </w:r>
      <w:r>
        <w:t xml:space="preserve"> DOE’s interim COI Policy can be found at </w:t>
      </w:r>
      <w:hyperlink w:history="1" r:id="rId12">
        <w:r w:rsidRPr="00767B71">
          <w:rPr>
            <w:rStyle w:val="Hyperlink"/>
          </w:rPr>
          <w:t>https://www.energy.gov/management/department-energy-interim-conflict-interest-policy-requirements-financial-assistance</w:t>
        </w:r>
      </w:hyperlink>
      <w:r>
        <w:t>. </w:t>
      </w:r>
    </w:p>
  </w:footnote>
  <w:footnote w:id="11">
    <w:p w:rsidR="00857BFB" w:rsidP="00857BFB" w:rsidRDefault="00857BFB" w14:paraId="4B6D060A" w14:textId="77777777">
      <w:pPr>
        <w:pStyle w:val="FootnoteText"/>
      </w:pPr>
      <w:r>
        <w:rPr>
          <w:rStyle w:val="FootnoteReference"/>
        </w:rPr>
        <w:footnoteRef/>
      </w:r>
      <w:r>
        <w:t xml:space="preserve"> See sections 10631-10632 of </w:t>
      </w:r>
      <w:hyperlink w:history="1" r:id="rId13">
        <w:r w:rsidRPr="00283858">
          <w:rPr>
            <w:rStyle w:val="Hyperlink"/>
          </w:rPr>
          <w:t>P.L. 117-167</w:t>
        </w:r>
      </w:hyperlink>
      <w:r>
        <w:t xml:space="preserve"> (</w:t>
      </w:r>
      <w:hyperlink w:history="1" r:id="rId14">
        <w:r w:rsidRPr="00283858">
          <w:rPr>
            <w:rStyle w:val="Hyperlink"/>
          </w:rPr>
          <w:t>42 USC 19231-19232</w:t>
        </w:r>
      </w:hyperlink>
      <w:r>
        <w:t xml:space="preserve">); </w:t>
      </w:r>
      <w:hyperlink w:history="1" r:id="rId15">
        <w:r w:rsidRPr="00283858">
          <w:rPr>
            <w:rStyle w:val="Hyperlink"/>
          </w:rPr>
          <w:t>OSTP-Foreign-Talent-Recruitment-Program-Guidelines.pdf (whitehouse.gov)</w:t>
        </w:r>
      </w:hyperlink>
      <w:r>
        <w:t>.</w:t>
      </w:r>
    </w:p>
  </w:footnote>
  <w:footnote w:id="12">
    <w:p w:rsidRPr="00441923" w:rsidR="00B909B9" w:rsidP="009A6CAC" w:rsidRDefault="00B909B9" w14:paraId="1A637ABE" w14:textId="5DC7A83F">
      <w:pPr>
        <w:rPr>
          <w:sz w:val="18"/>
          <w:szCs w:val="18"/>
        </w:rPr>
      </w:pPr>
      <w:r w:rsidRPr="00441923">
        <w:rPr>
          <w:rStyle w:val="FootnoteReference"/>
          <w:sz w:val="20"/>
        </w:rPr>
        <w:footnoteRef/>
      </w:r>
      <w:r w:rsidRPr="00441923">
        <w:rPr>
          <w:sz w:val="20"/>
        </w:rPr>
        <w:t xml:space="preserve"> A continuation application is a non-competitive application for an additional budget period within a previously approved project period. At least ninety (90) days before the end of each budget period, the recipient must submit its continuation application</w:t>
      </w:r>
      <w:r w:rsidR="00D61EC7">
        <w:rPr>
          <w:sz w:val="20"/>
        </w:rPr>
        <w:t xml:space="preserve"> per the instructions in the award terms and conditions</w:t>
      </w:r>
      <w:r w:rsidRPr="000E19CB">
        <w:rPr>
          <w:sz w:val="18"/>
          <w:szCs w:val="18"/>
        </w:rPr>
        <w:t>.</w:t>
      </w:r>
    </w:p>
  </w:footnote>
  <w:footnote w:id="13">
    <w:p w:rsidRPr="00066BF1" w:rsidR="00826076" w:rsidRDefault="00826076" w14:paraId="068D612E" w14:textId="636489B1">
      <w:pPr>
        <w:pStyle w:val="FootnoteText"/>
        <w:rPr>
          <w:highlight w:val="cyan"/>
        </w:rPr>
      </w:pPr>
      <w:r>
        <w:rPr>
          <w:rStyle w:val="FootnoteReference"/>
        </w:rPr>
        <w:footnoteRef/>
      </w:r>
      <w:r>
        <w:t xml:space="preserve"> </w:t>
      </w:r>
      <w:r w:rsidRPr="00C15BEC" w:rsidR="00066BF1">
        <w:t>See OFCCP’s Technical Assistance Guide</w:t>
      </w:r>
      <w:r w:rsidRPr="00C15BEC" w:rsidR="00066BF1">
        <w:rPr>
          <w:rFonts w:cstheme="minorHAnsi"/>
        </w:rPr>
        <w:t xml:space="preserve"> at: </w:t>
      </w:r>
      <w:hyperlink w:history="1" r:id="rId16">
        <w:r w:rsidRPr="00C15BEC" w:rsidR="00066BF1">
          <w:rPr>
            <w:rStyle w:val="Hyperlink"/>
            <w:rFonts w:cstheme="minorHAnsi"/>
          </w:rPr>
          <w:t>https://www.dol.gov/sites/dolgov/files/ofccp/Construction/files/ConstructionTAG.pdf?msclkid=9e397d68c4b111ec9d8e6fecb6c710ec</w:t>
        </w:r>
      </w:hyperlink>
      <w:r w:rsidRPr="00C15BEC" w:rsidR="00066BF1">
        <w:rPr>
          <w:rFonts w:cstheme="minorHAnsi"/>
        </w:rPr>
        <w:t xml:space="preserve"> Also see the National Policy Assurances </w:t>
      </w:r>
      <w:hyperlink w:history="1" r:id="rId17">
        <w:r w:rsidRPr="00C15BEC" w:rsidR="00066BF1">
          <w:rPr>
            <w:rStyle w:val="Hyperlink"/>
          </w:rPr>
          <w:t>http://www.nsf.gov/awards/managing/rtc.jsp</w:t>
        </w:r>
      </w:hyperlink>
    </w:p>
  </w:footnote>
  <w:footnote w:id="14">
    <w:p w:rsidRPr="00A1163B" w:rsidR="005A0AE6" w:rsidP="005A0AE6" w:rsidRDefault="005A0AE6" w14:paraId="7947F4D7" w14:textId="77777777">
      <w:pPr>
        <w:pStyle w:val="FootnoteText"/>
        <w:rPr>
          <w:rFonts w:cstheme="minorHAnsi"/>
        </w:rPr>
      </w:pPr>
      <w:r w:rsidRPr="00A1163B">
        <w:rPr>
          <w:rStyle w:val="FootnoteReference"/>
          <w:rFonts w:cstheme="minorHAnsi"/>
        </w:rPr>
        <w:footnoteRef/>
      </w:r>
      <w:r w:rsidRPr="00A1163B">
        <w:rPr>
          <w:rFonts w:cstheme="minorHAnsi"/>
        </w:rPr>
        <w:t xml:space="preserve"> Excludes cement and cementitious materials, aggregates such as stone, sand, or gravel, or aggregate binding agents or additives.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6615B" w:rsidRDefault="004D4962" w14:paraId="0ACC7EB2" w14:textId="52F99118">
    <w:pPr>
      <w:pStyle w:val="BodyText"/>
      <w:spacing w:line="14" w:lineRule="auto"/>
      <w:rPr>
        <w:sz w:val="6"/>
      </w:rPr>
    </w:pPr>
    <w:r>
      <w:rPr>
        <w:noProof/>
      </w:rPr>
      <mc:AlternateContent>
        <mc:Choice Requires="wps">
          <w:drawing>
            <wp:anchor distT="45720" distB="45720" distL="114300" distR="114300" simplePos="0" relativeHeight="251658243" behindDoc="0" locked="0" layoutInCell="1" allowOverlap="1" wp14:anchorId="4B402A59" wp14:editId="5E71283D">
              <wp:simplePos x="0" y="0"/>
              <wp:positionH relativeFrom="column">
                <wp:posOffset>-893445</wp:posOffset>
              </wp:positionH>
              <wp:positionV relativeFrom="paragraph">
                <wp:posOffset>-425450</wp:posOffset>
              </wp:positionV>
              <wp:extent cx="7750810" cy="500380"/>
              <wp:effectExtent l="0" t="0" r="0" b="0"/>
              <wp:wrapSquare wrapText="bothSides"/>
              <wp:docPr id="1388779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810" cy="500380"/>
                      </a:xfrm>
                      <a:prstGeom prst="rect">
                        <a:avLst/>
                      </a:prstGeom>
                      <a:no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D4962" w14:paraId="53183E27" w14:textId="77777777">
                            <w:tc>
                              <w:tcPr>
                                <w:tcW w:w="6084" w:type="dxa"/>
                              </w:tcPr>
                              <w:p w:rsidR="004D4962" w:rsidP="00777E93" w:rsidRDefault="004D4962" w14:paraId="1E710E4B"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3858D791" wp14:editId="43529A63">
                                      <wp:extent cx="1499616" cy="448056"/>
                                      <wp:effectExtent l="0" t="0" r="0" b="9525"/>
                                      <wp:docPr id="81816773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E84A78" w:rsidR="004D4962" w:rsidP="003A12C4" w:rsidRDefault="004D4962" w14:paraId="723E04B2" w14:textId="77777777">
                                <w:pPr>
                                  <w:spacing w:after="40" w:line="259" w:lineRule="auto"/>
                                  <w:jc w:val="right"/>
                                  <w:rPr>
                                    <w:rFonts w:ascii="Arial" w:hAnsi="Arial" w:cs="Arial"/>
                                    <w:b/>
                                    <w:bCs/>
                                    <w:color w:val="020079"/>
                                    <w:sz w:val="20"/>
                                    <w:szCs w:val="20"/>
                                  </w:rPr>
                                </w:pPr>
                                <w:r w:rsidRPr="00E84A78">
                                  <w:rPr>
                                    <w:rFonts w:ascii="Arial" w:hAnsi="Arial" w:cs="Arial"/>
                                    <w:b/>
                                    <w:bCs/>
                                    <w:color w:val="020079"/>
                                    <w:sz w:val="20"/>
                                    <w:szCs w:val="20"/>
                                  </w:rPr>
                                  <w:t>Notice of Funding Opportunity Part 2</w:t>
                                </w:r>
                              </w:p>
                              <w:p w:rsidR="004D4962" w:rsidP="003A12C4" w:rsidRDefault="004D4962" w14:paraId="50471C5F" w14:textId="20849364">
                                <w:pPr>
                                  <w:spacing w:before="40" w:line="259" w:lineRule="auto"/>
                                  <w:contextualSpacing w:val="0"/>
                                  <w:jc w:val="right"/>
                                  <w:rPr>
                                    <w:rFonts w:ascii="Arial" w:hAnsi="Arial" w:cs="Arial"/>
                                    <w:b/>
                                    <w:bCs/>
                                    <w:color w:val="020079"/>
                                    <w:sz w:val="20"/>
                                    <w:szCs w:val="20"/>
                                  </w:rPr>
                                </w:pPr>
                                <w:r>
                                  <w:rPr>
                                    <w:rFonts w:ascii="Arial" w:hAnsi="Arial" w:cs="Arial"/>
                                    <w:b/>
                                    <w:bCs/>
                                    <w:i/>
                                    <w:iCs/>
                                    <w:color w:val="020079"/>
                                    <w:sz w:val="20"/>
                                    <w:szCs w:val="20"/>
                                  </w:rPr>
                                  <w:t>Table of Contents</w:t>
                                </w:r>
                              </w:p>
                            </w:tc>
                          </w:tr>
                        </w:tbl>
                        <w:p w:rsidR="004D4962" w:rsidP="004D4962" w:rsidRDefault="004D4962" w14:paraId="64154F9C" w14:textId="77777777">
                          <w:pPr>
                            <w:ind w:left="630"/>
                            <w:rPr>
                              <w:rFonts w:ascii="Arial" w:hAnsi="Arial" w:cs="Arial"/>
                              <w:b/>
                              <w:bCs/>
                              <w:color w:val="020079"/>
                              <w:sz w:val="20"/>
                              <w:szCs w:val="20"/>
                            </w:rPr>
                          </w:pPr>
                        </w:p>
                        <w:p w:rsidR="004D4962" w:rsidP="004D4962" w:rsidRDefault="004D4962" w14:paraId="209BEDAA" w14:textId="77777777">
                          <w:pPr>
                            <w:ind w:left="630"/>
                            <w:rPr>
                              <w:rFonts w:ascii="Arial" w:hAnsi="Arial" w:cs="Arial"/>
                              <w:b/>
                              <w:bCs/>
                              <w:color w:val="020079"/>
                              <w:sz w:val="20"/>
                              <w:szCs w:val="20"/>
                            </w:rPr>
                          </w:pPr>
                        </w:p>
                        <w:p w:rsidRPr="00994576" w:rsidR="004D4962" w:rsidP="004D4962" w:rsidRDefault="004D4962" w14:paraId="18F94C01"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402A59">
              <v:stroke joinstyle="miter"/>
              <v:path gradientshapeok="t" o:connecttype="rect"/>
            </v:shapetype>
            <v:shape id="Text Box 2" style="position:absolute;margin-left:-70.35pt;margin-top:-33.5pt;width:610.3pt;height:39.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D4962" w14:paraId="53183E27" w14:textId="77777777">
                      <w:tc>
                        <w:tcPr>
                          <w:tcW w:w="6084" w:type="dxa"/>
                        </w:tcPr>
                        <w:p w:rsidR="004D4962" w:rsidP="00777E93" w:rsidRDefault="004D4962" w14:paraId="1E710E4B"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3858D791" wp14:editId="43529A63">
                                <wp:extent cx="1499616" cy="448056"/>
                                <wp:effectExtent l="0" t="0" r="0" b="9525"/>
                                <wp:docPr id="818167730"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E84A78" w:rsidR="004D4962" w:rsidP="003A12C4" w:rsidRDefault="004D4962" w14:paraId="723E04B2" w14:textId="77777777">
                          <w:pPr>
                            <w:spacing w:after="40" w:line="259" w:lineRule="auto"/>
                            <w:jc w:val="right"/>
                            <w:rPr>
                              <w:rFonts w:ascii="Arial" w:hAnsi="Arial" w:cs="Arial"/>
                              <w:b/>
                              <w:bCs/>
                              <w:color w:val="020079"/>
                              <w:sz w:val="20"/>
                              <w:szCs w:val="20"/>
                            </w:rPr>
                          </w:pPr>
                          <w:r w:rsidRPr="00E84A78">
                            <w:rPr>
                              <w:rFonts w:ascii="Arial" w:hAnsi="Arial" w:cs="Arial"/>
                              <w:b/>
                              <w:bCs/>
                              <w:color w:val="020079"/>
                              <w:sz w:val="20"/>
                              <w:szCs w:val="20"/>
                            </w:rPr>
                            <w:t>Notice of Funding Opportunity Part 2</w:t>
                          </w:r>
                        </w:p>
                        <w:p w:rsidR="004D4962" w:rsidP="003A12C4" w:rsidRDefault="004D4962" w14:paraId="50471C5F" w14:textId="20849364">
                          <w:pPr>
                            <w:spacing w:before="40" w:line="259" w:lineRule="auto"/>
                            <w:contextualSpacing w:val="0"/>
                            <w:jc w:val="right"/>
                            <w:rPr>
                              <w:rFonts w:ascii="Arial" w:hAnsi="Arial" w:cs="Arial"/>
                              <w:b/>
                              <w:bCs/>
                              <w:color w:val="020079"/>
                              <w:sz w:val="20"/>
                              <w:szCs w:val="20"/>
                            </w:rPr>
                          </w:pPr>
                          <w:r>
                            <w:rPr>
                              <w:rFonts w:ascii="Arial" w:hAnsi="Arial" w:cs="Arial"/>
                              <w:b/>
                              <w:bCs/>
                              <w:i/>
                              <w:iCs/>
                              <w:color w:val="020079"/>
                              <w:sz w:val="20"/>
                              <w:szCs w:val="20"/>
                            </w:rPr>
                            <w:t>Table of Contents</w:t>
                          </w:r>
                        </w:p>
                      </w:tc>
                    </w:tr>
                  </w:tbl>
                  <w:p w:rsidR="004D4962" w:rsidP="004D4962" w:rsidRDefault="004D4962" w14:paraId="64154F9C" w14:textId="77777777">
                    <w:pPr>
                      <w:ind w:left="630"/>
                      <w:rPr>
                        <w:rFonts w:ascii="Arial" w:hAnsi="Arial" w:cs="Arial"/>
                        <w:b/>
                        <w:bCs/>
                        <w:color w:val="020079"/>
                        <w:sz w:val="20"/>
                        <w:szCs w:val="20"/>
                      </w:rPr>
                    </w:pPr>
                  </w:p>
                  <w:p w:rsidR="004D4962" w:rsidP="004D4962" w:rsidRDefault="004D4962" w14:paraId="209BEDAA" w14:textId="77777777">
                    <w:pPr>
                      <w:ind w:left="630"/>
                      <w:rPr>
                        <w:rFonts w:ascii="Arial" w:hAnsi="Arial" w:cs="Arial"/>
                        <w:b/>
                        <w:bCs/>
                        <w:color w:val="020079"/>
                        <w:sz w:val="20"/>
                        <w:szCs w:val="20"/>
                      </w:rPr>
                    </w:pPr>
                  </w:p>
                  <w:p w:rsidRPr="00994576" w:rsidR="004D4962" w:rsidP="004D4962" w:rsidRDefault="004D4962" w14:paraId="18F94C01" w14:textId="77777777">
                    <w:pPr>
                      <w:ind w:left="630"/>
                      <w:rPr>
                        <w:rFonts w:ascii="Arial" w:hAnsi="Arial" w:cs="Arial"/>
                        <w:b/>
                        <w:bCs/>
                        <w:color w:val="020079"/>
                        <w:sz w:val="20"/>
                        <w:szCs w:val="20"/>
                      </w:rPr>
                    </w:pP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A10AA" w:rsidRDefault="007A10AA" w14:paraId="7418CC0A" w14:textId="77777777">
    <w:pPr>
      <w:pStyle w:val="Header"/>
    </w:pPr>
    <w:r>
      <w:rPr>
        <w:noProof/>
      </w:rPr>
      <mc:AlternateContent>
        <mc:Choice Requires="wps">
          <w:drawing>
            <wp:anchor distT="45720" distB="45720" distL="114300" distR="114300" simplePos="0" relativeHeight="251658250" behindDoc="0" locked="0" layoutInCell="1" allowOverlap="1" wp14:anchorId="765882BB" wp14:editId="19CF5657">
              <wp:simplePos x="0" y="0"/>
              <wp:positionH relativeFrom="column">
                <wp:posOffset>-937895</wp:posOffset>
              </wp:positionH>
              <wp:positionV relativeFrom="paragraph">
                <wp:posOffset>-445770</wp:posOffset>
              </wp:positionV>
              <wp:extent cx="7825105" cy="494665"/>
              <wp:effectExtent l="0" t="0" r="4445" b="635"/>
              <wp:wrapSquare wrapText="bothSides"/>
              <wp:docPr id="1076468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7A10AA" w:rsidTr="00482C41" w14:paraId="62FBA399" w14:textId="77777777">
                            <w:tc>
                              <w:tcPr>
                                <w:tcW w:w="6084" w:type="dxa"/>
                              </w:tcPr>
                              <w:p w:rsidR="007A10AA" w:rsidP="00777E93" w:rsidRDefault="007A10AA" w14:paraId="0BFBA117"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69DC0830" wp14:editId="3932FCCB">
                                      <wp:extent cx="1499616" cy="448056"/>
                                      <wp:effectExtent l="0" t="0" r="0" b="9525"/>
                                      <wp:docPr id="1963709267"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7A10AA" w:rsidP="003A12C4" w:rsidRDefault="007A10AA" w14:paraId="4F5FA959"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7A10AA" w:rsidP="00811966" w:rsidRDefault="007A10AA" w14:paraId="23F0ABCD" w14:textId="11106AE0">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Section V</w:t>
                                </w:r>
                                <w:r>
                                  <w:rPr>
                                    <w:rFonts w:ascii="Arial" w:hAnsi="Arial" w:cs="Arial"/>
                                    <w:b/>
                                    <w:bCs/>
                                    <w:i/>
                                    <w:iCs/>
                                    <w:color w:val="020079"/>
                                    <w:sz w:val="18"/>
                                    <w:szCs w:val="18"/>
                                  </w:rPr>
                                  <w:t>I</w:t>
                                </w:r>
                                <w:r w:rsidRPr="0003357C">
                                  <w:rPr>
                                    <w:rFonts w:ascii="Arial" w:hAnsi="Arial" w:cs="Arial"/>
                                    <w:b/>
                                    <w:bCs/>
                                    <w:i/>
                                    <w:iCs/>
                                    <w:color w:val="020079"/>
                                    <w:sz w:val="18"/>
                                    <w:szCs w:val="18"/>
                                  </w:rPr>
                                  <w:t xml:space="preserve">I. </w:t>
                                </w:r>
                                <w:r>
                                  <w:rPr>
                                    <w:rFonts w:ascii="Arial" w:hAnsi="Arial" w:cs="Arial"/>
                                    <w:b/>
                                    <w:bCs/>
                                    <w:i/>
                                    <w:iCs/>
                                    <w:color w:val="020079"/>
                                    <w:sz w:val="18"/>
                                    <w:szCs w:val="18"/>
                                  </w:rPr>
                                  <w:t>Selection and Award Notices</w:t>
                                </w:r>
                              </w:p>
                            </w:tc>
                          </w:tr>
                        </w:tbl>
                        <w:p w:rsidR="007A10AA" w:rsidP="00777E93" w:rsidRDefault="007A10AA" w14:paraId="6AC01366" w14:textId="77777777">
                          <w:pPr>
                            <w:ind w:left="630"/>
                            <w:rPr>
                              <w:rFonts w:ascii="Arial" w:hAnsi="Arial" w:cs="Arial"/>
                              <w:b/>
                              <w:bCs/>
                              <w:color w:val="020079"/>
                              <w:sz w:val="20"/>
                              <w:szCs w:val="20"/>
                            </w:rPr>
                          </w:pPr>
                        </w:p>
                        <w:p w:rsidR="007A10AA" w:rsidP="00777E93" w:rsidRDefault="007A10AA" w14:paraId="65B522B1" w14:textId="77777777">
                          <w:pPr>
                            <w:ind w:left="630"/>
                            <w:rPr>
                              <w:rFonts w:ascii="Arial" w:hAnsi="Arial" w:cs="Arial"/>
                              <w:b/>
                              <w:bCs/>
                              <w:color w:val="020079"/>
                              <w:sz w:val="20"/>
                              <w:szCs w:val="20"/>
                            </w:rPr>
                          </w:pPr>
                        </w:p>
                        <w:p w:rsidRPr="00994576" w:rsidR="007A10AA" w:rsidP="00777E93" w:rsidRDefault="007A10AA" w14:paraId="7100DD0E"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5882BB">
              <v:stroke joinstyle="miter"/>
              <v:path gradientshapeok="t" o:connecttype="rect"/>
            </v:shapetype>
            <v:shape id="_x0000_s1036" style="position:absolute;margin-left:-73.85pt;margin-top:-35.1pt;width:616.15pt;height:38.9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7A10AA" w:rsidTr="00482C41" w14:paraId="62FBA399" w14:textId="77777777">
                      <w:tc>
                        <w:tcPr>
                          <w:tcW w:w="6084" w:type="dxa"/>
                        </w:tcPr>
                        <w:p w:rsidR="007A10AA" w:rsidP="00777E93" w:rsidRDefault="007A10AA" w14:paraId="0BFBA117"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69DC0830" wp14:editId="3932FCCB">
                                <wp:extent cx="1499616" cy="448056"/>
                                <wp:effectExtent l="0" t="0" r="0" b="9525"/>
                                <wp:docPr id="1963709267"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7A10AA" w:rsidP="003A12C4" w:rsidRDefault="007A10AA" w14:paraId="4F5FA959"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7A10AA" w:rsidP="00811966" w:rsidRDefault="007A10AA" w14:paraId="23F0ABCD" w14:textId="11106AE0">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Section V</w:t>
                          </w:r>
                          <w:r>
                            <w:rPr>
                              <w:rFonts w:ascii="Arial" w:hAnsi="Arial" w:cs="Arial"/>
                              <w:b/>
                              <w:bCs/>
                              <w:i/>
                              <w:iCs/>
                              <w:color w:val="020079"/>
                              <w:sz w:val="18"/>
                              <w:szCs w:val="18"/>
                            </w:rPr>
                            <w:t>I</w:t>
                          </w:r>
                          <w:r w:rsidRPr="0003357C">
                            <w:rPr>
                              <w:rFonts w:ascii="Arial" w:hAnsi="Arial" w:cs="Arial"/>
                              <w:b/>
                              <w:bCs/>
                              <w:i/>
                              <w:iCs/>
                              <w:color w:val="020079"/>
                              <w:sz w:val="18"/>
                              <w:szCs w:val="18"/>
                            </w:rPr>
                            <w:t xml:space="preserve">I. </w:t>
                          </w:r>
                          <w:r>
                            <w:rPr>
                              <w:rFonts w:ascii="Arial" w:hAnsi="Arial" w:cs="Arial"/>
                              <w:b/>
                              <w:bCs/>
                              <w:i/>
                              <w:iCs/>
                              <w:color w:val="020079"/>
                              <w:sz w:val="18"/>
                              <w:szCs w:val="18"/>
                            </w:rPr>
                            <w:t>Selection and Award Notices</w:t>
                          </w:r>
                        </w:p>
                      </w:tc>
                    </w:tr>
                  </w:tbl>
                  <w:p w:rsidR="007A10AA" w:rsidP="00777E93" w:rsidRDefault="007A10AA" w14:paraId="6AC01366" w14:textId="77777777">
                    <w:pPr>
                      <w:ind w:left="630"/>
                      <w:rPr>
                        <w:rFonts w:ascii="Arial" w:hAnsi="Arial" w:cs="Arial"/>
                        <w:b/>
                        <w:bCs/>
                        <w:color w:val="020079"/>
                        <w:sz w:val="20"/>
                        <w:szCs w:val="20"/>
                      </w:rPr>
                    </w:pPr>
                  </w:p>
                  <w:p w:rsidR="007A10AA" w:rsidP="00777E93" w:rsidRDefault="007A10AA" w14:paraId="65B522B1" w14:textId="77777777">
                    <w:pPr>
                      <w:ind w:left="630"/>
                      <w:rPr>
                        <w:rFonts w:ascii="Arial" w:hAnsi="Arial" w:cs="Arial"/>
                        <w:b/>
                        <w:bCs/>
                        <w:color w:val="020079"/>
                        <w:sz w:val="20"/>
                        <w:szCs w:val="20"/>
                      </w:rPr>
                    </w:pPr>
                  </w:p>
                  <w:p w:rsidRPr="00994576" w:rsidR="007A10AA" w:rsidP="00777E93" w:rsidRDefault="007A10AA" w14:paraId="7100DD0E" w14:textId="77777777">
                    <w:pPr>
                      <w:ind w:left="630"/>
                      <w:rPr>
                        <w:rFonts w:ascii="Arial" w:hAnsi="Arial" w:cs="Arial"/>
                        <w:b/>
                        <w:bCs/>
                        <w:color w:val="020079"/>
                        <w:sz w:val="20"/>
                        <w:szCs w:val="20"/>
                      </w:rPr>
                    </w:pP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A78F6" w:rsidRDefault="004A78F6" w14:paraId="328E12BF" w14:textId="77777777">
    <w:pPr>
      <w:pStyle w:val="Header"/>
    </w:pPr>
    <w:r>
      <w:rPr>
        <w:noProof/>
      </w:rPr>
      <mc:AlternateContent>
        <mc:Choice Requires="wps">
          <w:drawing>
            <wp:anchor distT="45720" distB="45720" distL="114300" distR="114300" simplePos="0" relativeHeight="251658251" behindDoc="0" locked="0" layoutInCell="1" allowOverlap="1" wp14:anchorId="0F71F6B7" wp14:editId="30415DE5">
              <wp:simplePos x="0" y="0"/>
              <wp:positionH relativeFrom="column">
                <wp:posOffset>-937895</wp:posOffset>
              </wp:positionH>
              <wp:positionV relativeFrom="paragraph">
                <wp:posOffset>-445770</wp:posOffset>
              </wp:positionV>
              <wp:extent cx="7825105" cy="494665"/>
              <wp:effectExtent l="0" t="0" r="4445" b="635"/>
              <wp:wrapSquare wrapText="bothSides"/>
              <wp:docPr id="1803299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A78F6" w:rsidTr="00482C41" w14:paraId="1336F132" w14:textId="77777777">
                            <w:tc>
                              <w:tcPr>
                                <w:tcW w:w="6084" w:type="dxa"/>
                              </w:tcPr>
                              <w:p w:rsidR="004A78F6" w:rsidP="00777E93" w:rsidRDefault="004A78F6" w14:paraId="57FC09FF"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281538DC" wp14:editId="513327E3">
                                      <wp:extent cx="1499616" cy="448056"/>
                                      <wp:effectExtent l="0" t="0" r="0" b="9525"/>
                                      <wp:docPr id="151438714"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4A78F6" w:rsidP="003A12C4" w:rsidRDefault="004A78F6" w14:paraId="7B18546C"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4A78F6" w:rsidP="00811966" w:rsidRDefault="004A78F6" w14:paraId="6F6BBCCD" w14:textId="67C836CC">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Section V</w:t>
                                </w:r>
                                <w:r>
                                  <w:rPr>
                                    <w:rFonts w:ascii="Arial" w:hAnsi="Arial" w:cs="Arial"/>
                                    <w:b/>
                                    <w:bCs/>
                                    <w:i/>
                                    <w:iCs/>
                                    <w:color w:val="020079"/>
                                    <w:sz w:val="18"/>
                                    <w:szCs w:val="18"/>
                                  </w:rPr>
                                  <w:t>II</w:t>
                                </w:r>
                                <w:r w:rsidRPr="0003357C">
                                  <w:rPr>
                                    <w:rFonts w:ascii="Arial" w:hAnsi="Arial" w:cs="Arial"/>
                                    <w:b/>
                                    <w:bCs/>
                                    <w:i/>
                                    <w:iCs/>
                                    <w:color w:val="020079"/>
                                    <w:sz w:val="18"/>
                                    <w:szCs w:val="18"/>
                                  </w:rPr>
                                  <w:t xml:space="preserve">I. </w:t>
                                </w:r>
                                <w:r>
                                  <w:rPr>
                                    <w:rFonts w:ascii="Arial" w:hAnsi="Arial" w:cs="Arial"/>
                                    <w:b/>
                                    <w:bCs/>
                                    <w:i/>
                                    <w:iCs/>
                                    <w:color w:val="020079"/>
                                    <w:sz w:val="18"/>
                                    <w:szCs w:val="18"/>
                                  </w:rPr>
                                  <w:t>Award Administration Inform</w:t>
                                </w:r>
                                <w:r w:rsidR="00A169E5">
                                  <w:rPr>
                                    <w:rFonts w:ascii="Arial" w:hAnsi="Arial" w:cs="Arial"/>
                                    <w:b/>
                                    <w:bCs/>
                                    <w:i/>
                                    <w:iCs/>
                                    <w:color w:val="020079"/>
                                    <w:sz w:val="18"/>
                                    <w:szCs w:val="18"/>
                                  </w:rPr>
                                  <w:t>ation</w:t>
                                </w:r>
                              </w:p>
                            </w:tc>
                          </w:tr>
                        </w:tbl>
                        <w:p w:rsidR="004A78F6" w:rsidP="00777E93" w:rsidRDefault="004A78F6" w14:paraId="3DCFD438" w14:textId="77777777">
                          <w:pPr>
                            <w:ind w:left="630"/>
                            <w:rPr>
                              <w:rFonts w:ascii="Arial" w:hAnsi="Arial" w:cs="Arial"/>
                              <w:b/>
                              <w:bCs/>
                              <w:color w:val="020079"/>
                              <w:sz w:val="20"/>
                              <w:szCs w:val="20"/>
                            </w:rPr>
                          </w:pPr>
                        </w:p>
                        <w:p w:rsidR="004A78F6" w:rsidP="00777E93" w:rsidRDefault="004A78F6" w14:paraId="690D4600" w14:textId="77777777">
                          <w:pPr>
                            <w:ind w:left="630"/>
                            <w:rPr>
                              <w:rFonts w:ascii="Arial" w:hAnsi="Arial" w:cs="Arial"/>
                              <w:b/>
                              <w:bCs/>
                              <w:color w:val="020079"/>
                              <w:sz w:val="20"/>
                              <w:szCs w:val="20"/>
                            </w:rPr>
                          </w:pPr>
                        </w:p>
                        <w:p w:rsidRPr="00994576" w:rsidR="004A78F6" w:rsidP="00777E93" w:rsidRDefault="004A78F6" w14:paraId="3D437027"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71F6B7">
              <v:stroke joinstyle="miter"/>
              <v:path gradientshapeok="t" o:connecttype="rect"/>
            </v:shapetype>
            <v:shape id="_x0000_s1037" style="position:absolute;margin-left:-73.85pt;margin-top:-35.1pt;width:616.15pt;height:38.9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A78F6" w:rsidTr="00482C41" w14:paraId="1336F132" w14:textId="77777777">
                      <w:tc>
                        <w:tcPr>
                          <w:tcW w:w="6084" w:type="dxa"/>
                        </w:tcPr>
                        <w:p w:rsidR="004A78F6" w:rsidP="00777E93" w:rsidRDefault="004A78F6" w14:paraId="57FC09FF"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281538DC" wp14:editId="513327E3">
                                <wp:extent cx="1499616" cy="448056"/>
                                <wp:effectExtent l="0" t="0" r="0" b="9525"/>
                                <wp:docPr id="151438714"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4A78F6" w:rsidP="003A12C4" w:rsidRDefault="004A78F6" w14:paraId="7B18546C"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4A78F6" w:rsidP="00811966" w:rsidRDefault="004A78F6" w14:paraId="6F6BBCCD" w14:textId="67C836CC">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Section V</w:t>
                          </w:r>
                          <w:r>
                            <w:rPr>
                              <w:rFonts w:ascii="Arial" w:hAnsi="Arial" w:cs="Arial"/>
                              <w:b/>
                              <w:bCs/>
                              <w:i/>
                              <w:iCs/>
                              <w:color w:val="020079"/>
                              <w:sz w:val="18"/>
                              <w:szCs w:val="18"/>
                            </w:rPr>
                            <w:t>II</w:t>
                          </w:r>
                          <w:r w:rsidRPr="0003357C">
                            <w:rPr>
                              <w:rFonts w:ascii="Arial" w:hAnsi="Arial" w:cs="Arial"/>
                              <w:b/>
                              <w:bCs/>
                              <w:i/>
                              <w:iCs/>
                              <w:color w:val="020079"/>
                              <w:sz w:val="18"/>
                              <w:szCs w:val="18"/>
                            </w:rPr>
                            <w:t xml:space="preserve">I. </w:t>
                          </w:r>
                          <w:r>
                            <w:rPr>
                              <w:rFonts w:ascii="Arial" w:hAnsi="Arial" w:cs="Arial"/>
                              <w:b/>
                              <w:bCs/>
                              <w:i/>
                              <w:iCs/>
                              <w:color w:val="020079"/>
                              <w:sz w:val="18"/>
                              <w:szCs w:val="18"/>
                            </w:rPr>
                            <w:t>Award Administration Inform</w:t>
                          </w:r>
                          <w:r w:rsidR="00A169E5">
                            <w:rPr>
                              <w:rFonts w:ascii="Arial" w:hAnsi="Arial" w:cs="Arial"/>
                              <w:b/>
                              <w:bCs/>
                              <w:i/>
                              <w:iCs/>
                              <w:color w:val="020079"/>
                              <w:sz w:val="18"/>
                              <w:szCs w:val="18"/>
                            </w:rPr>
                            <w:t>ation</w:t>
                          </w:r>
                        </w:p>
                      </w:tc>
                    </w:tr>
                  </w:tbl>
                  <w:p w:rsidR="004A78F6" w:rsidP="00777E93" w:rsidRDefault="004A78F6" w14:paraId="3DCFD438" w14:textId="77777777">
                    <w:pPr>
                      <w:ind w:left="630"/>
                      <w:rPr>
                        <w:rFonts w:ascii="Arial" w:hAnsi="Arial" w:cs="Arial"/>
                        <w:b/>
                        <w:bCs/>
                        <w:color w:val="020079"/>
                        <w:sz w:val="20"/>
                        <w:szCs w:val="20"/>
                      </w:rPr>
                    </w:pPr>
                  </w:p>
                  <w:p w:rsidR="004A78F6" w:rsidP="00777E93" w:rsidRDefault="004A78F6" w14:paraId="690D4600" w14:textId="77777777">
                    <w:pPr>
                      <w:ind w:left="630"/>
                      <w:rPr>
                        <w:rFonts w:ascii="Arial" w:hAnsi="Arial" w:cs="Arial"/>
                        <w:b/>
                        <w:bCs/>
                        <w:color w:val="020079"/>
                        <w:sz w:val="20"/>
                        <w:szCs w:val="20"/>
                      </w:rPr>
                    </w:pPr>
                  </w:p>
                  <w:p w:rsidRPr="00994576" w:rsidR="004A78F6" w:rsidP="00777E93" w:rsidRDefault="004A78F6" w14:paraId="3D437027" w14:textId="77777777">
                    <w:pPr>
                      <w:ind w:left="630"/>
                      <w:rPr>
                        <w:rFonts w:ascii="Arial" w:hAnsi="Arial" w:cs="Arial"/>
                        <w:b/>
                        <w:bCs/>
                        <w:color w:val="020079"/>
                        <w:sz w:val="20"/>
                        <w:szCs w:val="20"/>
                      </w:rPr>
                    </w:pP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D6ACA" w:rsidRDefault="008D6ACA" w14:paraId="4029BE0F" w14:textId="77777777">
    <w:pPr>
      <w:pStyle w:val="Header"/>
    </w:pPr>
    <w:r>
      <w:rPr>
        <w:noProof/>
      </w:rPr>
      <mc:AlternateContent>
        <mc:Choice Requires="wps">
          <w:drawing>
            <wp:anchor distT="45720" distB="45720" distL="114300" distR="114300" simplePos="0" relativeHeight="251658252" behindDoc="0" locked="0" layoutInCell="1" allowOverlap="1" wp14:anchorId="1C6D1D58" wp14:editId="4B5C5D91">
              <wp:simplePos x="0" y="0"/>
              <wp:positionH relativeFrom="column">
                <wp:posOffset>-930275</wp:posOffset>
              </wp:positionH>
              <wp:positionV relativeFrom="paragraph">
                <wp:posOffset>-449580</wp:posOffset>
              </wp:positionV>
              <wp:extent cx="7815580" cy="494665"/>
              <wp:effectExtent l="0" t="0" r="0" b="635"/>
              <wp:wrapSquare wrapText="bothSides"/>
              <wp:docPr id="1468523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5580"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8D6ACA" w:rsidTr="00482C41" w14:paraId="36965B97" w14:textId="77777777">
                            <w:tc>
                              <w:tcPr>
                                <w:tcW w:w="6084" w:type="dxa"/>
                              </w:tcPr>
                              <w:p w:rsidR="008D6ACA" w:rsidP="00777E93" w:rsidRDefault="008D6ACA" w14:paraId="278AA39C"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05284E56" wp14:editId="7651EE23">
                                      <wp:extent cx="1499616" cy="448056"/>
                                      <wp:effectExtent l="0" t="0" r="0" b="9525"/>
                                      <wp:docPr id="11142242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8D6ACA" w:rsidP="003A12C4" w:rsidRDefault="008D6ACA" w14:paraId="0CB3703E"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8D6ACA" w:rsidP="00811966" w:rsidRDefault="008D6ACA" w14:paraId="5AE5A275" w14:textId="2007CC2B">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Section</w:t>
                                </w:r>
                                <w:r>
                                  <w:rPr>
                                    <w:rFonts w:ascii="Arial" w:hAnsi="Arial" w:cs="Arial"/>
                                    <w:b/>
                                    <w:bCs/>
                                    <w:i/>
                                    <w:iCs/>
                                    <w:color w:val="020079"/>
                                    <w:sz w:val="18"/>
                                    <w:szCs w:val="18"/>
                                  </w:rPr>
                                  <w:t xml:space="preserve"> IX. Other Information</w:t>
                                </w:r>
                              </w:p>
                            </w:tc>
                          </w:tr>
                        </w:tbl>
                        <w:p w:rsidR="008D6ACA" w:rsidP="00777E93" w:rsidRDefault="008D6ACA" w14:paraId="414477B6" w14:textId="77777777">
                          <w:pPr>
                            <w:ind w:left="630"/>
                            <w:rPr>
                              <w:rFonts w:ascii="Arial" w:hAnsi="Arial" w:cs="Arial"/>
                              <w:b/>
                              <w:bCs/>
                              <w:color w:val="020079"/>
                              <w:sz w:val="20"/>
                              <w:szCs w:val="20"/>
                            </w:rPr>
                          </w:pPr>
                        </w:p>
                        <w:p w:rsidR="008D6ACA" w:rsidP="00777E93" w:rsidRDefault="008D6ACA" w14:paraId="7AB1625F" w14:textId="77777777">
                          <w:pPr>
                            <w:ind w:left="630"/>
                            <w:rPr>
                              <w:rFonts w:ascii="Arial" w:hAnsi="Arial" w:cs="Arial"/>
                              <w:b/>
                              <w:bCs/>
                              <w:color w:val="020079"/>
                              <w:sz w:val="20"/>
                              <w:szCs w:val="20"/>
                            </w:rPr>
                          </w:pPr>
                        </w:p>
                        <w:p w:rsidRPr="00994576" w:rsidR="008D6ACA" w:rsidP="00777E93" w:rsidRDefault="008D6ACA" w14:paraId="0217CDE0"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6D1D58">
              <v:stroke joinstyle="miter"/>
              <v:path gradientshapeok="t" o:connecttype="rect"/>
            </v:shapetype>
            <v:shape id="_x0000_s1038" style="position:absolute;margin-left:-73.25pt;margin-top:-35.4pt;width:615.4pt;height:38.9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8D6ACA" w:rsidTr="00482C41" w14:paraId="36965B97" w14:textId="77777777">
                      <w:tc>
                        <w:tcPr>
                          <w:tcW w:w="6084" w:type="dxa"/>
                        </w:tcPr>
                        <w:p w:rsidR="008D6ACA" w:rsidP="00777E93" w:rsidRDefault="008D6ACA" w14:paraId="278AA39C"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05284E56" wp14:editId="7651EE23">
                                <wp:extent cx="1499616" cy="448056"/>
                                <wp:effectExtent l="0" t="0" r="0" b="9525"/>
                                <wp:docPr id="111422423"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8D6ACA" w:rsidP="003A12C4" w:rsidRDefault="008D6ACA" w14:paraId="0CB3703E"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8D6ACA" w:rsidP="00811966" w:rsidRDefault="008D6ACA" w14:paraId="5AE5A275" w14:textId="2007CC2B">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Section</w:t>
                          </w:r>
                          <w:r>
                            <w:rPr>
                              <w:rFonts w:ascii="Arial" w:hAnsi="Arial" w:cs="Arial"/>
                              <w:b/>
                              <w:bCs/>
                              <w:i/>
                              <w:iCs/>
                              <w:color w:val="020079"/>
                              <w:sz w:val="18"/>
                              <w:szCs w:val="18"/>
                            </w:rPr>
                            <w:t xml:space="preserve"> IX. Other Information</w:t>
                          </w:r>
                        </w:p>
                      </w:tc>
                    </w:tr>
                  </w:tbl>
                  <w:p w:rsidR="008D6ACA" w:rsidP="00777E93" w:rsidRDefault="008D6ACA" w14:paraId="414477B6" w14:textId="77777777">
                    <w:pPr>
                      <w:ind w:left="630"/>
                      <w:rPr>
                        <w:rFonts w:ascii="Arial" w:hAnsi="Arial" w:cs="Arial"/>
                        <w:b/>
                        <w:bCs/>
                        <w:color w:val="020079"/>
                        <w:sz w:val="20"/>
                        <w:szCs w:val="20"/>
                      </w:rPr>
                    </w:pPr>
                  </w:p>
                  <w:p w:rsidR="008D6ACA" w:rsidP="00777E93" w:rsidRDefault="008D6ACA" w14:paraId="7AB1625F" w14:textId="77777777">
                    <w:pPr>
                      <w:ind w:left="630"/>
                      <w:rPr>
                        <w:rFonts w:ascii="Arial" w:hAnsi="Arial" w:cs="Arial"/>
                        <w:b/>
                        <w:bCs/>
                        <w:color w:val="020079"/>
                        <w:sz w:val="20"/>
                        <w:szCs w:val="20"/>
                      </w:rPr>
                    </w:pPr>
                  </w:p>
                  <w:p w:rsidRPr="00994576" w:rsidR="008D6ACA" w:rsidP="00777E93" w:rsidRDefault="008D6ACA" w14:paraId="0217CDE0" w14:textId="77777777">
                    <w:pPr>
                      <w:ind w:left="630"/>
                      <w:rPr>
                        <w:rFonts w:ascii="Arial" w:hAnsi="Arial" w:cs="Arial"/>
                        <w:b/>
                        <w:bCs/>
                        <w:color w:val="020079"/>
                        <w:sz w:val="20"/>
                        <w:szCs w:val="20"/>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7630C" w:rsidRDefault="00254508" w14:paraId="7979DADF" w14:textId="006BCCC2">
    <w:pPr>
      <w:pStyle w:val="Header"/>
    </w:pPr>
    <w:r>
      <w:rPr>
        <w:noProof/>
      </w:rPr>
      <mc:AlternateContent>
        <mc:Choice Requires="wps">
          <w:drawing>
            <wp:anchor distT="45720" distB="45720" distL="114300" distR="114300" simplePos="0" relativeHeight="251658242" behindDoc="0" locked="0" layoutInCell="1" allowOverlap="1" wp14:anchorId="429ACFD2" wp14:editId="6233F6F3">
              <wp:simplePos x="0" y="0"/>
              <wp:positionH relativeFrom="column">
                <wp:posOffset>-956930</wp:posOffset>
              </wp:positionH>
              <wp:positionV relativeFrom="paragraph">
                <wp:posOffset>-432686</wp:posOffset>
              </wp:positionV>
              <wp:extent cx="7825105" cy="494665"/>
              <wp:effectExtent l="0" t="0" r="4445" b="635"/>
              <wp:wrapSquare wrapText="bothSides"/>
              <wp:docPr id="1252388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254508" w14:paraId="0BAAC9BD" w14:textId="77777777">
                            <w:tc>
                              <w:tcPr>
                                <w:tcW w:w="6084" w:type="dxa"/>
                              </w:tcPr>
                              <w:p w:rsidR="00254508" w:rsidP="00777E93" w:rsidRDefault="00254508" w14:paraId="18FE5838"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1201FCB5" wp14:editId="71485EDA">
                                      <wp:extent cx="1499616" cy="448056"/>
                                      <wp:effectExtent l="0" t="0" r="0" b="9525"/>
                                      <wp:docPr id="848254491"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E84A78" w:rsidR="00254508" w:rsidP="003A12C4" w:rsidRDefault="00254508" w14:paraId="708B27DE" w14:textId="77777777">
                                <w:pPr>
                                  <w:spacing w:after="40" w:line="259" w:lineRule="auto"/>
                                  <w:jc w:val="right"/>
                                  <w:rPr>
                                    <w:rFonts w:ascii="Arial" w:hAnsi="Arial" w:cs="Arial"/>
                                    <w:b/>
                                    <w:bCs/>
                                    <w:color w:val="020079"/>
                                    <w:sz w:val="20"/>
                                    <w:szCs w:val="20"/>
                                  </w:rPr>
                                </w:pPr>
                                <w:r w:rsidRPr="00E84A78">
                                  <w:rPr>
                                    <w:rFonts w:ascii="Arial" w:hAnsi="Arial" w:cs="Arial"/>
                                    <w:b/>
                                    <w:bCs/>
                                    <w:color w:val="020079"/>
                                    <w:sz w:val="20"/>
                                    <w:szCs w:val="20"/>
                                  </w:rPr>
                                  <w:t>Notice of Funding Opportunity Part 2</w:t>
                                </w:r>
                              </w:p>
                              <w:p w:rsidR="00254508" w:rsidP="003A12C4" w:rsidRDefault="00254508" w14:paraId="25857373" w14:textId="77777777">
                                <w:pPr>
                                  <w:spacing w:before="40" w:line="259" w:lineRule="auto"/>
                                  <w:contextualSpacing w:val="0"/>
                                  <w:jc w:val="right"/>
                                  <w:rPr>
                                    <w:rFonts w:ascii="Arial" w:hAnsi="Arial" w:cs="Arial"/>
                                    <w:b/>
                                    <w:bCs/>
                                    <w:color w:val="020079"/>
                                    <w:sz w:val="20"/>
                                    <w:szCs w:val="20"/>
                                  </w:rPr>
                                </w:pPr>
                                <w:r w:rsidRPr="00D104DE">
                                  <w:rPr>
                                    <w:rFonts w:ascii="Arial" w:hAnsi="Arial" w:cs="Arial"/>
                                    <w:b/>
                                    <w:bCs/>
                                    <w:i/>
                                    <w:iCs/>
                                    <w:color w:val="020079"/>
                                    <w:sz w:val="20"/>
                                    <w:szCs w:val="20"/>
                                  </w:rPr>
                                  <w:t>Application Content and Form</w:t>
                                </w:r>
                              </w:p>
                            </w:tc>
                          </w:tr>
                        </w:tbl>
                        <w:p w:rsidR="00254508" w:rsidP="00254508" w:rsidRDefault="00254508" w14:paraId="320A0BA9" w14:textId="77777777">
                          <w:pPr>
                            <w:ind w:left="630"/>
                            <w:rPr>
                              <w:rFonts w:ascii="Arial" w:hAnsi="Arial" w:cs="Arial"/>
                              <w:b/>
                              <w:bCs/>
                              <w:color w:val="020079"/>
                              <w:sz w:val="20"/>
                              <w:szCs w:val="20"/>
                            </w:rPr>
                          </w:pPr>
                        </w:p>
                        <w:p w:rsidR="00254508" w:rsidP="00254508" w:rsidRDefault="00254508" w14:paraId="466E2E7B" w14:textId="77777777">
                          <w:pPr>
                            <w:ind w:left="630"/>
                            <w:rPr>
                              <w:rFonts w:ascii="Arial" w:hAnsi="Arial" w:cs="Arial"/>
                              <w:b/>
                              <w:bCs/>
                              <w:color w:val="020079"/>
                              <w:sz w:val="20"/>
                              <w:szCs w:val="20"/>
                            </w:rPr>
                          </w:pPr>
                        </w:p>
                        <w:p w:rsidRPr="00994576" w:rsidR="00254508" w:rsidP="00254508" w:rsidRDefault="00254508" w14:paraId="0BFA0798"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9ACFD2">
              <v:stroke joinstyle="miter"/>
              <v:path gradientshapeok="t" o:connecttype="rect"/>
            </v:shapetype>
            <v:shape id="_x0000_s1028" style="position:absolute;margin-left:-75.35pt;margin-top:-34.05pt;width:616.15pt;height:38.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cde4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254508" w14:paraId="0BAAC9BD" w14:textId="77777777">
                      <w:tc>
                        <w:tcPr>
                          <w:tcW w:w="6084" w:type="dxa"/>
                        </w:tcPr>
                        <w:p w:rsidR="00254508" w:rsidP="00777E93" w:rsidRDefault="00254508" w14:paraId="18FE5838"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1201FCB5" wp14:editId="71485EDA">
                                <wp:extent cx="1499616" cy="448056"/>
                                <wp:effectExtent l="0" t="0" r="0" b="9525"/>
                                <wp:docPr id="848254491"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E84A78" w:rsidR="00254508" w:rsidP="003A12C4" w:rsidRDefault="00254508" w14:paraId="708B27DE" w14:textId="77777777">
                          <w:pPr>
                            <w:spacing w:after="40" w:line="259" w:lineRule="auto"/>
                            <w:jc w:val="right"/>
                            <w:rPr>
                              <w:rFonts w:ascii="Arial" w:hAnsi="Arial" w:cs="Arial"/>
                              <w:b/>
                              <w:bCs/>
                              <w:color w:val="020079"/>
                              <w:sz w:val="20"/>
                              <w:szCs w:val="20"/>
                            </w:rPr>
                          </w:pPr>
                          <w:r w:rsidRPr="00E84A78">
                            <w:rPr>
                              <w:rFonts w:ascii="Arial" w:hAnsi="Arial" w:cs="Arial"/>
                              <w:b/>
                              <w:bCs/>
                              <w:color w:val="020079"/>
                              <w:sz w:val="20"/>
                              <w:szCs w:val="20"/>
                            </w:rPr>
                            <w:t>Notice of Funding Opportunity Part 2</w:t>
                          </w:r>
                        </w:p>
                        <w:p w:rsidR="00254508" w:rsidP="003A12C4" w:rsidRDefault="00254508" w14:paraId="25857373" w14:textId="77777777">
                          <w:pPr>
                            <w:spacing w:before="40" w:line="259" w:lineRule="auto"/>
                            <w:contextualSpacing w:val="0"/>
                            <w:jc w:val="right"/>
                            <w:rPr>
                              <w:rFonts w:ascii="Arial" w:hAnsi="Arial" w:cs="Arial"/>
                              <w:b/>
                              <w:bCs/>
                              <w:color w:val="020079"/>
                              <w:sz w:val="20"/>
                              <w:szCs w:val="20"/>
                            </w:rPr>
                          </w:pPr>
                          <w:r w:rsidRPr="00D104DE">
                            <w:rPr>
                              <w:rFonts w:ascii="Arial" w:hAnsi="Arial" w:cs="Arial"/>
                              <w:b/>
                              <w:bCs/>
                              <w:i/>
                              <w:iCs/>
                              <w:color w:val="020079"/>
                              <w:sz w:val="20"/>
                              <w:szCs w:val="20"/>
                            </w:rPr>
                            <w:t>Application Content and Form</w:t>
                          </w:r>
                        </w:p>
                      </w:tc>
                    </w:tr>
                  </w:tbl>
                  <w:p w:rsidR="00254508" w:rsidP="00254508" w:rsidRDefault="00254508" w14:paraId="320A0BA9" w14:textId="77777777">
                    <w:pPr>
                      <w:ind w:left="630"/>
                      <w:rPr>
                        <w:rFonts w:ascii="Arial" w:hAnsi="Arial" w:cs="Arial"/>
                        <w:b/>
                        <w:bCs/>
                        <w:color w:val="020079"/>
                        <w:sz w:val="20"/>
                        <w:szCs w:val="20"/>
                      </w:rPr>
                    </w:pPr>
                  </w:p>
                  <w:p w:rsidR="00254508" w:rsidP="00254508" w:rsidRDefault="00254508" w14:paraId="466E2E7B" w14:textId="77777777">
                    <w:pPr>
                      <w:ind w:left="630"/>
                      <w:rPr>
                        <w:rFonts w:ascii="Arial" w:hAnsi="Arial" w:cs="Arial"/>
                        <w:b/>
                        <w:bCs/>
                        <w:color w:val="020079"/>
                        <w:sz w:val="20"/>
                        <w:szCs w:val="20"/>
                      </w:rPr>
                    </w:pPr>
                  </w:p>
                  <w:p w:rsidRPr="00994576" w:rsidR="00254508" w:rsidP="00254508" w:rsidRDefault="00254508" w14:paraId="0BFA0798" w14:textId="77777777">
                    <w:pPr>
                      <w:ind w:left="630"/>
                      <w:rPr>
                        <w:rFonts w:ascii="Arial" w:hAnsi="Arial" w:cs="Arial"/>
                        <w:b/>
                        <w:bCs/>
                        <w:color w:val="020079"/>
                        <w:sz w:val="20"/>
                        <w:szCs w:val="20"/>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D4962" w:rsidRDefault="004D4962" w14:paraId="5A0316FC" w14:textId="77777777">
    <w:pPr>
      <w:pStyle w:val="BodyText"/>
      <w:spacing w:line="14" w:lineRule="auto"/>
      <w:rPr>
        <w:sz w:val="6"/>
      </w:rPr>
    </w:pPr>
    <w:r>
      <w:rPr>
        <w:noProof/>
      </w:rPr>
      <mc:AlternateContent>
        <mc:Choice Requires="wps">
          <w:drawing>
            <wp:anchor distT="45720" distB="45720" distL="114300" distR="114300" simplePos="0" relativeHeight="251658245" behindDoc="0" locked="0" layoutInCell="1" allowOverlap="1" wp14:anchorId="4395A653" wp14:editId="1B0FE56D">
              <wp:simplePos x="0" y="0"/>
              <wp:positionH relativeFrom="column">
                <wp:posOffset>-944083</wp:posOffset>
              </wp:positionH>
              <wp:positionV relativeFrom="paragraph">
                <wp:posOffset>-454025</wp:posOffset>
              </wp:positionV>
              <wp:extent cx="7825105" cy="494665"/>
              <wp:effectExtent l="0" t="0" r="4445" b="635"/>
              <wp:wrapSquare wrapText="bothSides"/>
              <wp:docPr id="801745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Pr="0003357C" w:rsidR="004D4962" w14:paraId="34D42366" w14:textId="77777777">
                            <w:tc>
                              <w:tcPr>
                                <w:tcW w:w="6084" w:type="dxa"/>
                              </w:tcPr>
                              <w:p w:rsidR="004D4962" w:rsidP="00777E93" w:rsidRDefault="004D4962" w14:paraId="61CB7AA6"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40D2DDCB" wp14:editId="74938285">
                                      <wp:extent cx="1499616" cy="448056"/>
                                      <wp:effectExtent l="0" t="0" r="0" b="9525"/>
                                      <wp:docPr id="415645211"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4D4962" w:rsidP="003A12C4" w:rsidRDefault="004D4962" w14:paraId="562D16C8"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03357C" w:rsidR="004D4962" w:rsidP="003A12C4" w:rsidRDefault="00643EB3" w14:paraId="1ACFE6C0" w14:textId="610D9B93">
                                <w:pPr>
                                  <w:spacing w:before="40" w:line="259" w:lineRule="auto"/>
                                  <w:contextualSpacing w:val="0"/>
                                  <w:jc w:val="right"/>
                                  <w:rPr>
                                    <w:rFonts w:ascii="Arial" w:hAnsi="Arial" w:cs="Arial"/>
                                    <w:b/>
                                    <w:color w:val="020079"/>
                                    <w:sz w:val="18"/>
                                    <w:szCs w:val="18"/>
                                  </w:rPr>
                                </w:pPr>
                                <w:r w:rsidRPr="0003357C">
                                  <w:rPr>
                                    <w:rFonts w:ascii="Arial" w:hAnsi="Arial" w:cs="Arial"/>
                                    <w:b/>
                                    <w:bCs/>
                                    <w:i/>
                                    <w:iCs/>
                                    <w:color w:val="020079"/>
                                    <w:sz w:val="18"/>
                                    <w:szCs w:val="18"/>
                                  </w:rPr>
                                  <w:t xml:space="preserve">Section I: </w:t>
                                </w:r>
                                <w:r w:rsidRPr="0003357C" w:rsidR="004D4962">
                                  <w:rPr>
                                    <w:rFonts w:ascii="Arial" w:hAnsi="Arial" w:cs="Arial"/>
                                    <w:b/>
                                    <w:i/>
                                    <w:color w:val="020079"/>
                                    <w:sz w:val="18"/>
                                    <w:szCs w:val="18"/>
                                  </w:rPr>
                                  <w:t>Get Registered</w:t>
                                </w:r>
                              </w:p>
                            </w:tc>
                          </w:tr>
                        </w:tbl>
                        <w:p w:rsidR="004D4962" w:rsidP="004D4962" w:rsidRDefault="004D4962" w14:paraId="495EDD1E" w14:textId="77777777">
                          <w:pPr>
                            <w:ind w:left="630"/>
                            <w:rPr>
                              <w:rFonts w:ascii="Arial" w:hAnsi="Arial" w:cs="Arial"/>
                              <w:b/>
                              <w:bCs/>
                              <w:color w:val="020079"/>
                              <w:sz w:val="20"/>
                              <w:szCs w:val="20"/>
                            </w:rPr>
                          </w:pPr>
                        </w:p>
                        <w:p w:rsidR="004D4962" w:rsidP="004D4962" w:rsidRDefault="004D4962" w14:paraId="5755924D" w14:textId="77777777">
                          <w:pPr>
                            <w:ind w:left="630"/>
                            <w:rPr>
                              <w:rFonts w:ascii="Arial" w:hAnsi="Arial" w:cs="Arial"/>
                              <w:b/>
                              <w:bCs/>
                              <w:color w:val="020079"/>
                              <w:sz w:val="20"/>
                              <w:szCs w:val="20"/>
                            </w:rPr>
                          </w:pPr>
                        </w:p>
                        <w:p w:rsidRPr="00994576" w:rsidR="004D4962" w:rsidP="004D4962" w:rsidRDefault="004D4962" w14:paraId="08DA7BFA"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95A653">
              <v:stroke joinstyle="miter"/>
              <v:path gradientshapeok="t" o:connecttype="rect"/>
            </v:shapetype>
            <v:shape id="_x0000_s1029" style="position:absolute;margin-left:-74.35pt;margin-top:-35.75pt;width:616.15pt;height:38.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Pr="0003357C" w:rsidR="004D4962" w14:paraId="34D42366" w14:textId="77777777">
                      <w:tc>
                        <w:tcPr>
                          <w:tcW w:w="6084" w:type="dxa"/>
                        </w:tcPr>
                        <w:p w:rsidR="004D4962" w:rsidP="00777E93" w:rsidRDefault="004D4962" w14:paraId="61CB7AA6"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40D2DDCB" wp14:editId="74938285">
                                <wp:extent cx="1499616" cy="448056"/>
                                <wp:effectExtent l="0" t="0" r="0" b="9525"/>
                                <wp:docPr id="415645211"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4D4962" w:rsidP="003A12C4" w:rsidRDefault="004D4962" w14:paraId="562D16C8"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03357C" w:rsidR="004D4962" w:rsidP="003A12C4" w:rsidRDefault="00643EB3" w14:paraId="1ACFE6C0" w14:textId="610D9B93">
                          <w:pPr>
                            <w:spacing w:before="40" w:line="259" w:lineRule="auto"/>
                            <w:contextualSpacing w:val="0"/>
                            <w:jc w:val="right"/>
                            <w:rPr>
                              <w:rFonts w:ascii="Arial" w:hAnsi="Arial" w:cs="Arial"/>
                              <w:b/>
                              <w:color w:val="020079"/>
                              <w:sz w:val="18"/>
                              <w:szCs w:val="18"/>
                            </w:rPr>
                          </w:pPr>
                          <w:r w:rsidRPr="0003357C">
                            <w:rPr>
                              <w:rFonts w:ascii="Arial" w:hAnsi="Arial" w:cs="Arial"/>
                              <w:b/>
                              <w:bCs/>
                              <w:i/>
                              <w:iCs/>
                              <w:color w:val="020079"/>
                              <w:sz w:val="18"/>
                              <w:szCs w:val="18"/>
                            </w:rPr>
                            <w:t xml:space="preserve">Section I: </w:t>
                          </w:r>
                          <w:r w:rsidRPr="0003357C" w:rsidR="004D4962">
                            <w:rPr>
                              <w:rFonts w:ascii="Arial" w:hAnsi="Arial" w:cs="Arial"/>
                              <w:b/>
                              <w:i/>
                              <w:color w:val="020079"/>
                              <w:sz w:val="18"/>
                              <w:szCs w:val="18"/>
                            </w:rPr>
                            <w:t>Get Registered</w:t>
                          </w:r>
                        </w:p>
                      </w:tc>
                    </w:tr>
                  </w:tbl>
                  <w:p w:rsidR="004D4962" w:rsidP="004D4962" w:rsidRDefault="004D4962" w14:paraId="495EDD1E" w14:textId="77777777">
                    <w:pPr>
                      <w:ind w:left="630"/>
                      <w:rPr>
                        <w:rFonts w:ascii="Arial" w:hAnsi="Arial" w:cs="Arial"/>
                        <w:b/>
                        <w:bCs/>
                        <w:color w:val="020079"/>
                        <w:sz w:val="20"/>
                        <w:szCs w:val="20"/>
                      </w:rPr>
                    </w:pPr>
                  </w:p>
                  <w:p w:rsidR="004D4962" w:rsidP="004D4962" w:rsidRDefault="004D4962" w14:paraId="5755924D" w14:textId="77777777">
                    <w:pPr>
                      <w:ind w:left="630"/>
                      <w:rPr>
                        <w:rFonts w:ascii="Arial" w:hAnsi="Arial" w:cs="Arial"/>
                        <w:b/>
                        <w:bCs/>
                        <w:color w:val="020079"/>
                        <w:sz w:val="20"/>
                        <w:szCs w:val="20"/>
                      </w:rPr>
                    </w:pPr>
                  </w:p>
                  <w:p w:rsidRPr="00994576" w:rsidR="004D4962" w:rsidP="004D4962" w:rsidRDefault="004D4962" w14:paraId="08DA7BFA" w14:textId="77777777">
                    <w:pPr>
                      <w:ind w:left="630"/>
                      <w:rPr>
                        <w:rFonts w:ascii="Arial" w:hAnsi="Arial" w:cs="Arial"/>
                        <w:b/>
                        <w:bCs/>
                        <w:color w:val="020079"/>
                        <w:sz w:val="20"/>
                        <w:szCs w:val="20"/>
                      </w:rPr>
                    </w:pP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3E7CFD" w:rsidR="004D4962" w:rsidP="003E7CFD" w:rsidRDefault="004D4962" w14:paraId="2F36E679" w14:textId="77777777">
    <w:pPr>
      <w:pStyle w:val="Header"/>
    </w:pPr>
    <w:r>
      <w:rPr>
        <w:noProof/>
      </w:rPr>
      <mc:AlternateContent>
        <mc:Choice Requires="wps">
          <w:drawing>
            <wp:anchor distT="45720" distB="45720" distL="114300" distR="114300" simplePos="0" relativeHeight="251658244" behindDoc="0" locked="0" layoutInCell="1" allowOverlap="1" wp14:anchorId="683489B8" wp14:editId="429448E9">
              <wp:simplePos x="0" y="0"/>
              <wp:positionH relativeFrom="column">
                <wp:posOffset>-956930</wp:posOffset>
              </wp:positionH>
              <wp:positionV relativeFrom="paragraph">
                <wp:posOffset>-432686</wp:posOffset>
              </wp:positionV>
              <wp:extent cx="7825105" cy="494665"/>
              <wp:effectExtent l="0" t="0" r="4445" b="635"/>
              <wp:wrapSquare wrapText="bothSides"/>
              <wp:docPr id="1804719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CDE4F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D4962" w14:paraId="111EC6B0" w14:textId="77777777">
                            <w:tc>
                              <w:tcPr>
                                <w:tcW w:w="6084" w:type="dxa"/>
                              </w:tcPr>
                              <w:p w:rsidR="004D4962" w:rsidP="00777E93" w:rsidRDefault="004D4962" w14:paraId="10F7F3F7"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1E827E72" wp14:editId="0F3995DD">
                                      <wp:extent cx="1499616" cy="448056"/>
                                      <wp:effectExtent l="0" t="0" r="0" b="9525"/>
                                      <wp:docPr id="734062644"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E84A78" w:rsidR="004D4962" w:rsidP="003A12C4" w:rsidRDefault="004D4962" w14:paraId="1356F3CB" w14:textId="77777777">
                                <w:pPr>
                                  <w:spacing w:after="40" w:line="259" w:lineRule="auto"/>
                                  <w:jc w:val="right"/>
                                  <w:rPr>
                                    <w:rFonts w:ascii="Arial" w:hAnsi="Arial" w:cs="Arial"/>
                                    <w:b/>
                                    <w:bCs/>
                                    <w:color w:val="020079"/>
                                    <w:sz w:val="20"/>
                                    <w:szCs w:val="20"/>
                                  </w:rPr>
                                </w:pPr>
                                <w:r w:rsidRPr="00E84A78">
                                  <w:rPr>
                                    <w:rFonts w:ascii="Arial" w:hAnsi="Arial" w:cs="Arial"/>
                                    <w:b/>
                                    <w:bCs/>
                                    <w:color w:val="020079"/>
                                    <w:sz w:val="20"/>
                                    <w:szCs w:val="20"/>
                                  </w:rPr>
                                  <w:t>Notice of Funding Opportunity Part 2</w:t>
                                </w:r>
                              </w:p>
                              <w:p w:rsidR="004D4962" w:rsidP="003A12C4" w:rsidRDefault="004D4962" w14:paraId="09D37AE8" w14:textId="03074F3A">
                                <w:pPr>
                                  <w:spacing w:before="40" w:line="259" w:lineRule="auto"/>
                                  <w:contextualSpacing w:val="0"/>
                                  <w:jc w:val="right"/>
                                  <w:rPr>
                                    <w:rFonts w:ascii="Arial" w:hAnsi="Arial" w:cs="Arial"/>
                                    <w:b/>
                                    <w:bCs/>
                                    <w:color w:val="020079"/>
                                    <w:sz w:val="20"/>
                                    <w:szCs w:val="20"/>
                                  </w:rPr>
                                </w:pPr>
                                <w:r>
                                  <w:rPr>
                                    <w:rFonts w:ascii="Arial" w:hAnsi="Arial" w:cs="Arial"/>
                                    <w:b/>
                                    <w:bCs/>
                                    <w:i/>
                                    <w:iCs/>
                                    <w:color w:val="020079"/>
                                    <w:sz w:val="20"/>
                                    <w:szCs w:val="20"/>
                                  </w:rPr>
                                  <w:t>Get Registered</w:t>
                                </w:r>
                              </w:p>
                            </w:tc>
                          </w:tr>
                        </w:tbl>
                        <w:p w:rsidR="004D4962" w:rsidP="00254508" w:rsidRDefault="004D4962" w14:paraId="64B90E73" w14:textId="77777777">
                          <w:pPr>
                            <w:ind w:left="630"/>
                            <w:rPr>
                              <w:rFonts w:ascii="Arial" w:hAnsi="Arial" w:cs="Arial"/>
                              <w:b/>
                              <w:bCs/>
                              <w:color w:val="020079"/>
                              <w:sz w:val="20"/>
                              <w:szCs w:val="20"/>
                            </w:rPr>
                          </w:pPr>
                        </w:p>
                        <w:p w:rsidR="004D4962" w:rsidP="00254508" w:rsidRDefault="004D4962" w14:paraId="2A6C3AAE" w14:textId="77777777">
                          <w:pPr>
                            <w:ind w:left="630"/>
                            <w:rPr>
                              <w:rFonts w:ascii="Arial" w:hAnsi="Arial" w:cs="Arial"/>
                              <w:b/>
                              <w:bCs/>
                              <w:color w:val="020079"/>
                              <w:sz w:val="20"/>
                              <w:szCs w:val="20"/>
                            </w:rPr>
                          </w:pPr>
                        </w:p>
                        <w:p w:rsidRPr="00994576" w:rsidR="004D4962" w:rsidP="00254508" w:rsidRDefault="004D4962" w14:paraId="1513E414"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3489B8">
              <v:stroke joinstyle="miter"/>
              <v:path gradientshapeok="t" o:connecttype="rect"/>
            </v:shapetype>
            <v:shape id="_x0000_s1030" style="position:absolute;margin-left:-75.35pt;margin-top:-34.05pt;width:616.15pt;height:38.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cde4f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D4962" w14:paraId="111EC6B0" w14:textId="77777777">
                      <w:tc>
                        <w:tcPr>
                          <w:tcW w:w="6084" w:type="dxa"/>
                        </w:tcPr>
                        <w:p w:rsidR="004D4962" w:rsidP="00777E93" w:rsidRDefault="004D4962" w14:paraId="10F7F3F7"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1E827E72" wp14:editId="0F3995DD">
                                <wp:extent cx="1499616" cy="448056"/>
                                <wp:effectExtent l="0" t="0" r="0" b="9525"/>
                                <wp:docPr id="734062644"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E84A78" w:rsidR="004D4962" w:rsidP="003A12C4" w:rsidRDefault="004D4962" w14:paraId="1356F3CB" w14:textId="77777777">
                          <w:pPr>
                            <w:spacing w:after="40" w:line="259" w:lineRule="auto"/>
                            <w:jc w:val="right"/>
                            <w:rPr>
                              <w:rFonts w:ascii="Arial" w:hAnsi="Arial" w:cs="Arial"/>
                              <w:b/>
                              <w:bCs/>
                              <w:color w:val="020079"/>
                              <w:sz w:val="20"/>
                              <w:szCs w:val="20"/>
                            </w:rPr>
                          </w:pPr>
                          <w:r w:rsidRPr="00E84A78">
                            <w:rPr>
                              <w:rFonts w:ascii="Arial" w:hAnsi="Arial" w:cs="Arial"/>
                              <w:b/>
                              <w:bCs/>
                              <w:color w:val="020079"/>
                              <w:sz w:val="20"/>
                              <w:szCs w:val="20"/>
                            </w:rPr>
                            <w:t>Notice of Funding Opportunity Part 2</w:t>
                          </w:r>
                        </w:p>
                        <w:p w:rsidR="004D4962" w:rsidP="003A12C4" w:rsidRDefault="004D4962" w14:paraId="09D37AE8" w14:textId="03074F3A">
                          <w:pPr>
                            <w:spacing w:before="40" w:line="259" w:lineRule="auto"/>
                            <w:contextualSpacing w:val="0"/>
                            <w:jc w:val="right"/>
                            <w:rPr>
                              <w:rFonts w:ascii="Arial" w:hAnsi="Arial" w:cs="Arial"/>
                              <w:b/>
                              <w:bCs/>
                              <w:color w:val="020079"/>
                              <w:sz w:val="20"/>
                              <w:szCs w:val="20"/>
                            </w:rPr>
                          </w:pPr>
                          <w:r>
                            <w:rPr>
                              <w:rFonts w:ascii="Arial" w:hAnsi="Arial" w:cs="Arial"/>
                              <w:b/>
                              <w:bCs/>
                              <w:i/>
                              <w:iCs/>
                              <w:color w:val="020079"/>
                              <w:sz w:val="20"/>
                              <w:szCs w:val="20"/>
                            </w:rPr>
                            <w:t>Get Registered</w:t>
                          </w:r>
                        </w:p>
                      </w:tc>
                    </w:tr>
                  </w:tbl>
                  <w:p w:rsidR="004D4962" w:rsidP="00254508" w:rsidRDefault="004D4962" w14:paraId="64B90E73" w14:textId="77777777">
                    <w:pPr>
                      <w:ind w:left="630"/>
                      <w:rPr>
                        <w:rFonts w:ascii="Arial" w:hAnsi="Arial" w:cs="Arial"/>
                        <w:b/>
                        <w:bCs/>
                        <w:color w:val="020079"/>
                        <w:sz w:val="20"/>
                        <w:szCs w:val="20"/>
                      </w:rPr>
                    </w:pPr>
                  </w:p>
                  <w:p w:rsidR="004D4962" w:rsidP="00254508" w:rsidRDefault="004D4962" w14:paraId="2A6C3AAE" w14:textId="77777777">
                    <w:pPr>
                      <w:ind w:left="630"/>
                      <w:rPr>
                        <w:rFonts w:ascii="Arial" w:hAnsi="Arial" w:cs="Arial"/>
                        <w:b/>
                        <w:bCs/>
                        <w:color w:val="020079"/>
                        <w:sz w:val="20"/>
                        <w:szCs w:val="20"/>
                      </w:rPr>
                    </w:pPr>
                  </w:p>
                  <w:p w:rsidRPr="00994576" w:rsidR="004D4962" w:rsidP="00254508" w:rsidRDefault="004D4962" w14:paraId="1513E414" w14:textId="77777777">
                    <w:pPr>
                      <w:ind w:left="630"/>
                      <w:rPr>
                        <w:rFonts w:ascii="Arial" w:hAnsi="Arial" w:cs="Arial"/>
                        <w:b/>
                        <w:bCs/>
                        <w:color w:val="020079"/>
                        <w:sz w:val="20"/>
                        <w:szCs w:val="20"/>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18BA" w:rsidRDefault="004D4962" w14:paraId="37F288F4" w14:textId="77777777">
    <w:pPr>
      <w:pStyle w:val="BodyText"/>
      <w:spacing w:line="14" w:lineRule="auto"/>
      <w:rPr>
        <w:sz w:val="6"/>
      </w:rPr>
    </w:pPr>
    <w:r>
      <w:rPr>
        <w:noProof/>
      </w:rPr>
      <mc:AlternateContent>
        <mc:Choice Requires="wps">
          <w:drawing>
            <wp:anchor distT="45720" distB="45720" distL="114300" distR="114300" simplePos="0" relativeHeight="251658246" behindDoc="0" locked="0" layoutInCell="1" allowOverlap="1" wp14:anchorId="6E7CCA63" wp14:editId="7289385C">
              <wp:simplePos x="0" y="0"/>
              <wp:positionH relativeFrom="column">
                <wp:posOffset>-944083</wp:posOffset>
              </wp:positionH>
              <wp:positionV relativeFrom="paragraph">
                <wp:posOffset>-454025</wp:posOffset>
              </wp:positionV>
              <wp:extent cx="7825105" cy="494665"/>
              <wp:effectExtent l="0" t="0" r="4445" b="635"/>
              <wp:wrapSquare wrapText="bothSides"/>
              <wp:docPr id="2137135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D4962" w14:paraId="5A31E645" w14:textId="77777777">
                            <w:tc>
                              <w:tcPr>
                                <w:tcW w:w="6084" w:type="dxa"/>
                              </w:tcPr>
                              <w:p w:rsidR="004D4962" w:rsidP="00777E93" w:rsidRDefault="004D4962" w14:paraId="51B05B56"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24DD8E29" wp14:editId="62A390B0">
                                      <wp:extent cx="1499616" cy="448056"/>
                                      <wp:effectExtent l="0" t="0" r="0" b="9525"/>
                                      <wp:docPr id="191768875"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4D4962" w:rsidP="003A12C4" w:rsidRDefault="004D4962" w14:paraId="75ACD19F"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004D4962" w:rsidP="00B4274C" w:rsidRDefault="000359A5" w14:paraId="01F2C9BC" w14:textId="0D510310">
                                <w:pPr>
                                  <w:spacing w:before="40" w:line="259" w:lineRule="auto"/>
                                  <w:contextualSpacing w:val="0"/>
                                  <w:jc w:val="right"/>
                                  <w:rPr>
                                    <w:rFonts w:ascii="Arial" w:hAnsi="Arial" w:cs="Arial"/>
                                    <w:b/>
                                    <w:bCs/>
                                    <w:color w:val="020079"/>
                                    <w:sz w:val="20"/>
                                    <w:szCs w:val="20"/>
                                  </w:rPr>
                                </w:pPr>
                                <w:r w:rsidRPr="0003357C">
                                  <w:rPr>
                                    <w:rFonts w:ascii="Arial" w:hAnsi="Arial" w:cs="Arial"/>
                                    <w:b/>
                                    <w:bCs/>
                                    <w:i/>
                                    <w:iCs/>
                                    <w:color w:val="020079"/>
                                    <w:sz w:val="18"/>
                                    <w:szCs w:val="18"/>
                                  </w:rPr>
                                  <w:t>Section II.</w:t>
                                </w:r>
                                <w:r w:rsidR="00B4274C">
                                  <w:rPr>
                                    <w:rFonts w:ascii="Arial" w:hAnsi="Arial" w:cs="Arial"/>
                                    <w:b/>
                                    <w:bCs/>
                                    <w:i/>
                                    <w:iCs/>
                                    <w:color w:val="020079"/>
                                    <w:sz w:val="18"/>
                                    <w:szCs w:val="18"/>
                                  </w:rPr>
                                  <w:t xml:space="preserve"> </w:t>
                                </w:r>
                                <w:r w:rsidRPr="0003357C" w:rsidR="004D4962">
                                  <w:rPr>
                                    <w:rFonts w:ascii="Arial" w:hAnsi="Arial" w:cs="Arial"/>
                                    <w:b/>
                                    <w:i/>
                                    <w:color w:val="020079"/>
                                    <w:sz w:val="18"/>
                                    <w:szCs w:val="18"/>
                                  </w:rPr>
                                  <w:t>Eligibility</w:t>
                                </w:r>
                              </w:p>
                            </w:tc>
                          </w:tr>
                        </w:tbl>
                        <w:p w:rsidR="004D4962" w:rsidP="004D4962" w:rsidRDefault="004D4962" w14:paraId="475BCF04" w14:textId="77777777">
                          <w:pPr>
                            <w:ind w:left="630"/>
                            <w:rPr>
                              <w:rFonts w:ascii="Arial" w:hAnsi="Arial" w:cs="Arial"/>
                              <w:b/>
                              <w:bCs/>
                              <w:color w:val="020079"/>
                              <w:sz w:val="20"/>
                              <w:szCs w:val="20"/>
                            </w:rPr>
                          </w:pPr>
                        </w:p>
                        <w:p w:rsidR="004D4962" w:rsidP="004D4962" w:rsidRDefault="004D4962" w14:paraId="2821B727" w14:textId="77777777">
                          <w:pPr>
                            <w:ind w:left="630"/>
                            <w:rPr>
                              <w:rFonts w:ascii="Arial" w:hAnsi="Arial" w:cs="Arial"/>
                              <w:b/>
                              <w:bCs/>
                              <w:color w:val="020079"/>
                              <w:sz w:val="20"/>
                              <w:szCs w:val="20"/>
                            </w:rPr>
                          </w:pPr>
                        </w:p>
                        <w:p w:rsidRPr="00994576" w:rsidR="004D4962" w:rsidP="004D4962" w:rsidRDefault="004D4962" w14:paraId="307C1FD2"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7CCA63">
              <v:stroke joinstyle="miter"/>
              <v:path gradientshapeok="t" o:connecttype="rect"/>
            </v:shapetype>
            <v:shape id="_x0000_s1031" style="position:absolute;margin-left:-74.35pt;margin-top:-35.75pt;width:616.15pt;height:38.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4D4962" w14:paraId="5A31E645" w14:textId="77777777">
                      <w:tc>
                        <w:tcPr>
                          <w:tcW w:w="6084" w:type="dxa"/>
                        </w:tcPr>
                        <w:p w:rsidR="004D4962" w:rsidP="00777E93" w:rsidRDefault="004D4962" w14:paraId="51B05B56"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24DD8E29" wp14:editId="62A390B0">
                                <wp:extent cx="1499616" cy="448056"/>
                                <wp:effectExtent l="0" t="0" r="0" b="9525"/>
                                <wp:docPr id="191768875"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4D4962" w:rsidP="003A12C4" w:rsidRDefault="004D4962" w14:paraId="75ACD19F"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004D4962" w:rsidP="00B4274C" w:rsidRDefault="000359A5" w14:paraId="01F2C9BC" w14:textId="0D510310">
                          <w:pPr>
                            <w:spacing w:before="40" w:line="259" w:lineRule="auto"/>
                            <w:contextualSpacing w:val="0"/>
                            <w:jc w:val="right"/>
                            <w:rPr>
                              <w:rFonts w:ascii="Arial" w:hAnsi="Arial" w:cs="Arial"/>
                              <w:b/>
                              <w:bCs/>
                              <w:color w:val="020079"/>
                              <w:sz w:val="20"/>
                              <w:szCs w:val="20"/>
                            </w:rPr>
                          </w:pPr>
                          <w:r w:rsidRPr="0003357C">
                            <w:rPr>
                              <w:rFonts w:ascii="Arial" w:hAnsi="Arial" w:cs="Arial"/>
                              <w:b/>
                              <w:bCs/>
                              <w:i/>
                              <w:iCs/>
                              <w:color w:val="020079"/>
                              <w:sz w:val="18"/>
                              <w:szCs w:val="18"/>
                            </w:rPr>
                            <w:t>Section II.</w:t>
                          </w:r>
                          <w:r w:rsidR="00B4274C">
                            <w:rPr>
                              <w:rFonts w:ascii="Arial" w:hAnsi="Arial" w:cs="Arial"/>
                              <w:b/>
                              <w:bCs/>
                              <w:i/>
                              <w:iCs/>
                              <w:color w:val="020079"/>
                              <w:sz w:val="18"/>
                              <w:szCs w:val="18"/>
                            </w:rPr>
                            <w:t xml:space="preserve"> </w:t>
                          </w:r>
                          <w:r w:rsidRPr="0003357C" w:rsidR="004D4962">
                            <w:rPr>
                              <w:rFonts w:ascii="Arial" w:hAnsi="Arial" w:cs="Arial"/>
                              <w:b/>
                              <w:i/>
                              <w:color w:val="020079"/>
                              <w:sz w:val="18"/>
                              <w:szCs w:val="18"/>
                            </w:rPr>
                            <w:t>Eligibility</w:t>
                          </w:r>
                        </w:p>
                      </w:tc>
                    </w:tr>
                  </w:tbl>
                  <w:p w:rsidR="004D4962" w:rsidP="004D4962" w:rsidRDefault="004D4962" w14:paraId="475BCF04" w14:textId="77777777">
                    <w:pPr>
                      <w:ind w:left="630"/>
                      <w:rPr>
                        <w:rFonts w:ascii="Arial" w:hAnsi="Arial" w:cs="Arial"/>
                        <w:b/>
                        <w:bCs/>
                        <w:color w:val="020079"/>
                        <w:sz w:val="20"/>
                        <w:szCs w:val="20"/>
                      </w:rPr>
                    </w:pPr>
                  </w:p>
                  <w:p w:rsidR="004D4962" w:rsidP="004D4962" w:rsidRDefault="004D4962" w14:paraId="2821B727" w14:textId="77777777">
                    <w:pPr>
                      <w:ind w:left="630"/>
                      <w:rPr>
                        <w:rFonts w:ascii="Arial" w:hAnsi="Arial" w:cs="Arial"/>
                        <w:b/>
                        <w:bCs/>
                        <w:color w:val="020079"/>
                        <w:sz w:val="20"/>
                        <w:szCs w:val="20"/>
                      </w:rPr>
                    </w:pPr>
                  </w:p>
                  <w:p w:rsidRPr="00994576" w:rsidR="004D4962" w:rsidP="004D4962" w:rsidRDefault="004D4962" w14:paraId="307C1FD2" w14:textId="77777777">
                    <w:pPr>
                      <w:ind w:left="630"/>
                      <w:rPr>
                        <w:rFonts w:ascii="Arial" w:hAnsi="Arial" w:cs="Arial"/>
                        <w:b/>
                        <w:bCs/>
                        <w:color w:val="020079"/>
                        <w:sz w:val="20"/>
                        <w:szCs w:val="20"/>
                      </w:rPr>
                    </w:pP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D4688" w:rsidR="001767DE" w:rsidP="002D4688" w:rsidRDefault="001767DE" w14:paraId="387FA637" w14:textId="77777777">
    <w:pPr>
      <w:pStyle w:val="Header"/>
    </w:pPr>
    <w:r>
      <w:rPr>
        <w:noProof/>
      </w:rPr>
      <mc:AlternateContent>
        <mc:Choice Requires="wps">
          <w:drawing>
            <wp:anchor distT="45720" distB="45720" distL="114300" distR="114300" simplePos="0" relativeHeight="251658241" behindDoc="0" locked="0" layoutInCell="1" allowOverlap="1" wp14:anchorId="14184F92" wp14:editId="36337E59">
              <wp:simplePos x="0" y="0"/>
              <wp:positionH relativeFrom="column">
                <wp:posOffset>-937895</wp:posOffset>
              </wp:positionH>
              <wp:positionV relativeFrom="paragraph">
                <wp:posOffset>-445770</wp:posOffset>
              </wp:positionV>
              <wp:extent cx="7825105" cy="494665"/>
              <wp:effectExtent l="0" t="0" r="4445" b="635"/>
              <wp:wrapSquare wrapText="bothSides"/>
              <wp:docPr id="1359147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23282F" w:rsidTr="00482C41" w14:paraId="02CAB6F1" w14:textId="77777777">
                            <w:tc>
                              <w:tcPr>
                                <w:tcW w:w="6084" w:type="dxa"/>
                              </w:tcPr>
                              <w:p w:rsidR="0023282F" w:rsidP="00777E93" w:rsidRDefault="00104CF0" w14:paraId="185C025F" w14:textId="024AD6B1">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0C1AF77B" wp14:editId="1FD4825C">
                                      <wp:extent cx="1499616" cy="448056"/>
                                      <wp:effectExtent l="0" t="0" r="0" b="9525"/>
                                      <wp:docPr id="578420907"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23282F" w:rsidP="003A12C4" w:rsidRDefault="00E46F63" w14:paraId="58369DBD"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E46F63" w:rsidP="00811966" w:rsidRDefault="000359A5" w14:paraId="1CD3C21E" w14:textId="08038AE7">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 xml:space="preserve">Section III. </w:t>
                                </w:r>
                                <w:r w:rsidRPr="0003357C" w:rsidR="00456B49">
                                  <w:rPr>
                                    <w:rFonts w:ascii="Arial" w:hAnsi="Arial" w:cs="Arial"/>
                                    <w:b/>
                                    <w:i/>
                                    <w:color w:val="020079"/>
                                    <w:sz w:val="18"/>
                                    <w:szCs w:val="18"/>
                                  </w:rPr>
                                  <w:t>Program Description</w:t>
                                </w:r>
                              </w:p>
                            </w:tc>
                          </w:tr>
                        </w:tbl>
                        <w:p w:rsidR="001767DE" w:rsidP="00777E93" w:rsidRDefault="001767DE" w14:paraId="0AD8B68A" w14:textId="799C36A1">
                          <w:pPr>
                            <w:ind w:left="630"/>
                            <w:rPr>
                              <w:rFonts w:ascii="Arial" w:hAnsi="Arial" w:cs="Arial"/>
                              <w:b/>
                              <w:bCs/>
                              <w:color w:val="020079"/>
                              <w:sz w:val="20"/>
                              <w:szCs w:val="20"/>
                            </w:rPr>
                          </w:pPr>
                        </w:p>
                        <w:p w:rsidR="0023282F" w:rsidP="00777E93" w:rsidRDefault="0023282F" w14:paraId="12E889A3" w14:textId="77777777">
                          <w:pPr>
                            <w:ind w:left="630"/>
                            <w:rPr>
                              <w:rFonts w:ascii="Arial" w:hAnsi="Arial" w:cs="Arial"/>
                              <w:b/>
                              <w:bCs/>
                              <w:color w:val="020079"/>
                              <w:sz w:val="20"/>
                              <w:szCs w:val="20"/>
                            </w:rPr>
                          </w:pPr>
                        </w:p>
                        <w:p w:rsidRPr="00994576" w:rsidR="0023282F" w:rsidP="00777E93" w:rsidRDefault="0023282F" w14:paraId="369E0EAA"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184F92">
              <v:stroke joinstyle="miter"/>
              <v:path gradientshapeok="t" o:connecttype="rect"/>
            </v:shapetype>
            <v:shape id="_x0000_s1032" style="position:absolute;margin-left:-73.85pt;margin-top:-35.1pt;width:616.15pt;height:38.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23282F" w:rsidTr="00482C41" w14:paraId="02CAB6F1" w14:textId="77777777">
                      <w:tc>
                        <w:tcPr>
                          <w:tcW w:w="6084" w:type="dxa"/>
                        </w:tcPr>
                        <w:p w:rsidR="0023282F" w:rsidP="00777E93" w:rsidRDefault="00104CF0" w14:paraId="185C025F" w14:textId="024AD6B1">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0C1AF77B" wp14:editId="1FD4825C">
                                <wp:extent cx="1499616" cy="448056"/>
                                <wp:effectExtent l="0" t="0" r="0" b="9525"/>
                                <wp:docPr id="578420907"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23282F" w:rsidP="003A12C4" w:rsidRDefault="00E46F63" w14:paraId="58369DBD"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E46F63" w:rsidP="00811966" w:rsidRDefault="000359A5" w14:paraId="1CD3C21E" w14:textId="08038AE7">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 xml:space="preserve">Section III. </w:t>
                          </w:r>
                          <w:r w:rsidRPr="0003357C" w:rsidR="00456B49">
                            <w:rPr>
                              <w:rFonts w:ascii="Arial" w:hAnsi="Arial" w:cs="Arial"/>
                              <w:b/>
                              <w:i/>
                              <w:color w:val="020079"/>
                              <w:sz w:val="18"/>
                              <w:szCs w:val="18"/>
                            </w:rPr>
                            <w:t>Program Description</w:t>
                          </w:r>
                        </w:p>
                      </w:tc>
                    </w:tr>
                  </w:tbl>
                  <w:p w:rsidR="001767DE" w:rsidP="00777E93" w:rsidRDefault="001767DE" w14:paraId="0AD8B68A" w14:textId="799C36A1">
                    <w:pPr>
                      <w:ind w:left="630"/>
                      <w:rPr>
                        <w:rFonts w:ascii="Arial" w:hAnsi="Arial" w:cs="Arial"/>
                        <w:b/>
                        <w:bCs/>
                        <w:color w:val="020079"/>
                        <w:sz w:val="20"/>
                        <w:szCs w:val="20"/>
                      </w:rPr>
                    </w:pPr>
                  </w:p>
                  <w:p w:rsidR="0023282F" w:rsidP="00777E93" w:rsidRDefault="0023282F" w14:paraId="12E889A3" w14:textId="77777777">
                    <w:pPr>
                      <w:ind w:left="630"/>
                      <w:rPr>
                        <w:rFonts w:ascii="Arial" w:hAnsi="Arial" w:cs="Arial"/>
                        <w:b/>
                        <w:bCs/>
                        <w:color w:val="020079"/>
                        <w:sz w:val="20"/>
                        <w:szCs w:val="20"/>
                      </w:rPr>
                    </w:pPr>
                  </w:p>
                  <w:p w:rsidRPr="00994576" w:rsidR="0023282F" w:rsidP="00777E93" w:rsidRDefault="0023282F" w14:paraId="369E0EAA" w14:textId="77777777">
                    <w:pPr>
                      <w:ind w:left="630"/>
                      <w:rPr>
                        <w:rFonts w:ascii="Arial" w:hAnsi="Arial" w:cs="Arial"/>
                        <w:b/>
                        <w:bCs/>
                        <w:color w:val="020079"/>
                        <w:sz w:val="20"/>
                        <w:szCs w:val="20"/>
                      </w:rPr>
                    </w:pP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D4688" w:rsidR="0084648D" w:rsidP="002D4688" w:rsidRDefault="0084648D" w14:paraId="79A41902" w14:textId="77777777">
    <w:pPr>
      <w:pStyle w:val="Header"/>
    </w:pPr>
    <w:r>
      <w:rPr>
        <w:noProof/>
      </w:rPr>
      <mc:AlternateContent>
        <mc:Choice Requires="wps">
          <w:drawing>
            <wp:anchor distT="45720" distB="45720" distL="114300" distR="114300" simplePos="0" relativeHeight="251658247" behindDoc="0" locked="0" layoutInCell="1" allowOverlap="1" wp14:anchorId="27604AA1" wp14:editId="2B01EDFC">
              <wp:simplePos x="0" y="0"/>
              <wp:positionH relativeFrom="column">
                <wp:posOffset>-932815</wp:posOffset>
              </wp:positionH>
              <wp:positionV relativeFrom="paragraph">
                <wp:posOffset>-450850</wp:posOffset>
              </wp:positionV>
              <wp:extent cx="7791450" cy="494665"/>
              <wp:effectExtent l="0" t="0" r="0" b="635"/>
              <wp:wrapSquare wrapText="bothSides"/>
              <wp:docPr id="735406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84648D" w:rsidTr="00482C41" w14:paraId="45919CCE" w14:textId="77777777">
                            <w:tc>
                              <w:tcPr>
                                <w:tcW w:w="6084" w:type="dxa"/>
                              </w:tcPr>
                              <w:p w:rsidR="0084648D" w:rsidP="00777E93" w:rsidRDefault="0084648D" w14:paraId="6E8CF717"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562D4C7E" wp14:editId="22DC548B">
                                      <wp:extent cx="1499616" cy="448056"/>
                                      <wp:effectExtent l="0" t="0" r="0" b="9525"/>
                                      <wp:docPr id="116853583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1C091C" w:rsidR="0084648D" w:rsidP="003A12C4" w:rsidRDefault="0084648D" w14:paraId="30F01BCD" w14:textId="77777777">
                                <w:pPr>
                                  <w:spacing w:after="40" w:line="259" w:lineRule="auto"/>
                                  <w:jc w:val="right"/>
                                  <w:rPr>
                                    <w:rFonts w:ascii="Arial" w:hAnsi="Arial" w:cs="Arial"/>
                                    <w:b/>
                                    <w:color w:val="020079"/>
                                    <w:sz w:val="18"/>
                                    <w:szCs w:val="18"/>
                                  </w:rPr>
                                </w:pPr>
                                <w:r w:rsidRPr="001C091C">
                                  <w:rPr>
                                    <w:rFonts w:ascii="Arial" w:hAnsi="Arial" w:cs="Arial"/>
                                    <w:b/>
                                    <w:color w:val="020079"/>
                                    <w:sz w:val="18"/>
                                    <w:szCs w:val="18"/>
                                  </w:rPr>
                                  <w:t>Notice of Funding Opportunity Part 2</w:t>
                                </w:r>
                              </w:p>
                              <w:p w:rsidRPr="00456B49" w:rsidR="0084648D" w:rsidP="00775E48" w:rsidRDefault="00775E48" w14:paraId="0667576D" w14:textId="79CA6A6F">
                                <w:pPr>
                                  <w:spacing w:before="40" w:line="259" w:lineRule="auto"/>
                                  <w:contextualSpacing w:val="0"/>
                                  <w:jc w:val="right"/>
                                  <w:rPr>
                                    <w:rFonts w:ascii="Arial" w:hAnsi="Arial" w:cs="Arial"/>
                                    <w:b/>
                                    <w:bCs/>
                                    <w:i/>
                                    <w:iCs/>
                                    <w:color w:val="020079"/>
                                    <w:sz w:val="20"/>
                                    <w:szCs w:val="20"/>
                                  </w:rPr>
                                </w:pPr>
                                <w:r>
                                  <w:rPr>
                                    <w:rFonts w:ascii="Arial" w:hAnsi="Arial" w:cs="Arial"/>
                                    <w:b/>
                                    <w:bCs/>
                                    <w:i/>
                                    <w:iCs/>
                                    <w:color w:val="020079"/>
                                    <w:sz w:val="18"/>
                                    <w:szCs w:val="18"/>
                                  </w:rPr>
                                  <w:t xml:space="preserve">Section </w:t>
                                </w:r>
                                <w:r w:rsidRPr="001C091C" w:rsidR="001C091C">
                                  <w:rPr>
                                    <w:rFonts w:ascii="Arial" w:hAnsi="Arial" w:cs="Arial"/>
                                    <w:b/>
                                    <w:bCs/>
                                    <w:i/>
                                    <w:iCs/>
                                    <w:color w:val="020079"/>
                                    <w:sz w:val="18"/>
                                    <w:szCs w:val="18"/>
                                  </w:rPr>
                                  <w:t>IV.</w:t>
                                </w:r>
                                <w:r>
                                  <w:rPr>
                                    <w:rFonts w:ascii="Arial" w:hAnsi="Arial" w:cs="Arial"/>
                                    <w:b/>
                                    <w:bCs/>
                                    <w:i/>
                                    <w:iCs/>
                                    <w:color w:val="020079"/>
                                    <w:sz w:val="18"/>
                                    <w:szCs w:val="18"/>
                                  </w:rPr>
                                  <w:t xml:space="preserve"> </w:t>
                                </w:r>
                                <w:r w:rsidRPr="001C091C" w:rsidR="0084648D">
                                  <w:rPr>
                                    <w:rFonts w:ascii="Arial" w:hAnsi="Arial" w:cs="Arial"/>
                                    <w:b/>
                                    <w:i/>
                                    <w:color w:val="020079"/>
                                    <w:sz w:val="18"/>
                                    <w:szCs w:val="18"/>
                                  </w:rPr>
                                  <w:t>Application Content and Form</w:t>
                                </w:r>
                              </w:p>
                            </w:tc>
                          </w:tr>
                        </w:tbl>
                        <w:p w:rsidR="0084648D" w:rsidP="00777E93" w:rsidRDefault="0084648D" w14:paraId="7E396B1E" w14:textId="77777777">
                          <w:pPr>
                            <w:ind w:left="630"/>
                            <w:rPr>
                              <w:rFonts w:ascii="Arial" w:hAnsi="Arial" w:cs="Arial"/>
                              <w:b/>
                              <w:bCs/>
                              <w:color w:val="020079"/>
                              <w:sz w:val="20"/>
                              <w:szCs w:val="20"/>
                            </w:rPr>
                          </w:pPr>
                        </w:p>
                        <w:p w:rsidR="0084648D" w:rsidP="00777E93" w:rsidRDefault="0084648D" w14:paraId="7BCF4765" w14:textId="77777777">
                          <w:pPr>
                            <w:ind w:left="630"/>
                            <w:rPr>
                              <w:rFonts w:ascii="Arial" w:hAnsi="Arial" w:cs="Arial"/>
                              <w:b/>
                              <w:bCs/>
                              <w:color w:val="020079"/>
                              <w:sz w:val="20"/>
                              <w:szCs w:val="20"/>
                            </w:rPr>
                          </w:pPr>
                        </w:p>
                        <w:p w:rsidRPr="00994576" w:rsidR="0084648D" w:rsidP="00777E93" w:rsidRDefault="0084648D" w14:paraId="59F2E44D"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604AA1">
              <v:stroke joinstyle="miter"/>
              <v:path gradientshapeok="t" o:connecttype="rect"/>
            </v:shapetype>
            <v:shape id="_x0000_s1033" style="position:absolute;margin-left:-73.45pt;margin-top:-35.5pt;width:613.5pt;height:38.9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84648D" w:rsidTr="00482C41" w14:paraId="45919CCE" w14:textId="77777777">
                      <w:tc>
                        <w:tcPr>
                          <w:tcW w:w="6084" w:type="dxa"/>
                        </w:tcPr>
                        <w:p w:rsidR="0084648D" w:rsidP="00777E93" w:rsidRDefault="0084648D" w14:paraId="6E8CF717"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562D4C7E" wp14:editId="22DC548B">
                                <wp:extent cx="1499616" cy="448056"/>
                                <wp:effectExtent l="0" t="0" r="0" b="9525"/>
                                <wp:docPr id="116853583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1C091C" w:rsidR="0084648D" w:rsidP="003A12C4" w:rsidRDefault="0084648D" w14:paraId="30F01BCD" w14:textId="77777777">
                          <w:pPr>
                            <w:spacing w:after="40" w:line="259" w:lineRule="auto"/>
                            <w:jc w:val="right"/>
                            <w:rPr>
                              <w:rFonts w:ascii="Arial" w:hAnsi="Arial" w:cs="Arial"/>
                              <w:b/>
                              <w:color w:val="020079"/>
                              <w:sz w:val="18"/>
                              <w:szCs w:val="18"/>
                            </w:rPr>
                          </w:pPr>
                          <w:r w:rsidRPr="001C091C">
                            <w:rPr>
                              <w:rFonts w:ascii="Arial" w:hAnsi="Arial" w:cs="Arial"/>
                              <w:b/>
                              <w:color w:val="020079"/>
                              <w:sz w:val="18"/>
                              <w:szCs w:val="18"/>
                            </w:rPr>
                            <w:t>Notice of Funding Opportunity Part 2</w:t>
                          </w:r>
                        </w:p>
                        <w:p w:rsidRPr="00456B49" w:rsidR="0084648D" w:rsidP="00775E48" w:rsidRDefault="00775E48" w14:paraId="0667576D" w14:textId="79CA6A6F">
                          <w:pPr>
                            <w:spacing w:before="40" w:line="259" w:lineRule="auto"/>
                            <w:contextualSpacing w:val="0"/>
                            <w:jc w:val="right"/>
                            <w:rPr>
                              <w:rFonts w:ascii="Arial" w:hAnsi="Arial" w:cs="Arial"/>
                              <w:b/>
                              <w:bCs/>
                              <w:i/>
                              <w:iCs/>
                              <w:color w:val="020079"/>
                              <w:sz w:val="20"/>
                              <w:szCs w:val="20"/>
                            </w:rPr>
                          </w:pPr>
                          <w:r>
                            <w:rPr>
                              <w:rFonts w:ascii="Arial" w:hAnsi="Arial" w:cs="Arial"/>
                              <w:b/>
                              <w:bCs/>
                              <w:i/>
                              <w:iCs/>
                              <w:color w:val="020079"/>
                              <w:sz w:val="18"/>
                              <w:szCs w:val="18"/>
                            </w:rPr>
                            <w:t xml:space="preserve">Section </w:t>
                          </w:r>
                          <w:r w:rsidRPr="001C091C" w:rsidR="001C091C">
                            <w:rPr>
                              <w:rFonts w:ascii="Arial" w:hAnsi="Arial" w:cs="Arial"/>
                              <w:b/>
                              <w:bCs/>
                              <w:i/>
                              <w:iCs/>
                              <w:color w:val="020079"/>
                              <w:sz w:val="18"/>
                              <w:szCs w:val="18"/>
                            </w:rPr>
                            <w:t>IV.</w:t>
                          </w:r>
                          <w:r>
                            <w:rPr>
                              <w:rFonts w:ascii="Arial" w:hAnsi="Arial" w:cs="Arial"/>
                              <w:b/>
                              <w:bCs/>
                              <w:i/>
                              <w:iCs/>
                              <w:color w:val="020079"/>
                              <w:sz w:val="18"/>
                              <w:szCs w:val="18"/>
                            </w:rPr>
                            <w:t xml:space="preserve"> </w:t>
                          </w:r>
                          <w:r w:rsidRPr="001C091C" w:rsidR="0084648D">
                            <w:rPr>
                              <w:rFonts w:ascii="Arial" w:hAnsi="Arial" w:cs="Arial"/>
                              <w:b/>
                              <w:i/>
                              <w:color w:val="020079"/>
                              <w:sz w:val="18"/>
                              <w:szCs w:val="18"/>
                            </w:rPr>
                            <w:t>Application Content and Form</w:t>
                          </w:r>
                        </w:p>
                      </w:tc>
                    </w:tr>
                  </w:tbl>
                  <w:p w:rsidR="0084648D" w:rsidP="00777E93" w:rsidRDefault="0084648D" w14:paraId="7E396B1E" w14:textId="77777777">
                    <w:pPr>
                      <w:ind w:left="630"/>
                      <w:rPr>
                        <w:rFonts w:ascii="Arial" w:hAnsi="Arial" w:cs="Arial"/>
                        <w:b/>
                        <w:bCs/>
                        <w:color w:val="020079"/>
                        <w:sz w:val="20"/>
                        <w:szCs w:val="20"/>
                      </w:rPr>
                    </w:pPr>
                  </w:p>
                  <w:p w:rsidR="0084648D" w:rsidP="00777E93" w:rsidRDefault="0084648D" w14:paraId="7BCF4765" w14:textId="77777777">
                    <w:pPr>
                      <w:ind w:left="630"/>
                      <w:rPr>
                        <w:rFonts w:ascii="Arial" w:hAnsi="Arial" w:cs="Arial"/>
                        <w:b/>
                        <w:bCs/>
                        <w:color w:val="020079"/>
                        <w:sz w:val="20"/>
                        <w:szCs w:val="20"/>
                      </w:rPr>
                    </w:pPr>
                  </w:p>
                  <w:p w:rsidRPr="00994576" w:rsidR="0084648D" w:rsidP="00777E93" w:rsidRDefault="0084648D" w14:paraId="59F2E44D" w14:textId="77777777">
                    <w:pPr>
                      <w:ind w:left="630"/>
                      <w:rPr>
                        <w:rFonts w:ascii="Arial" w:hAnsi="Arial" w:cs="Arial"/>
                        <w:b/>
                        <w:bCs/>
                        <w:color w:val="020079"/>
                        <w:sz w:val="20"/>
                        <w:szCs w:val="20"/>
                      </w:rPr>
                    </w:pP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D4688" w:rsidR="00EF60E2" w:rsidP="002D4688" w:rsidRDefault="00EF60E2" w14:paraId="7FA1B6FC" w14:textId="77777777">
    <w:pPr>
      <w:pStyle w:val="Header"/>
    </w:pPr>
    <w:r>
      <w:rPr>
        <w:noProof/>
      </w:rPr>
      <mc:AlternateContent>
        <mc:Choice Requires="wps">
          <w:drawing>
            <wp:anchor distT="45720" distB="45720" distL="114300" distR="114300" simplePos="0" relativeHeight="251658248" behindDoc="0" locked="0" layoutInCell="1" allowOverlap="1" wp14:anchorId="79F5E498" wp14:editId="10835CB2">
              <wp:simplePos x="0" y="0"/>
              <wp:positionH relativeFrom="column">
                <wp:posOffset>-937895</wp:posOffset>
              </wp:positionH>
              <wp:positionV relativeFrom="paragraph">
                <wp:posOffset>-445770</wp:posOffset>
              </wp:positionV>
              <wp:extent cx="7825105" cy="494665"/>
              <wp:effectExtent l="0" t="0" r="4445" b="635"/>
              <wp:wrapSquare wrapText="bothSides"/>
              <wp:docPr id="21867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EF60E2" w:rsidTr="00482C41" w14:paraId="12582785" w14:textId="77777777">
                            <w:tc>
                              <w:tcPr>
                                <w:tcW w:w="6084" w:type="dxa"/>
                              </w:tcPr>
                              <w:p w:rsidR="00EF60E2" w:rsidP="00777E93" w:rsidRDefault="00EF60E2" w14:paraId="12C55275"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19CB49D9" wp14:editId="26DCCC98">
                                      <wp:extent cx="1499616" cy="448056"/>
                                      <wp:effectExtent l="0" t="0" r="0" b="9525"/>
                                      <wp:docPr id="13419765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EF60E2" w:rsidP="003A12C4" w:rsidRDefault="00EF60E2" w14:paraId="36F90FDF"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03357C" w:rsidR="00EF60E2" w:rsidP="0010405A" w:rsidRDefault="0003357C" w14:paraId="0BE2AECA" w14:textId="220FD5AD">
                                <w:pPr>
                                  <w:spacing w:before="40" w:line="259" w:lineRule="auto"/>
                                  <w:contextualSpacing w:val="0"/>
                                  <w:jc w:val="right"/>
                                  <w:rPr>
                                    <w:rFonts w:ascii="Arial" w:hAnsi="Arial" w:cs="Arial"/>
                                    <w:b/>
                                    <w:i/>
                                    <w:color w:val="020079"/>
                                    <w:sz w:val="18"/>
                                    <w:szCs w:val="18"/>
                                  </w:rPr>
                                </w:pPr>
                                <w:r w:rsidRPr="0003357C">
                                  <w:rPr>
                                    <w:rFonts w:ascii="Arial" w:hAnsi="Arial" w:cs="Arial"/>
                                    <w:b/>
                                    <w:bCs/>
                                    <w:i/>
                                    <w:iCs/>
                                    <w:color w:val="020079"/>
                                    <w:sz w:val="18"/>
                                    <w:szCs w:val="18"/>
                                  </w:rPr>
                                  <w:t xml:space="preserve">Section V. </w:t>
                                </w:r>
                                <w:r w:rsidRPr="0003357C" w:rsidR="00EF60E2">
                                  <w:rPr>
                                    <w:rFonts w:ascii="Arial" w:hAnsi="Arial" w:cs="Arial"/>
                                    <w:b/>
                                    <w:i/>
                                    <w:color w:val="020079"/>
                                    <w:sz w:val="18"/>
                                    <w:szCs w:val="18"/>
                                  </w:rPr>
                                  <w:t>Submission Requirements and Deadlines</w:t>
                                </w:r>
                              </w:p>
                            </w:tc>
                          </w:tr>
                        </w:tbl>
                        <w:p w:rsidR="00EF60E2" w:rsidP="00777E93" w:rsidRDefault="00EF60E2" w14:paraId="5AF0CC44" w14:textId="77777777">
                          <w:pPr>
                            <w:ind w:left="630"/>
                            <w:rPr>
                              <w:rFonts w:ascii="Arial" w:hAnsi="Arial" w:cs="Arial"/>
                              <w:b/>
                              <w:bCs/>
                              <w:color w:val="020079"/>
                              <w:sz w:val="20"/>
                              <w:szCs w:val="20"/>
                            </w:rPr>
                          </w:pPr>
                        </w:p>
                        <w:p w:rsidR="00EF60E2" w:rsidP="00777E93" w:rsidRDefault="00EF60E2" w14:paraId="62D93A52" w14:textId="77777777">
                          <w:pPr>
                            <w:ind w:left="630"/>
                            <w:rPr>
                              <w:rFonts w:ascii="Arial" w:hAnsi="Arial" w:cs="Arial"/>
                              <w:b/>
                              <w:bCs/>
                              <w:color w:val="020079"/>
                              <w:sz w:val="20"/>
                              <w:szCs w:val="20"/>
                            </w:rPr>
                          </w:pPr>
                        </w:p>
                        <w:p w:rsidRPr="00994576" w:rsidR="00EF60E2" w:rsidP="00777E93" w:rsidRDefault="00EF60E2" w14:paraId="429F5207"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F5E498">
              <v:stroke joinstyle="miter"/>
              <v:path gradientshapeok="t" o:connecttype="rect"/>
            </v:shapetype>
            <v:shape id="_x0000_s1034" style="position:absolute;margin-left:-73.85pt;margin-top:-35.1pt;width:616.15pt;height:38.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EF60E2" w:rsidTr="00482C41" w14:paraId="12582785" w14:textId="77777777">
                      <w:tc>
                        <w:tcPr>
                          <w:tcW w:w="6084" w:type="dxa"/>
                        </w:tcPr>
                        <w:p w:rsidR="00EF60E2" w:rsidP="00777E93" w:rsidRDefault="00EF60E2" w14:paraId="12C55275"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19CB49D9" wp14:editId="26DCCC98">
                                <wp:extent cx="1499616" cy="448056"/>
                                <wp:effectExtent l="0" t="0" r="0" b="9525"/>
                                <wp:docPr id="13419765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EF60E2" w:rsidP="003A12C4" w:rsidRDefault="00EF60E2" w14:paraId="36F90FDF"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03357C" w:rsidR="00EF60E2" w:rsidP="0010405A" w:rsidRDefault="0003357C" w14:paraId="0BE2AECA" w14:textId="220FD5AD">
                          <w:pPr>
                            <w:spacing w:before="40" w:line="259" w:lineRule="auto"/>
                            <w:contextualSpacing w:val="0"/>
                            <w:jc w:val="right"/>
                            <w:rPr>
                              <w:rFonts w:ascii="Arial" w:hAnsi="Arial" w:cs="Arial"/>
                              <w:b/>
                              <w:i/>
                              <w:color w:val="020079"/>
                              <w:sz w:val="18"/>
                              <w:szCs w:val="18"/>
                            </w:rPr>
                          </w:pPr>
                          <w:r w:rsidRPr="0003357C">
                            <w:rPr>
                              <w:rFonts w:ascii="Arial" w:hAnsi="Arial" w:cs="Arial"/>
                              <w:b/>
                              <w:bCs/>
                              <w:i/>
                              <w:iCs/>
                              <w:color w:val="020079"/>
                              <w:sz w:val="18"/>
                              <w:szCs w:val="18"/>
                            </w:rPr>
                            <w:t xml:space="preserve">Section V. </w:t>
                          </w:r>
                          <w:r w:rsidRPr="0003357C" w:rsidR="00EF60E2">
                            <w:rPr>
                              <w:rFonts w:ascii="Arial" w:hAnsi="Arial" w:cs="Arial"/>
                              <w:b/>
                              <w:i/>
                              <w:color w:val="020079"/>
                              <w:sz w:val="18"/>
                              <w:szCs w:val="18"/>
                            </w:rPr>
                            <w:t>Submission Requirements and Deadlines</w:t>
                          </w:r>
                        </w:p>
                      </w:tc>
                    </w:tr>
                  </w:tbl>
                  <w:p w:rsidR="00EF60E2" w:rsidP="00777E93" w:rsidRDefault="00EF60E2" w14:paraId="5AF0CC44" w14:textId="77777777">
                    <w:pPr>
                      <w:ind w:left="630"/>
                      <w:rPr>
                        <w:rFonts w:ascii="Arial" w:hAnsi="Arial" w:cs="Arial"/>
                        <w:b/>
                        <w:bCs/>
                        <w:color w:val="020079"/>
                        <w:sz w:val="20"/>
                        <w:szCs w:val="20"/>
                      </w:rPr>
                    </w:pPr>
                  </w:p>
                  <w:p w:rsidR="00EF60E2" w:rsidP="00777E93" w:rsidRDefault="00EF60E2" w14:paraId="62D93A52" w14:textId="77777777">
                    <w:pPr>
                      <w:ind w:left="630"/>
                      <w:rPr>
                        <w:rFonts w:ascii="Arial" w:hAnsi="Arial" w:cs="Arial"/>
                        <w:b/>
                        <w:bCs/>
                        <w:color w:val="020079"/>
                        <w:sz w:val="20"/>
                        <w:szCs w:val="20"/>
                      </w:rPr>
                    </w:pPr>
                  </w:p>
                  <w:p w:rsidRPr="00994576" w:rsidR="00EF60E2" w:rsidP="00777E93" w:rsidRDefault="00EF60E2" w14:paraId="429F5207" w14:textId="77777777">
                    <w:pPr>
                      <w:ind w:left="630"/>
                      <w:rPr>
                        <w:rFonts w:ascii="Arial" w:hAnsi="Arial" w:cs="Arial"/>
                        <w:b/>
                        <w:bCs/>
                        <w:color w:val="020079"/>
                        <w:sz w:val="20"/>
                        <w:szCs w:val="20"/>
                      </w:rPr>
                    </w:pP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E18BA" w:rsidRDefault="00BA36B8" w14:paraId="662C9462" w14:textId="77777777">
    <w:pPr>
      <w:pStyle w:val="Header"/>
    </w:pPr>
    <w:r>
      <w:rPr>
        <w:noProof/>
      </w:rPr>
      <mc:AlternateContent>
        <mc:Choice Requires="wps">
          <w:drawing>
            <wp:anchor distT="45720" distB="45720" distL="114300" distR="114300" simplePos="0" relativeHeight="251658249" behindDoc="0" locked="0" layoutInCell="1" allowOverlap="1" wp14:anchorId="57454ECA" wp14:editId="75BFF485">
              <wp:simplePos x="0" y="0"/>
              <wp:positionH relativeFrom="column">
                <wp:posOffset>-937895</wp:posOffset>
              </wp:positionH>
              <wp:positionV relativeFrom="paragraph">
                <wp:posOffset>-445770</wp:posOffset>
              </wp:positionV>
              <wp:extent cx="7825105" cy="494665"/>
              <wp:effectExtent l="0" t="0" r="4445" b="635"/>
              <wp:wrapSquare wrapText="bothSides"/>
              <wp:docPr id="2086493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494665"/>
                      </a:xfrm>
                      <a:prstGeom prst="rect">
                        <a:avLst/>
                      </a:prstGeom>
                      <a:solidFill>
                        <a:srgbClr val="D0F5CF"/>
                      </a:solidFill>
                      <a:ln w="9525">
                        <a:noFill/>
                        <a:miter lim="800000"/>
                        <a:headEnd/>
                        <a:tailEnd/>
                      </a:ln>
                    </wps:spPr>
                    <wps:txb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BA36B8" w:rsidTr="00482C41" w14:paraId="4967D660" w14:textId="77777777">
                            <w:tc>
                              <w:tcPr>
                                <w:tcW w:w="6084" w:type="dxa"/>
                              </w:tcPr>
                              <w:p w:rsidR="00BA36B8" w:rsidP="00777E93" w:rsidRDefault="00BA36B8" w14:paraId="3C510ACB"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2D01FD59" wp14:editId="40610C95">
                                      <wp:extent cx="1499616" cy="448056"/>
                                      <wp:effectExtent l="0" t="0" r="0" b="9525"/>
                                      <wp:docPr id="1233979464"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BA36B8" w:rsidP="003A12C4" w:rsidRDefault="00BA36B8" w14:paraId="0C17DC20"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BA36B8" w:rsidP="00811966" w:rsidRDefault="0003357C" w14:paraId="0A646AF4" w14:textId="7133AAA7">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 xml:space="preserve">Section VI. </w:t>
                                </w:r>
                                <w:r w:rsidRPr="0003357C" w:rsidR="00BA36B8">
                                  <w:rPr>
                                    <w:rFonts w:ascii="Arial" w:hAnsi="Arial" w:cs="Arial"/>
                                    <w:b/>
                                    <w:i/>
                                    <w:color w:val="020079"/>
                                    <w:sz w:val="18"/>
                                    <w:szCs w:val="18"/>
                                  </w:rPr>
                                  <w:t>Application Review Information</w:t>
                                </w:r>
                              </w:p>
                            </w:tc>
                          </w:tr>
                        </w:tbl>
                        <w:p w:rsidR="00BA36B8" w:rsidP="00777E93" w:rsidRDefault="00BA36B8" w14:paraId="2F980282" w14:textId="77777777">
                          <w:pPr>
                            <w:ind w:left="630"/>
                            <w:rPr>
                              <w:rFonts w:ascii="Arial" w:hAnsi="Arial" w:cs="Arial"/>
                              <w:b/>
                              <w:bCs/>
                              <w:color w:val="020079"/>
                              <w:sz w:val="20"/>
                              <w:szCs w:val="20"/>
                            </w:rPr>
                          </w:pPr>
                        </w:p>
                        <w:p w:rsidR="00BA36B8" w:rsidP="00777E93" w:rsidRDefault="00BA36B8" w14:paraId="75A502B3" w14:textId="77777777">
                          <w:pPr>
                            <w:ind w:left="630"/>
                            <w:rPr>
                              <w:rFonts w:ascii="Arial" w:hAnsi="Arial" w:cs="Arial"/>
                              <w:b/>
                              <w:bCs/>
                              <w:color w:val="020079"/>
                              <w:sz w:val="20"/>
                              <w:szCs w:val="20"/>
                            </w:rPr>
                          </w:pPr>
                        </w:p>
                        <w:p w:rsidRPr="00994576" w:rsidR="00BA36B8" w:rsidP="00777E93" w:rsidRDefault="00BA36B8" w14:paraId="5665862F" w14:textId="77777777">
                          <w:pPr>
                            <w:ind w:left="630"/>
                            <w:rPr>
                              <w:rFonts w:ascii="Arial" w:hAnsi="Arial" w:cs="Arial"/>
                              <w:b/>
                              <w:bCs/>
                              <w:color w:val="020079"/>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454ECA">
              <v:stroke joinstyle="miter"/>
              <v:path gradientshapeok="t" o:connecttype="rect"/>
            </v:shapetype>
            <v:shape id="_x0000_s1035" style="position:absolute;margin-left:-73.85pt;margin-top:-35.1pt;width:616.15pt;height:38.9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d0f5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">
              <v:textbox>
                <w:txbxContent>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84"/>
                      <w:gridCol w:w="5526"/>
                    </w:tblGrid>
                    <w:tr w:rsidR="00BA36B8" w:rsidTr="00482C41" w14:paraId="4967D660" w14:textId="77777777">
                      <w:tc>
                        <w:tcPr>
                          <w:tcW w:w="6084" w:type="dxa"/>
                        </w:tcPr>
                        <w:p w:rsidR="00BA36B8" w:rsidP="00777E93" w:rsidRDefault="00BA36B8" w14:paraId="3C510ACB" w14:textId="77777777">
                          <w:pPr>
                            <w:rPr>
                              <w:rFonts w:ascii="Arial" w:hAnsi="Arial" w:cs="Arial"/>
                              <w:b/>
                              <w:bCs/>
                              <w:color w:val="020079"/>
                              <w:sz w:val="20"/>
                              <w:szCs w:val="20"/>
                            </w:rPr>
                          </w:pPr>
                          <w:r>
                            <w:rPr>
                              <w:rFonts w:ascii="Arial" w:hAnsi="Arial" w:cs="Arial"/>
                              <w:b/>
                              <w:bCs/>
                              <w:noProof/>
                              <w:color w:val="020079"/>
                              <w:sz w:val="20"/>
                              <w:szCs w:val="20"/>
                            </w:rPr>
                            <w:drawing>
                              <wp:inline distT="0" distB="0" distL="0" distR="0" wp14:anchorId="2D01FD59" wp14:editId="40610C95">
                                <wp:extent cx="1499616" cy="448056"/>
                                <wp:effectExtent l="0" t="0" r="0" b="9525"/>
                                <wp:docPr id="1233979464"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035"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9616" cy="448056"/>
                                        </a:xfrm>
                                        <a:prstGeom prst="rect">
                                          <a:avLst/>
                                        </a:prstGeom>
                                      </pic:spPr>
                                    </pic:pic>
                                  </a:graphicData>
                                </a:graphic>
                              </wp:inline>
                            </w:drawing>
                          </w:r>
                        </w:p>
                      </w:tc>
                      <w:tc>
                        <w:tcPr>
                          <w:tcW w:w="5526" w:type="dxa"/>
                          <w:vAlign w:val="center"/>
                        </w:tcPr>
                        <w:p w:rsidRPr="0003357C" w:rsidR="00BA36B8" w:rsidP="003A12C4" w:rsidRDefault="00BA36B8" w14:paraId="0C17DC20" w14:textId="77777777">
                          <w:pPr>
                            <w:spacing w:after="40" w:line="259" w:lineRule="auto"/>
                            <w:jc w:val="right"/>
                            <w:rPr>
                              <w:rFonts w:ascii="Arial" w:hAnsi="Arial" w:cs="Arial"/>
                              <w:b/>
                              <w:color w:val="020079"/>
                              <w:sz w:val="18"/>
                              <w:szCs w:val="18"/>
                            </w:rPr>
                          </w:pPr>
                          <w:r w:rsidRPr="0003357C">
                            <w:rPr>
                              <w:rFonts w:ascii="Arial" w:hAnsi="Arial" w:cs="Arial"/>
                              <w:b/>
                              <w:color w:val="020079"/>
                              <w:sz w:val="18"/>
                              <w:szCs w:val="18"/>
                            </w:rPr>
                            <w:t>Notice of Funding Opportunity Part 2</w:t>
                          </w:r>
                        </w:p>
                        <w:p w:rsidRPr="00456B49" w:rsidR="00BA36B8" w:rsidP="00811966" w:rsidRDefault="0003357C" w14:paraId="0A646AF4" w14:textId="7133AAA7">
                          <w:pPr>
                            <w:spacing w:before="40" w:line="259" w:lineRule="auto"/>
                            <w:contextualSpacing w:val="0"/>
                            <w:jc w:val="right"/>
                            <w:rPr>
                              <w:rFonts w:ascii="Arial" w:hAnsi="Arial" w:cs="Arial"/>
                              <w:b/>
                              <w:bCs/>
                              <w:i/>
                              <w:iCs/>
                              <w:color w:val="020079"/>
                              <w:sz w:val="20"/>
                              <w:szCs w:val="20"/>
                            </w:rPr>
                          </w:pPr>
                          <w:r w:rsidRPr="0003357C">
                            <w:rPr>
                              <w:rFonts w:ascii="Arial" w:hAnsi="Arial" w:cs="Arial"/>
                              <w:b/>
                              <w:bCs/>
                              <w:i/>
                              <w:iCs/>
                              <w:color w:val="020079"/>
                              <w:sz w:val="18"/>
                              <w:szCs w:val="18"/>
                            </w:rPr>
                            <w:t xml:space="preserve">Section VI. </w:t>
                          </w:r>
                          <w:r w:rsidRPr="0003357C" w:rsidR="00BA36B8">
                            <w:rPr>
                              <w:rFonts w:ascii="Arial" w:hAnsi="Arial" w:cs="Arial"/>
                              <w:b/>
                              <w:i/>
                              <w:color w:val="020079"/>
                              <w:sz w:val="18"/>
                              <w:szCs w:val="18"/>
                            </w:rPr>
                            <w:t>Application Review Information</w:t>
                          </w:r>
                        </w:p>
                      </w:tc>
                    </w:tr>
                  </w:tbl>
                  <w:p w:rsidR="00BA36B8" w:rsidP="00777E93" w:rsidRDefault="00BA36B8" w14:paraId="2F980282" w14:textId="77777777">
                    <w:pPr>
                      <w:ind w:left="630"/>
                      <w:rPr>
                        <w:rFonts w:ascii="Arial" w:hAnsi="Arial" w:cs="Arial"/>
                        <w:b/>
                        <w:bCs/>
                        <w:color w:val="020079"/>
                        <w:sz w:val="20"/>
                        <w:szCs w:val="20"/>
                      </w:rPr>
                    </w:pPr>
                  </w:p>
                  <w:p w:rsidR="00BA36B8" w:rsidP="00777E93" w:rsidRDefault="00BA36B8" w14:paraId="75A502B3" w14:textId="77777777">
                    <w:pPr>
                      <w:ind w:left="630"/>
                      <w:rPr>
                        <w:rFonts w:ascii="Arial" w:hAnsi="Arial" w:cs="Arial"/>
                        <w:b/>
                        <w:bCs/>
                        <w:color w:val="020079"/>
                        <w:sz w:val="20"/>
                        <w:szCs w:val="20"/>
                      </w:rPr>
                    </w:pPr>
                  </w:p>
                  <w:p w:rsidRPr="00994576" w:rsidR="00BA36B8" w:rsidP="00777E93" w:rsidRDefault="00BA36B8" w14:paraId="5665862F" w14:textId="77777777">
                    <w:pPr>
                      <w:ind w:left="630"/>
                      <w:rPr>
                        <w:rFonts w:ascii="Arial" w:hAnsi="Arial" w:cs="Arial"/>
                        <w:b/>
                        <w:bCs/>
                        <w:color w:val="020079"/>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3A0"/>
    <w:multiLevelType w:val="hybridMultilevel"/>
    <w:tmpl w:val="7F14BA42"/>
    <w:lvl w:ilvl="0" w:tplc="E6A86EBC">
      <w:start w:val="1"/>
      <w:numFmt w:val="bullet"/>
      <w:lvlText w:val=""/>
      <w:lvlJc w:val="left"/>
      <w:pPr>
        <w:ind w:left="720" w:hanging="360"/>
      </w:pPr>
      <w:rPr>
        <w:rFonts w:hint="default" w:ascii="Symbol" w:hAnsi="Symbol"/>
      </w:rPr>
    </w:lvl>
    <w:lvl w:ilvl="1" w:tplc="89E22998" w:tentative="1">
      <w:start w:val="1"/>
      <w:numFmt w:val="bullet"/>
      <w:lvlText w:val="o"/>
      <w:lvlJc w:val="left"/>
      <w:pPr>
        <w:ind w:left="1440" w:hanging="360"/>
      </w:pPr>
      <w:rPr>
        <w:rFonts w:hint="default" w:ascii="Courier New" w:hAnsi="Courier New" w:cs="Courier New"/>
      </w:rPr>
    </w:lvl>
    <w:lvl w:ilvl="2" w:tplc="23888A46" w:tentative="1">
      <w:start w:val="1"/>
      <w:numFmt w:val="bullet"/>
      <w:lvlText w:val=""/>
      <w:lvlJc w:val="left"/>
      <w:pPr>
        <w:ind w:left="2160" w:hanging="360"/>
      </w:pPr>
      <w:rPr>
        <w:rFonts w:hint="default" w:ascii="Wingdings" w:hAnsi="Wingdings"/>
      </w:rPr>
    </w:lvl>
    <w:lvl w:ilvl="3" w:tplc="064856B0" w:tentative="1">
      <w:start w:val="1"/>
      <w:numFmt w:val="bullet"/>
      <w:lvlText w:val=""/>
      <w:lvlJc w:val="left"/>
      <w:pPr>
        <w:ind w:left="2880" w:hanging="360"/>
      </w:pPr>
      <w:rPr>
        <w:rFonts w:hint="default" w:ascii="Symbol" w:hAnsi="Symbol"/>
      </w:rPr>
    </w:lvl>
    <w:lvl w:ilvl="4" w:tplc="F9D28BE2" w:tentative="1">
      <w:start w:val="1"/>
      <w:numFmt w:val="bullet"/>
      <w:lvlText w:val="o"/>
      <w:lvlJc w:val="left"/>
      <w:pPr>
        <w:ind w:left="3600" w:hanging="360"/>
      </w:pPr>
      <w:rPr>
        <w:rFonts w:hint="default" w:ascii="Courier New" w:hAnsi="Courier New" w:cs="Courier New"/>
      </w:rPr>
    </w:lvl>
    <w:lvl w:ilvl="5" w:tplc="EE6411DE" w:tentative="1">
      <w:start w:val="1"/>
      <w:numFmt w:val="bullet"/>
      <w:lvlText w:val=""/>
      <w:lvlJc w:val="left"/>
      <w:pPr>
        <w:ind w:left="4320" w:hanging="360"/>
      </w:pPr>
      <w:rPr>
        <w:rFonts w:hint="default" w:ascii="Wingdings" w:hAnsi="Wingdings"/>
      </w:rPr>
    </w:lvl>
    <w:lvl w:ilvl="6" w:tplc="EE9A1556" w:tentative="1">
      <w:start w:val="1"/>
      <w:numFmt w:val="bullet"/>
      <w:lvlText w:val=""/>
      <w:lvlJc w:val="left"/>
      <w:pPr>
        <w:ind w:left="5040" w:hanging="360"/>
      </w:pPr>
      <w:rPr>
        <w:rFonts w:hint="default" w:ascii="Symbol" w:hAnsi="Symbol"/>
      </w:rPr>
    </w:lvl>
    <w:lvl w:ilvl="7" w:tplc="EBA4970A" w:tentative="1">
      <w:start w:val="1"/>
      <w:numFmt w:val="bullet"/>
      <w:lvlText w:val="o"/>
      <w:lvlJc w:val="left"/>
      <w:pPr>
        <w:ind w:left="5760" w:hanging="360"/>
      </w:pPr>
      <w:rPr>
        <w:rFonts w:hint="default" w:ascii="Courier New" w:hAnsi="Courier New" w:cs="Courier New"/>
      </w:rPr>
    </w:lvl>
    <w:lvl w:ilvl="8" w:tplc="BEBE185C" w:tentative="1">
      <w:start w:val="1"/>
      <w:numFmt w:val="bullet"/>
      <w:lvlText w:val=""/>
      <w:lvlJc w:val="left"/>
      <w:pPr>
        <w:ind w:left="6480" w:hanging="360"/>
      </w:pPr>
      <w:rPr>
        <w:rFonts w:hint="default" w:ascii="Wingdings" w:hAnsi="Wingdings"/>
      </w:rPr>
    </w:lvl>
  </w:abstractNum>
  <w:abstractNum w:abstractNumId="1" w15:restartNumberingAfterBreak="0">
    <w:nsid w:val="05AD72E7"/>
    <w:multiLevelType w:val="hybridMultilevel"/>
    <w:tmpl w:val="BFD4B7DE"/>
    <w:lvl w:ilvl="0" w:tplc="0409001B">
      <w:start w:val="1"/>
      <w:numFmt w:val="lowerRoman"/>
      <w:lvlText w:val="%1."/>
      <w:lvlJc w:val="righ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1D551B"/>
    <w:multiLevelType w:val="hybridMultilevel"/>
    <w:tmpl w:val="F174B5D0"/>
    <w:lvl w:ilvl="0" w:tplc="A0D249A2">
      <w:start w:val="1"/>
      <w:numFmt w:val="decimal"/>
      <w:pStyle w:val="Heading3"/>
      <w:lvlText w:val="%1."/>
      <w:lvlJc w:val="left"/>
      <w:pPr>
        <w:ind w:left="720" w:hanging="360"/>
      </w:pPr>
      <w:rPr>
        <w:rFonts w:hint="default" w:ascii="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3654A"/>
    <w:multiLevelType w:val="hybridMultilevel"/>
    <w:tmpl w:val="32728756"/>
    <w:lvl w:ilvl="0" w:tplc="2BE0AF6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10F93"/>
    <w:multiLevelType w:val="hybridMultilevel"/>
    <w:tmpl w:val="5CBC25F0"/>
    <w:lvl w:ilvl="0" w:tplc="CFF230D4">
      <w:start w:val="1"/>
      <w:numFmt w:val="decimal"/>
      <w:lvlText w:val="%1)"/>
      <w:lvlJc w:val="left"/>
      <w:pPr>
        <w:ind w:left="720" w:hanging="360"/>
      </w:pPr>
    </w:lvl>
    <w:lvl w:ilvl="1" w:tplc="AC0CC434">
      <w:start w:val="1"/>
      <w:numFmt w:val="lowerLetter"/>
      <w:lvlText w:val="%2."/>
      <w:lvlJc w:val="left"/>
      <w:pPr>
        <w:ind w:left="1440" w:hanging="360"/>
      </w:pPr>
    </w:lvl>
    <w:lvl w:ilvl="2" w:tplc="B53EA2DC">
      <w:start w:val="1"/>
      <w:numFmt w:val="lowerRoman"/>
      <w:lvlText w:val="%3."/>
      <w:lvlJc w:val="right"/>
      <w:pPr>
        <w:ind w:left="2160" w:hanging="180"/>
      </w:pPr>
    </w:lvl>
    <w:lvl w:ilvl="3" w:tplc="83A27B16">
      <w:start w:val="1"/>
      <w:numFmt w:val="decimal"/>
      <w:lvlText w:val="%4."/>
      <w:lvlJc w:val="left"/>
      <w:pPr>
        <w:ind w:left="2880" w:hanging="360"/>
      </w:pPr>
    </w:lvl>
    <w:lvl w:ilvl="4" w:tplc="A1DABB48">
      <w:start w:val="1"/>
      <w:numFmt w:val="lowerLetter"/>
      <w:lvlText w:val="%5."/>
      <w:lvlJc w:val="left"/>
      <w:pPr>
        <w:ind w:left="3600" w:hanging="360"/>
      </w:pPr>
    </w:lvl>
    <w:lvl w:ilvl="5" w:tplc="30E67144">
      <w:start w:val="1"/>
      <w:numFmt w:val="lowerRoman"/>
      <w:lvlText w:val="%6."/>
      <w:lvlJc w:val="right"/>
      <w:pPr>
        <w:ind w:left="4320" w:hanging="180"/>
      </w:pPr>
    </w:lvl>
    <w:lvl w:ilvl="6" w:tplc="D7184BD0">
      <w:start w:val="1"/>
      <w:numFmt w:val="decimal"/>
      <w:lvlText w:val="%7."/>
      <w:lvlJc w:val="left"/>
      <w:pPr>
        <w:ind w:left="5040" w:hanging="360"/>
      </w:pPr>
    </w:lvl>
    <w:lvl w:ilvl="7" w:tplc="E28EF566">
      <w:start w:val="1"/>
      <w:numFmt w:val="lowerLetter"/>
      <w:lvlText w:val="%8."/>
      <w:lvlJc w:val="left"/>
      <w:pPr>
        <w:ind w:left="5760" w:hanging="360"/>
      </w:pPr>
    </w:lvl>
    <w:lvl w:ilvl="8" w:tplc="DCFEAC02">
      <w:start w:val="1"/>
      <w:numFmt w:val="lowerRoman"/>
      <w:lvlText w:val="%9."/>
      <w:lvlJc w:val="right"/>
      <w:pPr>
        <w:ind w:left="6480" w:hanging="180"/>
      </w:pPr>
    </w:lvl>
  </w:abstractNum>
  <w:abstractNum w:abstractNumId="5" w15:restartNumberingAfterBreak="0">
    <w:nsid w:val="10803877"/>
    <w:multiLevelType w:val="hybridMultilevel"/>
    <w:tmpl w:val="2138E964"/>
    <w:lvl w:ilvl="0" w:tplc="04090001">
      <w:start w:val="1"/>
      <w:numFmt w:val="bullet"/>
      <w:lvlText w:val=""/>
      <w:lvlJc w:val="left"/>
      <w:pPr>
        <w:ind w:left="1800" w:hanging="360"/>
      </w:pPr>
      <w:rPr>
        <w:rFonts w:hint="default" w:ascii="Symbol" w:hAnsi="Symbol"/>
        <w:i w:val="0"/>
        <w:iCs/>
        <w:u w:val="no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625646"/>
    <w:multiLevelType w:val="hybridMultilevel"/>
    <w:tmpl w:val="7BD86774"/>
    <w:styleLink w:val="CurrentList12"/>
    <w:lvl w:ilvl="0" w:tplc="95208EB8">
      <w:start w:val="1"/>
      <w:numFmt w:val="bullet"/>
      <w:lvlText w:val=""/>
      <w:lvlJc w:val="left"/>
      <w:pPr>
        <w:ind w:left="720" w:hanging="360"/>
      </w:pPr>
      <w:rPr>
        <w:rFonts w:ascii="Symbol" w:hAnsi="Symbol"/>
      </w:rPr>
    </w:lvl>
    <w:lvl w:ilvl="1" w:tplc="A0509326">
      <w:start w:val="1"/>
      <w:numFmt w:val="bullet"/>
      <w:lvlText w:val="o"/>
      <w:lvlJc w:val="left"/>
      <w:pPr>
        <w:tabs>
          <w:tab w:val="num" w:pos="1440"/>
        </w:tabs>
        <w:ind w:left="1440" w:hanging="360"/>
      </w:pPr>
      <w:rPr>
        <w:rFonts w:ascii="Courier New" w:hAnsi="Courier New"/>
      </w:rPr>
    </w:lvl>
    <w:lvl w:ilvl="2" w:tplc="9D344944">
      <w:start w:val="1"/>
      <w:numFmt w:val="bullet"/>
      <w:lvlText w:val=""/>
      <w:lvlJc w:val="left"/>
      <w:pPr>
        <w:tabs>
          <w:tab w:val="num" w:pos="2160"/>
        </w:tabs>
        <w:ind w:left="2160" w:hanging="360"/>
      </w:pPr>
      <w:rPr>
        <w:rFonts w:ascii="Wingdings" w:hAnsi="Wingdings"/>
      </w:rPr>
    </w:lvl>
    <w:lvl w:ilvl="3" w:tplc="4CCCC1CA">
      <w:start w:val="1"/>
      <w:numFmt w:val="bullet"/>
      <w:lvlText w:val=""/>
      <w:lvlJc w:val="left"/>
      <w:pPr>
        <w:tabs>
          <w:tab w:val="num" w:pos="2880"/>
        </w:tabs>
        <w:ind w:left="2880" w:hanging="360"/>
      </w:pPr>
      <w:rPr>
        <w:rFonts w:ascii="Symbol" w:hAnsi="Symbol"/>
      </w:rPr>
    </w:lvl>
    <w:lvl w:ilvl="4" w:tplc="E72E655E">
      <w:start w:val="1"/>
      <w:numFmt w:val="bullet"/>
      <w:lvlText w:val="o"/>
      <w:lvlJc w:val="left"/>
      <w:pPr>
        <w:tabs>
          <w:tab w:val="num" w:pos="3600"/>
        </w:tabs>
        <w:ind w:left="3600" w:hanging="360"/>
      </w:pPr>
      <w:rPr>
        <w:rFonts w:ascii="Courier New" w:hAnsi="Courier New"/>
      </w:rPr>
    </w:lvl>
    <w:lvl w:ilvl="5" w:tplc="4AEC901A">
      <w:start w:val="1"/>
      <w:numFmt w:val="bullet"/>
      <w:lvlText w:val=""/>
      <w:lvlJc w:val="left"/>
      <w:pPr>
        <w:tabs>
          <w:tab w:val="num" w:pos="4320"/>
        </w:tabs>
        <w:ind w:left="4320" w:hanging="360"/>
      </w:pPr>
      <w:rPr>
        <w:rFonts w:ascii="Wingdings" w:hAnsi="Wingdings"/>
      </w:rPr>
    </w:lvl>
    <w:lvl w:ilvl="6" w:tplc="C5CCC57A">
      <w:start w:val="1"/>
      <w:numFmt w:val="bullet"/>
      <w:lvlText w:val=""/>
      <w:lvlJc w:val="left"/>
      <w:pPr>
        <w:tabs>
          <w:tab w:val="num" w:pos="5040"/>
        </w:tabs>
        <w:ind w:left="5040" w:hanging="360"/>
      </w:pPr>
      <w:rPr>
        <w:rFonts w:ascii="Symbol" w:hAnsi="Symbol"/>
      </w:rPr>
    </w:lvl>
    <w:lvl w:ilvl="7" w:tplc="6DBC49E2">
      <w:start w:val="1"/>
      <w:numFmt w:val="bullet"/>
      <w:lvlText w:val="o"/>
      <w:lvlJc w:val="left"/>
      <w:pPr>
        <w:tabs>
          <w:tab w:val="num" w:pos="5760"/>
        </w:tabs>
        <w:ind w:left="5760" w:hanging="360"/>
      </w:pPr>
      <w:rPr>
        <w:rFonts w:ascii="Courier New" w:hAnsi="Courier New"/>
      </w:rPr>
    </w:lvl>
    <w:lvl w:ilvl="8" w:tplc="F006BA6C">
      <w:start w:val="1"/>
      <w:numFmt w:val="bullet"/>
      <w:lvlText w:val=""/>
      <w:lvlJc w:val="left"/>
      <w:pPr>
        <w:tabs>
          <w:tab w:val="num" w:pos="6480"/>
        </w:tabs>
        <w:ind w:left="6480" w:hanging="360"/>
      </w:pPr>
      <w:rPr>
        <w:rFonts w:ascii="Wingdings" w:hAnsi="Wingdings"/>
      </w:rPr>
    </w:lvl>
  </w:abstractNum>
  <w:abstractNum w:abstractNumId="7" w15:restartNumberingAfterBreak="0">
    <w:nsid w:val="136B2D9B"/>
    <w:multiLevelType w:val="hybridMultilevel"/>
    <w:tmpl w:val="A36E4B9E"/>
    <w:lvl w:ilvl="0" w:tplc="E0B074E6">
      <w:start w:val="1"/>
      <w:numFmt w:val="upperLetter"/>
      <w:lvlText w:val="%1)"/>
      <w:lvlJc w:val="left"/>
      <w:pPr>
        <w:ind w:left="360" w:hanging="360"/>
      </w:pPr>
      <w:rPr>
        <w:rFonts w:hint="default" w:eastAsia="Segoe UI" w:ascii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C3A00"/>
    <w:multiLevelType w:val="hybridMultilevel"/>
    <w:tmpl w:val="64F43E78"/>
    <w:lvl w:ilvl="0" w:tplc="FFFFFFFF">
      <w:start w:val="1"/>
      <w:numFmt w:val="upperLetter"/>
      <w:lvlText w:val="%1."/>
      <w:lvlJc w:val="left"/>
      <w:pPr>
        <w:ind w:left="720" w:hanging="360"/>
      </w:pPr>
    </w:lvl>
    <w:lvl w:ilvl="1" w:tplc="FFFFFFFF">
      <w:start w:val="1"/>
      <w:numFmt w:val="upperLetter"/>
      <w:lvlText w:val="%2)"/>
      <w:lvlJc w:val="left"/>
      <w:pPr>
        <w:ind w:left="1440" w:hanging="360"/>
      </w:pPr>
      <w:rPr>
        <w:rFonts w:eastAsia="Segoe UI" w:asciiTheme="minorHAnsi" w:hAnsiTheme="minorHAnsi" w:cstheme="minorBid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67666DC"/>
    <w:multiLevelType w:val="hybridMultilevel"/>
    <w:tmpl w:val="C0168862"/>
    <w:lvl w:ilvl="0" w:tplc="7C5EBADA">
      <w:start w:val="1"/>
      <w:numFmt w:val="bullet"/>
      <w:lvlText w:val=""/>
      <w:lvlJc w:val="left"/>
      <w:pPr>
        <w:ind w:left="12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8AE0451"/>
    <w:multiLevelType w:val="hybridMultilevel"/>
    <w:tmpl w:val="CACEE5D0"/>
    <w:styleLink w:val="CurrentList9"/>
    <w:lvl w:ilvl="0" w:tplc="90B04DBA">
      <w:start w:val="1"/>
      <w:numFmt w:val="bullet"/>
      <w:lvlText w:val=""/>
      <w:lvlJc w:val="left"/>
      <w:pPr>
        <w:ind w:left="2160" w:hanging="360"/>
      </w:pPr>
      <w:rPr>
        <w:rFonts w:hint="default" w:ascii="Symbol" w:hAnsi="Symbol"/>
      </w:rPr>
    </w:lvl>
    <w:lvl w:ilvl="1" w:tplc="2DE65368" w:tentative="1">
      <w:start w:val="1"/>
      <w:numFmt w:val="bullet"/>
      <w:lvlText w:val="o"/>
      <w:lvlJc w:val="left"/>
      <w:pPr>
        <w:ind w:left="2880" w:hanging="360"/>
      </w:pPr>
      <w:rPr>
        <w:rFonts w:hint="default" w:ascii="Courier New" w:hAnsi="Courier New" w:cs="Courier New"/>
      </w:rPr>
    </w:lvl>
    <w:lvl w:ilvl="2" w:tplc="4F8E5EBA" w:tentative="1">
      <w:start w:val="1"/>
      <w:numFmt w:val="bullet"/>
      <w:lvlText w:val=""/>
      <w:lvlJc w:val="left"/>
      <w:pPr>
        <w:ind w:left="3600" w:hanging="360"/>
      </w:pPr>
      <w:rPr>
        <w:rFonts w:hint="default" w:ascii="Wingdings" w:hAnsi="Wingdings"/>
      </w:rPr>
    </w:lvl>
    <w:lvl w:ilvl="3" w:tplc="710A18CC" w:tentative="1">
      <w:start w:val="1"/>
      <w:numFmt w:val="bullet"/>
      <w:lvlText w:val=""/>
      <w:lvlJc w:val="left"/>
      <w:pPr>
        <w:ind w:left="4320" w:hanging="360"/>
      </w:pPr>
      <w:rPr>
        <w:rFonts w:hint="default" w:ascii="Symbol" w:hAnsi="Symbol"/>
      </w:rPr>
    </w:lvl>
    <w:lvl w:ilvl="4" w:tplc="CF0ED0CC" w:tentative="1">
      <w:start w:val="1"/>
      <w:numFmt w:val="bullet"/>
      <w:lvlText w:val="o"/>
      <w:lvlJc w:val="left"/>
      <w:pPr>
        <w:ind w:left="5040" w:hanging="360"/>
      </w:pPr>
      <w:rPr>
        <w:rFonts w:hint="default" w:ascii="Courier New" w:hAnsi="Courier New" w:cs="Courier New"/>
      </w:rPr>
    </w:lvl>
    <w:lvl w:ilvl="5" w:tplc="C9569952" w:tentative="1">
      <w:start w:val="1"/>
      <w:numFmt w:val="bullet"/>
      <w:lvlText w:val=""/>
      <w:lvlJc w:val="left"/>
      <w:pPr>
        <w:ind w:left="5760" w:hanging="360"/>
      </w:pPr>
      <w:rPr>
        <w:rFonts w:hint="default" w:ascii="Wingdings" w:hAnsi="Wingdings"/>
      </w:rPr>
    </w:lvl>
    <w:lvl w:ilvl="6" w:tplc="8C80A2C8" w:tentative="1">
      <w:start w:val="1"/>
      <w:numFmt w:val="bullet"/>
      <w:lvlText w:val=""/>
      <w:lvlJc w:val="left"/>
      <w:pPr>
        <w:ind w:left="6480" w:hanging="360"/>
      </w:pPr>
      <w:rPr>
        <w:rFonts w:hint="default" w:ascii="Symbol" w:hAnsi="Symbol"/>
      </w:rPr>
    </w:lvl>
    <w:lvl w:ilvl="7" w:tplc="6BCA9800" w:tentative="1">
      <w:start w:val="1"/>
      <w:numFmt w:val="bullet"/>
      <w:lvlText w:val="o"/>
      <w:lvlJc w:val="left"/>
      <w:pPr>
        <w:ind w:left="7200" w:hanging="360"/>
      </w:pPr>
      <w:rPr>
        <w:rFonts w:hint="default" w:ascii="Courier New" w:hAnsi="Courier New" w:cs="Courier New"/>
      </w:rPr>
    </w:lvl>
    <w:lvl w:ilvl="8" w:tplc="C55A89D4" w:tentative="1">
      <w:start w:val="1"/>
      <w:numFmt w:val="bullet"/>
      <w:lvlText w:val=""/>
      <w:lvlJc w:val="left"/>
      <w:pPr>
        <w:ind w:left="7920" w:hanging="360"/>
      </w:pPr>
      <w:rPr>
        <w:rFonts w:hint="default" w:ascii="Wingdings" w:hAnsi="Wingdings"/>
      </w:rPr>
    </w:lvl>
  </w:abstractNum>
  <w:abstractNum w:abstractNumId="11" w15:restartNumberingAfterBreak="0">
    <w:nsid w:val="197C6531"/>
    <w:multiLevelType w:val="hybridMultilevel"/>
    <w:tmpl w:val="B7E45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D064B6"/>
    <w:multiLevelType w:val="hybridMultilevel"/>
    <w:tmpl w:val="F21497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50AF9BC">
      <w:start w:val="1"/>
      <w:numFmt w:val="decimal"/>
      <w:lvlText w:val="(%3)"/>
      <w:lvlJc w:val="left"/>
      <w:pPr>
        <w:ind w:left="2340" w:hanging="360"/>
      </w:pPr>
      <w:rPr>
        <w:rFonts w:hint="default"/>
      </w:rPr>
    </w:lvl>
    <w:lvl w:ilvl="3" w:tplc="C058A642">
      <w:start w:val="1"/>
      <w:numFmt w:val="upperLetter"/>
      <w:lvlText w:val="%4."/>
      <w:lvlJc w:val="left"/>
      <w:pPr>
        <w:ind w:left="2925" w:hanging="405"/>
      </w:pPr>
      <w:rPr>
        <w:rFonts w:hint="default"/>
      </w:rPr>
    </w:lvl>
    <w:lvl w:ilvl="4" w:tplc="C63C7DA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F52CB"/>
    <w:multiLevelType w:val="hybridMultilevel"/>
    <w:tmpl w:val="E3B676FE"/>
    <w:lvl w:ilvl="0" w:tplc="DA0A579E">
      <w:start w:val="1"/>
      <w:numFmt w:val="upperLetter"/>
      <w:lvlText w:val="%1)"/>
      <w:lvlJc w:val="left"/>
      <w:pPr>
        <w:ind w:left="1800" w:hanging="360"/>
      </w:pPr>
      <w:rPr>
        <w:rFonts w:hint="default" w:ascii="Calibri" w:hAnsi="Calibri"/>
      </w:rPr>
    </w:lvl>
    <w:lvl w:ilvl="1" w:tplc="224C3E0C">
      <w:start w:val="1"/>
      <w:numFmt w:val="lowerRoman"/>
      <w:lvlText w:val="%2."/>
      <w:lvlJc w:val="left"/>
      <w:pPr>
        <w:ind w:left="2160" w:hanging="360"/>
      </w:pPr>
      <w:rPr>
        <w:vertAlign w:val="baseline"/>
      </w:rPr>
    </w:lvl>
    <w:lvl w:ilvl="2" w:tplc="AB8A4E48">
      <w:start w:val="1"/>
      <w:numFmt w:val="lowerRoman"/>
      <w:lvlText w:val="%3)"/>
      <w:lvlJc w:val="left"/>
      <w:pPr>
        <w:ind w:left="2520" w:hanging="360"/>
      </w:pPr>
    </w:lvl>
    <w:lvl w:ilvl="3" w:tplc="95FA1C0C">
      <w:start w:val="1"/>
      <w:numFmt w:val="decimal"/>
      <w:lvlText w:val="(%4)"/>
      <w:lvlJc w:val="left"/>
      <w:pPr>
        <w:ind w:left="2880" w:hanging="360"/>
      </w:pPr>
    </w:lvl>
    <w:lvl w:ilvl="4" w:tplc="7C22C6CC">
      <w:start w:val="1"/>
      <w:numFmt w:val="lowerLetter"/>
      <w:lvlText w:val="(%5)"/>
      <w:lvlJc w:val="left"/>
      <w:pPr>
        <w:ind w:left="3240" w:hanging="360"/>
      </w:pPr>
    </w:lvl>
    <w:lvl w:ilvl="5" w:tplc="25D818A4">
      <w:start w:val="1"/>
      <w:numFmt w:val="lowerRoman"/>
      <w:lvlText w:val="(%6)"/>
      <w:lvlJc w:val="left"/>
      <w:pPr>
        <w:ind w:left="3600" w:hanging="360"/>
      </w:pPr>
    </w:lvl>
    <w:lvl w:ilvl="6" w:tplc="9998D8EA">
      <w:start w:val="1"/>
      <w:numFmt w:val="decimal"/>
      <w:lvlText w:val="%7."/>
      <w:lvlJc w:val="left"/>
      <w:pPr>
        <w:ind w:left="3960" w:hanging="360"/>
      </w:pPr>
    </w:lvl>
    <w:lvl w:ilvl="7" w:tplc="28D4C776">
      <w:start w:val="1"/>
      <w:numFmt w:val="lowerLetter"/>
      <w:lvlText w:val="%8."/>
      <w:lvlJc w:val="left"/>
      <w:pPr>
        <w:ind w:left="4320" w:hanging="360"/>
      </w:pPr>
    </w:lvl>
    <w:lvl w:ilvl="8" w:tplc="924CE846">
      <w:start w:val="1"/>
      <w:numFmt w:val="lowerRoman"/>
      <w:lvlText w:val="%9."/>
      <w:lvlJc w:val="left"/>
      <w:pPr>
        <w:ind w:left="4680" w:hanging="360"/>
      </w:pPr>
    </w:lvl>
  </w:abstractNum>
  <w:abstractNum w:abstractNumId="14" w15:restartNumberingAfterBreak="0">
    <w:nsid w:val="1DF57BCC"/>
    <w:multiLevelType w:val="hybridMultilevel"/>
    <w:tmpl w:val="1564F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041A5"/>
    <w:multiLevelType w:val="hybridMultilevel"/>
    <w:tmpl w:val="4C5E192A"/>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6" w15:restartNumberingAfterBreak="0">
    <w:nsid w:val="218D4D50"/>
    <w:multiLevelType w:val="hybridMultilevel"/>
    <w:tmpl w:val="C42415BA"/>
    <w:lvl w:ilvl="0" w:tplc="1AA23006">
      <w:start w:val="1"/>
      <w:numFmt w:val="lowerLetter"/>
      <w:lvlText w:val="%1."/>
      <w:lvlJc w:val="left"/>
      <w:pPr>
        <w:ind w:left="2880" w:hanging="360"/>
      </w:pPr>
      <w:rPr>
        <w:rFonts w:hint="default"/>
        <w:b/>
      </w:rPr>
    </w:lvl>
    <w:lvl w:ilvl="1" w:tplc="A552C602">
      <w:start w:val="1"/>
      <w:numFmt w:val="lowerLetter"/>
      <w:lvlText w:val="%2."/>
      <w:lvlJc w:val="left"/>
      <w:pPr>
        <w:ind w:left="3600" w:hanging="360"/>
      </w:pPr>
    </w:lvl>
    <w:lvl w:ilvl="2" w:tplc="B492C776" w:tentative="1">
      <w:start w:val="1"/>
      <w:numFmt w:val="lowerRoman"/>
      <w:lvlText w:val="%3."/>
      <w:lvlJc w:val="right"/>
      <w:pPr>
        <w:ind w:left="4320" w:hanging="180"/>
      </w:pPr>
    </w:lvl>
    <w:lvl w:ilvl="3" w:tplc="A62688D6" w:tentative="1">
      <w:start w:val="1"/>
      <w:numFmt w:val="decimal"/>
      <w:lvlText w:val="%4."/>
      <w:lvlJc w:val="left"/>
      <w:pPr>
        <w:ind w:left="5040" w:hanging="360"/>
      </w:pPr>
    </w:lvl>
    <w:lvl w:ilvl="4" w:tplc="05781F30" w:tentative="1">
      <w:start w:val="1"/>
      <w:numFmt w:val="lowerLetter"/>
      <w:lvlText w:val="%5."/>
      <w:lvlJc w:val="left"/>
      <w:pPr>
        <w:ind w:left="5760" w:hanging="360"/>
      </w:pPr>
    </w:lvl>
    <w:lvl w:ilvl="5" w:tplc="C290A3BA" w:tentative="1">
      <w:start w:val="1"/>
      <w:numFmt w:val="lowerRoman"/>
      <w:lvlText w:val="%6."/>
      <w:lvlJc w:val="right"/>
      <w:pPr>
        <w:ind w:left="6480" w:hanging="180"/>
      </w:pPr>
    </w:lvl>
    <w:lvl w:ilvl="6" w:tplc="A2D2C460" w:tentative="1">
      <w:start w:val="1"/>
      <w:numFmt w:val="decimal"/>
      <w:lvlText w:val="%7."/>
      <w:lvlJc w:val="left"/>
      <w:pPr>
        <w:ind w:left="7200" w:hanging="360"/>
      </w:pPr>
    </w:lvl>
    <w:lvl w:ilvl="7" w:tplc="46CEB71E" w:tentative="1">
      <w:start w:val="1"/>
      <w:numFmt w:val="lowerLetter"/>
      <w:lvlText w:val="%8."/>
      <w:lvlJc w:val="left"/>
      <w:pPr>
        <w:ind w:left="7920" w:hanging="360"/>
      </w:pPr>
    </w:lvl>
    <w:lvl w:ilvl="8" w:tplc="74821A4C" w:tentative="1">
      <w:start w:val="1"/>
      <w:numFmt w:val="lowerRoman"/>
      <w:lvlText w:val="%9."/>
      <w:lvlJc w:val="right"/>
      <w:pPr>
        <w:ind w:left="8640" w:hanging="180"/>
      </w:pPr>
    </w:lvl>
  </w:abstractNum>
  <w:abstractNum w:abstractNumId="17" w15:restartNumberingAfterBreak="0">
    <w:nsid w:val="219D4691"/>
    <w:multiLevelType w:val="hybridMultilevel"/>
    <w:tmpl w:val="EEE0C5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1D365C3"/>
    <w:multiLevelType w:val="hybridMultilevel"/>
    <w:tmpl w:val="1F36AD82"/>
    <w:lvl w:ilvl="0" w:tplc="0409001B">
      <w:start w:val="1"/>
      <w:numFmt w:val="lowerRoman"/>
      <w:lvlText w:val="%1."/>
      <w:lvlJc w:val="right"/>
      <w:pPr>
        <w:ind w:left="1008" w:hanging="360"/>
      </w:pPr>
      <w:rPr>
        <w:vertAlign w:val="baseline"/>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upperLetter"/>
      <w:lvlText w:val="(%4)"/>
      <w:lvlJc w:val="left"/>
      <w:pPr>
        <w:ind w:left="3168" w:hanging="360"/>
      </w:pPr>
      <w:rPr>
        <w:rFonts w:hint="default"/>
      </w:r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19" w15:restartNumberingAfterBreak="0">
    <w:nsid w:val="23702794"/>
    <w:multiLevelType w:val="hybridMultilevel"/>
    <w:tmpl w:val="46E06552"/>
    <w:lvl w:ilvl="0" w:tplc="7C5EBADA">
      <w:start w:val="1"/>
      <w:numFmt w:val="bullet"/>
      <w:lvlText w:val=""/>
      <w:lvlJc w:val="left"/>
      <w:pPr>
        <w:ind w:left="12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52F24C1"/>
    <w:multiLevelType w:val="hybridMultilevel"/>
    <w:tmpl w:val="3970F410"/>
    <w:lvl w:ilvl="0" w:tplc="2A901CFE">
      <w:start w:val="1"/>
      <w:numFmt w:val="bullet"/>
      <w:lvlText w:val=""/>
      <w:lvlJc w:val="left"/>
      <w:pPr>
        <w:ind w:left="720" w:hanging="360"/>
      </w:pPr>
      <w:rPr>
        <w:rFonts w:hint="default" w:ascii="Symbol" w:hAnsi="Symbol"/>
      </w:rPr>
    </w:lvl>
    <w:lvl w:ilvl="1" w:tplc="9FF88502" w:tentative="1">
      <w:start w:val="1"/>
      <w:numFmt w:val="bullet"/>
      <w:lvlText w:val="o"/>
      <w:lvlJc w:val="left"/>
      <w:pPr>
        <w:ind w:left="1440" w:hanging="360"/>
      </w:pPr>
      <w:rPr>
        <w:rFonts w:hint="default" w:ascii="Courier New" w:hAnsi="Courier New" w:cs="Courier New"/>
      </w:rPr>
    </w:lvl>
    <w:lvl w:ilvl="2" w:tplc="3D9AAE44" w:tentative="1">
      <w:start w:val="1"/>
      <w:numFmt w:val="bullet"/>
      <w:lvlText w:val=""/>
      <w:lvlJc w:val="left"/>
      <w:pPr>
        <w:ind w:left="2160" w:hanging="360"/>
      </w:pPr>
      <w:rPr>
        <w:rFonts w:hint="default" w:ascii="Wingdings" w:hAnsi="Wingdings"/>
      </w:rPr>
    </w:lvl>
    <w:lvl w:ilvl="3" w:tplc="1BC6D47A" w:tentative="1">
      <w:start w:val="1"/>
      <w:numFmt w:val="bullet"/>
      <w:lvlText w:val=""/>
      <w:lvlJc w:val="left"/>
      <w:pPr>
        <w:ind w:left="2880" w:hanging="360"/>
      </w:pPr>
      <w:rPr>
        <w:rFonts w:hint="default" w:ascii="Symbol" w:hAnsi="Symbol"/>
      </w:rPr>
    </w:lvl>
    <w:lvl w:ilvl="4" w:tplc="E7449ECA" w:tentative="1">
      <w:start w:val="1"/>
      <w:numFmt w:val="bullet"/>
      <w:lvlText w:val="o"/>
      <w:lvlJc w:val="left"/>
      <w:pPr>
        <w:ind w:left="3600" w:hanging="360"/>
      </w:pPr>
      <w:rPr>
        <w:rFonts w:hint="default" w:ascii="Courier New" w:hAnsi="Courier New" w:cs="Courier New"/>
      </w:rPr>
    </w:lvl>
    <w:lvl w:ilvl="5" w:tplc="23583D94" w:tentative="1">
      <w:start w:val="1"/>
      <w:numFmt w:val="bullet"/>
      <w:lvlText w:val=""/>
      <w:lvlJc w:val="left"/>
      <w:pPr>
        <w:ind w:left="4320" w:hanging="360"/>
      </w:pPr>
      <w:rPr>
        <w:rFonts w:hint="default" w:ascii="Wingdings" w:hAnsi="Wingdings"/>
      </w:rPr>
    </w:lvl>
    <w:lvl w:ilvl="6" w:tplc="B288A33E" w:tentative="1">
      <w:start w:val="1"/>
      <w:numFmt w:val="bullet"/>
      <w:lvlText w:val=""/>
      <w:lvlJc w:val="left"/>
      <w:pPr>
        <w:ind w:left="5040" w:hanging="360"/>
      </w:pPr>
      <w:rPr>
        <w:rFonts w:hint="default" w:ascii="Symbol" w:hAnsi="Symbol"/>
      </w:rPr>
    </w:lvl>
    <w:lvl w:ilvl="7" w:tplc="FBF68F1E" w:tentative="1">
      <w:start w:val="1"/>
      <w:numFmt w:val="bullet"/>
      <w:lvlText w:val="o"/>
      <w:lvlJc w:val="left"/>
      <w:pPr>
        <w:ind w:left="5760" w:hanging="360"/>
      </w:pPr>
      <w:rPr>
        <w:rFonts w:hint="default" w:ascii="Courier New" w:hAnsi="Courier New" w:cs="Courier New"/>
      </w:rPr>
    </w:lvl>
    <w:lvl w:ilvl="8" w:tplc="E9C83508" w:tentative="1">
      <w:start w:val="1"/>
      <w:numFmt w:val="bullet"/>
      <w:lvlText w:val=""/>
      <w:lvlJc w:val="left"/>
      <w:pPr>
        <w:ind w:left="6480" w:hanging="360"/>
      </w:pPr>
      <w:rPr>
        <w:rFonts w:hint="default" w:ascii="Wingdings" w:hAnsi="Wingdings"/>
      </w:rPr>
    </w:lvl>
  </w:abstractNum>
  <w:abstractNum w:abstractNumId="21" w15:restartNumberingAfterBreak="0">
    <w:nsid w:val="29283140"/>
    <w:multiLevelType w:val="hybridMultilevel"/>
    <w:tmpl w:val="3F483B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9A31841"/>
    <w:multiLevelType w:val="hybridMultilevel"/>
    <w:tmpl w:val="5CB86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A6518D1"/>
    <w:multiLevelType w:val="hybridMultilevel"/>
    <w:tmpl w:val="60E0EF10"/>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4" w15:restartNumberingAfterBreak="0">
    <w:nsid w:val="2CEA3BD9"/>
    <w:multiLevelType w:val="hybridMultilevel"/>
    <w:tmpl w:val="542ED812"/>
    <w:lvl w:ilvl="0" w:tplc="ADA66C28">
      <w:start w:val="1"/>
      <w:numFmt w:val="upperLetter"/>
      <w:lvlText w:val="%1)"/>
      <w:lvlJc w:val="left"/>
      <w:pPr>
        <w:ind w:left="360" w:hanging="360"/>
      </w:pPr>
      <w:rPr>
        <w:rFonts w:eastAsia="Segoe UI" w:ascii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38740E"/>
    <w:multiLevelType w:val="hybridMultilevel"/>
    <w:tmpl w:val="F7E48D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DF07BCF"/>
    <w:multiLevelType w:val="hybridMultilevel"/>
    <w:tmpl w:val="F5D23D6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2E954A48"/>
    <w:multiLevelType w:val="hybridMultilevel"/>
    <w:tmpl w:val="1160DB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BC0A4BC">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9C4AE4"/>
    <w:multiLevelType w:val="hybridMultilevel"/>
    <w:tmpl w:val="A2006A3C"/>
    <w:styleLink w:val="CurrentList1"/>
    <w:lvl w:ilvl="0" w:tplc="8FC85898">
      <w:start w:val="1"/>
      <w:numFmt w:val="decimal"/>
      <w:pStyle w:val="OCEDFO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C002FD"/>
    <w:multiLevelType w:val="hybridMultilevel"/>
    <w:tmpl w:val="DA102B08"/>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0950B792">
      <w:start w:val="1"/>
      <w:numFmt w:val="lowerRoman"/>
      <w:lvlText w:val="(%3)"/>
      <w:lvlJc w:val="left"/>
      <w:pPr>
        <w:ind w:left="2520" w:hanging="720"/>
      </w:pPr>
      <w:rPr>
        <w:rFonts w:hint="default"/>
      </w:rPr>
    </w:lvl>
    <w:lvl w:ilvl="3" w:tplc="1DAEE486">
      <w:start w:val="1"/>
      <w:numFmt w:val="lowerLetter"/>
      <w:lvlText w:val="(%4)"/>
      <w:lvlJc w:val="left"/>
      <w:pPr>
        <w:ind w:left="2880" w:hanging="360"/>
      </w:pPr>
      <w:rPr>
        <w:rFonts w:hint="default"/>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34165D19"/>
    <w:multiLevelType w:val="hybridMultilevel"/>
    <w:tmpl w:val="17965068"/>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37852E00"/>
    <w:multiLevelType w:val="hybridMultilevel"/>
    <w:tmpl w:val="80469BB0"/>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24C3E0C">
      <w:start w:val="1"/>
      <w:numFmt w:val="lowerRoman"/>
      <w:lvlText w:val="%4."/>
      <w:lvlJc w:val="left"/>
      <w:pPr>
        <w:ind w:left="2880" w:hanging="360"/>
      </w:pPr>
      <w:rPr>
        <w:vertAlign w:val="baseline"/>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3B4B19"/>
    <w:multiLevelType w:val="hybridMultilevel"/>
    <w:tmpl w:val="9ECC8FCA"/>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start w:val="1"/>
      <w:numFmt w:val="bullet"/>
      <w:lvlText w:val=""/>
      <w:lvlJc w:val="left"/>
      <w:pPr>
        <w:ind w:left="4680" w:hanging="360"/>
      </w:pPr>
      <w:rPr>
        <w:rFonts w:hint="default" w:ascii="Symbol" w:hAnsi="Symbol"/>
      </w:rPr>
    </w:lvl>
    <w:lvl w:ilvl="4" w:tplc="04090003">
      <w:start w:val="1"/>
      <w:numFmt w:val="bullet"/>
      <w:lvlText w:val="o"/>
      <w:lvlJc w:val="left"/>
      <w:pPr>
        <w:ind w:left="5400" w:hanging="360"/>
      </w:pPr>
      <w:rPr>
        <w:rFonts w:hint="default" w:ascii="Courier New" w:hAnsi="Courier New" w:cs="Courier New"/>
      </w:rPr>
    </w:lvl>
    <w:lvl w:ilvl="5" w:tplc="04090005">
      <w:start w:val="1"/>
      <w:numFmt w:val="bullet"/>
      <w:lvlText w:val=""/>
      <w:lvlJc w:val="left"/>
      <w:pPr>
        <w:ind w:left="6120" w:hanging="360"/>
      </w:pPr>
      <w:rPr>
        <w:rFonts w:hint="default" w:ascii="Wingdings" w:hAnsi="Wingdings"/>
      </w:rPr>
    </w:lvl>
    <w:lvl w:ilvl="6" w:tplc="04090001">
      <w:start w:val="1"/>
      <w:numFmt w:val="bullet"/>
      <w:lvlText w:val=""/>
      <w:lvlJc w:val="left"/>
      <w:pPr>
        <w:ind w:left="6840" w:hanging="360"/>
      </w:pPr>
      <w:rPr>
        <w:rFonts w:hint="default" w:ascii="Symbol" w:hAnsi="Symbol"/>
      </w:rPr>
    </w:lvl>
    <w:lvl w:ilvl="7" w:tplc="04090003">
      <w:start w:val="1"/>
      <w:numFmt w:val="bullet"/>
      <w:lvlText w:val="o"/>
      <w:lvlJc w:val="left"/>
      <w:pPr>
        <w:ind w:left="7560" w:hanging="360"/>
      </w:pPr>
      <w:rPr>
        <w:rFonts w:hint="default" w:ascii="Courier New" w:hAnsi="Courier New" w:cs="Courier New"/>
      </w:rPr>
    </w:lvl>
    <w:lvl w:ilvl="8" w:tplc="04090005">
      <w:start w:val="1"/>
      <w:numFmt w:val="bullet"/>
      <w:lvlText w:val=""/>
      <w:lvlJc w:val="left"/>
      <w:pPr>
        <w:ind w:left="8280" w:hanging="360"/>
      </w:pPr>
      <w:rPr>
        <w:rFonts w:hint="default" w:ascii="Wingdings" w:hAnsi="Wingdings"/>
      </w:rPr>
    </w:lvl>
  </w:abstractNum>
  <w:abstractNum w:abstractNumId="33" w15:restartNumberingAfterBreak="0">
    <w:nsid w:val="3AC01977"/>
    <w:multiLevelType w:val="hybridMultilevel"/>
    <w:tmpl w:val="4E2AF9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BDB1014"/>
    <w:multiLevelType w:val="hybridMultilevel"/>
    <w:tmpl w:val="58E82AD8"/>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5" w15:restartNumberingAfterBreak="0">
    <w:nsid w:val="3C7216FA"/>
    <w:multiLevelType w:val="hybridMultilevel"/>
    <w:tmpl w:val="F5D23D6A"/>
    <w:lvl w:ilvl="0" w:tplc="FFFFFFFF">
      <w:start w:val="1"/>
      <w:numFmt w:val="decimal"/>
      <w:lvlText w:val="%1."/>
      <w:lvlJc w:val="left"/>
      <w:pPr>
        <w:ind w:left="648" w:hanging="360"/>
      </w:p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6" w15:restartNumberingAfterBreak="0">
    <w:nsid w:val="4167515A"/>
    <w:multiLevelType w:val="hybridMultilevel"/>
    <w:tmpl w:val="C8F86E2A"/>
    <w:styleLink w:val="CurrentList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A4768E"/>
    <w:multiLevelType w:val="hybridMultilevel"/>
    <w:tmpl w:val="83BE880A"/>
    <w:styleLink w:val="CurrentList10"/>
    <w:lvl w:ilvl="0" w:tplc="A552C6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2D73DA"/>
    <w:multiLevelType w:val="multilevel"/>
    <w:tmpl w:val="2600401A"/>
    <w:styleLink w:val="CurrentList3"/>
    <w:lvl w:ilvl="0">
      <w:start w:val="1"/>
      <w:numFmt w:val="upperLetter"/>
      <w:pStyle w:val="OCEDFOABulletList"/>
      <w:lvlText w:val="%1."/>
      <w:lvlJc w:val="left"/>
      <w:pPr>
        <w:ind w:left="720" w:hanging="432"/>
      </w:pPr>
      <w:rPr>
        <w:rFonts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386DB5"/>
    <w:multiLevelType w:val="hybridMultilevel"/>
    <w:tmpl w:val="590485D0"/>
    <w:lvl w:ilvl="0" w:tplc="04090001">
      <w:start w:val="1"/>
      <w:numFmt w:val="bullet"/>
      <w:lvlText w:val=""/>
      <w:lvlJc w:val="left"/>
      <w:pPr>
        <w:ind w:left="720" w:hanging="360"/>
      </w:pPr>
      <w:rPr>
        <w:rFonts w:hint="default" w:ascii="Symbol" w:hAnsi="Symbol"/>
      </w:rPr>
    </w:lvl>
    <w:lvl w:ilvl="1" w:tplc="4612AEEA">
      <w:numFmt w:val="bullet"/>
      <w:lvlText w:val="•"/>
      <w:lvlJc w:val="left"/>
      <w:pPr>
        <w:ind w:left="1440" w:hanging="360"/>
      </w:pPr>
      <w:rPr>
        <w:rFonts w:hint="default" w:ascii="Calibri" w:hAnsi="Calibri" w:eastAsia="Times New Roman"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5AA4B2E"/>
    <w:multiLevelType w:val="hybridMultilevel"/>
    <w:tmpl w:val="E2985BF2"/>
    <w:styleLink w:val="CurrentList7"/>
    <w:lvl w:ilvl="0" w:tplc="114869AE">
      <w:start w:val="1"/>
      <w:numFmt w:val="lowerRoman"/>
      <w:pStyle w:val="FOAHeading3"/>
      <w:lvlText w:val="%1."/>
      <w:lvlJc w:val="right"/>
      <w:pPr>
        <w:ind w:left="5850" w:hanging="360"/>
      </w:pPr>
      <w:rPr>
        <w:rFonts w:hint="default"/>
        <w:b/>
        <w:bCs w:val="0"/>
      </w:rPr>
    </w:lvl>
    <w:lvl w:ilvl="1" w:tplc="98E27A20">
      <w:start w:val="1"/>
      <w:numFmt w:val="lowerLetter"/>
      <w:lvlText w:val="%2."/>
      <w:lvlJc w:val="left"/>
      <w:pPr>
        <w:ind w:left="1440" w:hanging="360"/>
      </w:pPr>
    </w:lvl>
    <w:lvl w:ilvl="2" w:tplc="C08A053E">
      <w:start w:val="1"/>
      <w:numFmt w:val="lowerRoman"/>
      <w:lvlText w:val="%3."/>
      <w:lvlJc w:val="right"/>
      <w:pPr>
        <w:ind w:left="2160" w:hanging="180"/>
      </w:pPr>
    </w:lvl>
    <w:lvl w:ilvl="3" w:tplc="961E63F6" w:tentative="1">
      <w:start w:val="1"/>
      <w:numFmt w:val="decimal"/>
      <w:lvlText w:val="%4."/>
      <w:lvlJc w:val="left"/>
      <w:pPr>
        <w:ind w:left="2880" w:hanging="360"/>
      </w:pPr>
    </w:lvl>
    <w:lvl w:ilvl="4" w:tplc="37622430" w:tentative="1">
      <w:start w:val="1"/>
      <w:numFmt w:val="lowerLetter"/>
      <w:lvlText w:val="%5."/>
      <w:lvlJc w:val="left"/>
      <w:pPr>
        <w:ind w:left="3600" w:hanging="360"/>
      </w:pPr>
    </w:lvl>
    <w:lvl w:ilvl="5" w:tplc="A962AF1E" w:tentative="1">
      <w:start w:val="1"/>
      <w:numFmt w:val="lowerRoman"/>
      <w:lvlText w:val="%6."/>
      <w:lvlJc w:val="right"/>
      <w:pPr>
        <w:ind w:left="4320" w:hanging="180"/>
      </w:pPr>
    </w:lvl>
    <w:lvl w:ilvl="6" w:tplc="A516BA20" w:tentative="1">
      <w:start w:val="1"/>
      <w:numFmt w:val="decimal"/>
      <w:lvlText w:val="%7."/>
      <w:lvlJc w:val="left"/>
      <w:pPr>
        <w:ind w:left="5040" w:hanging="360"/>
      </w:pPr>
    </w:lvl>
    <w:lvl w:ilvl="7" w:tplc="0928A768" w:tentative="1">
      <w:start w:val="1"/>
      <w:numFmt w:val="lowerLetter"/>
      <w:lvlText w:val="%8."/>
      <w:lvlJc w:val="left"/>
      <w:pPr>
        <w:ind w:left="5760" w:hanging="360"/>
      </w:pPr>
    </w:lvl>
    <w:lvl w:ilvl="8" w:tplc="F544CAA0" w:tentative="1">
      <w:start w:val="1"/>
      <w:numFmt w:val="lowerRoman"/>
      <w:lvlText w:val="%9."/>
      <w:lvlJc w:val="right"/>
      <w:pPr>
        <w:ind w:left="6480" w:hanging="180"/>
      </w:pPr>
    </w:lvl>
  </w:abstractNum>
  <w:abstractNum w:abstractNumId="41" w15:restartNumberingAfterBreak="0">
    <w:nsid w:val="4A0A3727"/>
    <w:multiLevelType w:val="hybridMultilevel"/>
    <w:tmpl w:val="FFFFFFFF"/>
    <w:styleLink w:val="FOATemplateListStyle1"/>
    <w:lvl w:ilvl="0" w:tplc="EBD03C0E">
      <w:start w:val="1"/>
      <w:numFmt w:val="bullet"/>
      <w:lvlText w:val=""/>
      <w:lvlJc w:val="left"/>
      <w:pPr>
        <w:ind w:left="720" w:hanging="360"/>
      </w:pPr>
      <w:rPr>
        <w:rFonts w:hint="default" w:ascii="Symbol" w:hAnsi="Symbol"/>
      </w:rPr>
    </w:lvl>
    <w:lvl w:ilvl="1" w:tplc="34A4FDDC">
      <w:start w:val="1"/>
      <w:numFmt w:val="bullet"/>
      <w:lvlText w:val=""/>
      <w:lvlJc w:val="left"/>
      <w:pPr>
        <w:ind w:left="1440" w:hanging="360"/>
      </w:pPr>
      <w:rPr>
        <w:rFonts w:hint="default" w:ascii="Symbol" w:hAnsi="Symbol"/>
      </w:rPr>
    </w:lvl>
    <w:lvl w:ilvl="2" w:tplc="64FEEE4A">
      <w:start w:val="1"/>
      <w:numFmt w:val="bullet"/>
      <w:lvlText w:val=""/>
      <w:lvlJc w:val="left"/>
      <w:pPr>
        <w:ind w:left="2160" w:hanging="360"/>
      </w:pPr>
      <w:rPr>
        <w:rFonts w:hint="default" w:ascii="Wingdings" w:hAnsi="Wingdings"/>
      </w:rPr>
    </w:lvl>
    <w:lvl w:ilvl="3" w:tplc="394A3E44">
      <w:start w:val="1"/>
      <w:numFmt w:val="bullet"/>
      <w:lvlText w:val=""/>
      <w:lvlJc w:val="left"/>
      <w:pPr>
        <w:ind w:left="2880" w:hanging="360"/>
      </w:pPr>
      <w:rPr>
        <w:rFonts w:hint="default" w:ascii="Symbol" w:hAnsi="Symbol"/>
      </w:rPr>
    </w:lvl>
    <w:lvl w:ilvl="4" w:tplc="30ACAA6E">
      <w:start w:val="1"/>
      <w:numFmt w:val="bullet"/>
      <w:lvlText w:val="o"/>
      <w:lvlJc w:val="left"/>
      <w:pPr>
        <w:ind w:left="3600" w:hanging="360"/>
      </w:pPr>
      <w:rPr>
        <w:rFonts w:hint="default" w:ascii="Courier New" w:hAnsi="Courier New"/>
      </w:rPr>
    </w:lvl>
    <w:lvl w:ilvl="5" w:tplc="F0BE31EA">
      <w:start w:val="1"/>
      <w:numFmt w:val="bullet"/>
      <w:lvlText w:val=""/>
      <w:lvlJc w:val="left"/>
      <w:pPr>
        <w:ind w:left="4320" w:hanging="360"/>
      </w:pPr>
      <w:rPr>
        <w:rFonts w:hint="default" w:ascii="Wingdings" w:hAnsi="Wingdings"/>
      </w:rPr>
    </w:lvl>
    <w:lvl w:ilvl="6" w:tplc="37E0E3EE">
      <w:start w:val="1"/>
      <w:numFmt w:val="bullet"/>
      <w:lvlText w:val=""/>
      <w:lvlJc w:val="left"/>
      <w:pPr>
        <w:ind w:left="5040" w:hanging="360"/>
      </w:pPr>
      <w:rPr>
        <w:rFonts w:hint="default" w:ascii="Symbol" w:hAnsi="Symbol"/>
      </w:rPr>
    </w:lvl>
    <w:lvl w:ilvl="7" w:tplc="DE18C17E">
      <w:start w:val="1"/>
      <w:numFmt w:val="bullet"/>
      <w:lvlText w:val="o"/>
      <w:lvlJc w:val="left"/>
      <w:pPr>
        <w:ind w:left="5760" w:hanging="360"/>
      </w:pPr>
      <w:rPr>
        <w:rFonts w:hint="default" w:ascii="Courier New" w:hAnsi="Courier New"/>
      </w:rPr>
    </w:lvl>
    <w:lvl w:ilvl="8" w:tplc="A7DE6798">
      <w:start w:val="1"/>
      <w:numFmt w:val="bullet"/>
      <w:lvlText w:val=""/>
      <w:lvlJc w:val="left"/>
      <w:pPr>
        <w:ind w:left="6480" w:hanging="360"/>
      </w:pPr>
      <w:rPr>
        <w:rFonts w:hint="default" w:ascii="Wingdings" w:hAnsi="Wingdings"/>
      </w:rPr>
    </w:lvl>
  </w:abstractNum>
  <w:abstractNum w:abstractNumId="42" w15:restartNumberingAfterBreak="0">
    <w:nsid w:val="4A5D26ED"/>
    <w:multiLevelType w:val="hybridMultilevel"/>
    <w:tmpl w:val="64F43E78"/>
    <w:lvl w:ilvl="0" w:tplc="04090015">
      <w:start w:val="1"/>
      <w:numFmt w:val="upperLetter"/>
      <w:lvlText w:val="%1."/>
      <w:lvlJc w:val="left"/>
      <w:pPr>
        <w:ind w:left="720" w:hanging="360"/>
      </w:pPr>
    </w:lvl>
    <w:lvl w:ilvl="1" w:tplc="ADA66C28">
      <w:start w:val="1"/>
      <w:numFmt w:val="upperLetter"/>
      <w:lvlText w:val="%2)"/>
      <w:lvlJc w:val="left"/>
      <w:pPr>
        <w:ind w:left="1440" w:hanging="360"/>
      </w:pPr>
      <w:rPr>
        <w:rFonts w:eastAsia="Segoe UI" w:asciiTheme="minorHAnsi" w:hAnsi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4C6E4BD0"/>
    <w:multiLevelType w:val="hybridMultilevel"/>
    <w:tmpl w:val="14D0BB1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3E3938"/>
    <w:multiLevelType w:val="hybridMultilevel"/>
    <w:tmpl w:val="8F7C25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4FC1543F"/>
    <w:multiLevelType w:val="hybridMultilevel"/>
    <w:tmpl w:val="C8B2D37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5A633B"/>
    <w:multiLevelType w:val="hybridMultilevel"/>
    <w:tmpl w:val="32F2F9DA"/>
    <w:lvl w:ilvl="0" w:tplc="0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3745F6D"/>
    <w:multiLevelType w:val="hybridMultilevel"/>
    <w:tmpl w:val="3132CA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54F7520F"/>
    <w:multiLevelType w:val="hybridMultilevel"/>
    <w:tmpl w:val="CE32ED2C"/>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220777"/>
    <w:multiLevelType w:val="hybridMultilevel"/>
    <w:tmpl w:val="0CBAB9E0"/>
    <w:lvl w:ilvl="0" w:tplc="ADA66C28">
      <w:start w:val="1"/>
      <w:numFmt w:val="upperLetter"/>
      <w:lvlText w:val="%1)"/>
      <w:lvlJc w:val="left"/>
      <w:pPr>
        <w:ind w:left="360" w:hanging="360"/>
      </w:pPr>
      <w:rPr>
        <w:rFonts w:eastAsia="Segoe UI" w:ascii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5F26C9"/>
    <w:multiLevelType w:val="hybridMultilevel"/>
    <w:tmpl w:val="5C708C8C"/>
    <w:lvl w:ilvl="0" w:tplc="0409001B">
      <w:start w:val="1"/>
      <w:numFmt w:val="lowerRoman"/>
      <w:lvlText w:val="%1."/>
      <w:lvlJc w:val="righ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1" w15:restartNumberingAfterBreak="0">
    <w:nsid w:val="59E15667"/>
    <w:multiLevelType w:val="hybridMultilevel"/>
    <w:tmpl w:val="3186591A"/>
    <w:lvl w:ilvl="0" w:tplc="DF926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9E2339"/>
    <w:multiLevelType w:val="hybridMultilevel"/>
    <w:tmpl w:val="1B6E8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F36B3D"/>
    <w:multiLevelType w:val="multilevel"/>
    <w:tmpl w:val="2600401A"/>
    <w:styleLink w:val="CurrentList6"/>
    <w:lvl w:ilvl="0">
      <w:start w:val="1"/>
      <w:numFmt w:val="upperLetter"/>
      <w:lvlText w:val="%1."/>
      <w:lvlJc w:val="left"/>
      <w:pPr>
        <w:ind w:left="720" w:hanging="432"/>
      </w:pPr>
      <w:rPr>
        <w:rFonts w:hint="default"/>
        <w:b/>
        <w:i w:val="0"/>
        <w:color w:val="00B0F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C027204"/>
    <w:multiLevelType w:val="hybridMultilevel"/>
    <w:tmpl w:val="2EC258BA"/>
    <w:lvl w:ilvl="0" w:tplc="E6DADE26">
      <w:start w:val="1"/>
      <w:numFmt w:val="bullet"/>
      <w:pStyle w:val="Bul1"/>
      <w:lvlText w:val=""/>
      <w:lvlJc w:val="left"/>
      <w:pPr>
        <w:ind w:left="288" w:hanging="288"/>
      </w:pPr>
      <w:rPr>
        <w:rFonts w:hint="default" w:ascii="Symbol" w:hAnsi="Symbol"/>
        <w:color w:val="002060"/>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5" w15:restartNumberingAfterBreak="0">
    <w:nsid w:val="5E9D70E5"/>
    <w:multiLevelType w:val="hybridMultilevel"/>
    <w:tmpl w:val="850EC9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60FC782D"/>
    <w:multiLevelType w:val="hybridMultilevel"/>
    <w:tmpl w:val="743C9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822C5B"/>
    <w:multiLevelType w:val="hybridMultilevel"/>
    <w:tmpl w:val="9426FE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66273B05"/>
    <w:multiLevelType w:val="hybridMultilevel"/>
    <w:tmpl w:val="D258F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682570E"/>
    <w:multiLevelType w:val="hybridMultilevel"/>
    <w:tmpl w:val="21182240"/>
    <w:lvl w:ilvl="0" w:tplc="27AE9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FB712E"/>
    <w:multiLevelType w:val="hybridMultilevel"/>
    <w:tmpl w:val="392A7E54"/>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1" w15:restartNumberingAfterBreak="0">
    <w:nsid w:val="6E464E8D"/>
    <w:multiLevelType w:val="hybridMultilevel"/>
    <w:tmpl w:val="54F484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6E964488"/>
    <w:multiLevelType w:val="hybridMultilevel"/>
    <w:tmpl w:val="C24094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70635BB3"/>
    <w:multiLevelType w:val="hybridMultilevel"/>
    <w:tmpl w:val="EB944006"/>
    <w:lvl w:ilvl="0" w:tplc="8474D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82681D"/>
    <w:multiLevelType w:val="hybridMultilevel"/>
    <w:tmpl w:val="DEE6C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71DC6738"/>
    <w:multiLevelType w:val="hybridMultilevel"/>
    <w:tmpl w:val="A9A6C40E"/>
    <w:lvl w:ilvl="0" w:tplc="2C2E6D96">
      <w:start w:val="1"/>
      <w:numFmt w:val="bullet"/>
      <w:lvlText w:val=""/>
      <w:lvlJc w:val="left"/>
      <w:pPr>
        <w:ind w:left="720" w:hanging="360"/>
      </w:pPr>
      <w:rPr>
        <w:rFonts w:hint="default" w:ascii="Symbol" w:hAnsi="Symbol" w:eastAsia="Calibri" w:cs="Times New Roman"/>
        <w:i w:val="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6" w15:restartNumberingAfterBreak="0">
    <w:nsid w:val="72050B68"/>
    <w:multiLevelType w:val="hybridMultilevel"/>
    <w:tmpl w:val="ECDEA3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23D6683"/>
    <w:multiLevelType w:val="hybridMultilevel"/>
    <w:tmpl w:val="1BBEB44E"/>
    <w:lvl w:ilvl="0" w:tplc="138A10EA">
      <w:start w:val="1"/>
      <w:numFmt w:val="lowerRoman"/>
      <w:pStyle w:val="FOATemplateStyle3"/>
      <w:lvlText w:val="%1."/>
      <w:lvlJc w:val="right"/>
      <w:pPr>
        <w:ind w:left="2160" w:hanging="360"/>
      </w:pPr>
      <w:rPr>
        <w:rFonts w:hint="default"/>
      </w:rPr>
    </w:lvl>
    <w:lvl w:ilvl="1" w:tplc="3D766230" w:tentative="1">
      <w:start w:val="1"/>
      <w:numFmt w:val="lowerLetter"/>
      <w:lvlText w:val="%2."/>
      <w:lvlJc w:val="left"/>
      <w:pPr>
        <w:ind w:left="2880" w:hanging="360"/>
      </w:pPr>
    </w:lvl>
    <w:lvl w:ilvl="2" w:tplc="490E22C8" w:tentative="1">
      <w:start w:val="1"/>
      <w:numFmt w:val="lowerRoman"/>
      <w:lvlText w:val="%3."/>
      <w:lvlJc w:val="right"/>
      <w:pPr>
        <w:ind w:left="3600" w:hanging="180"/>
      </w:pPr>
    </w:lvl>
    <w:lvl w:ilvl="3" w:tplc="D24C529C" w:tentative="1">
      <w:start w:val="1"/>
      <w:numFmt w:val="decimal"/>
      <w:lvlText w:val="%4."/>
      <w:lvlJc w:val="left"/>
      <w:pPr>
        <w:ind w:left="4320" w:hanging="360"/>
      </w:pPr>
    </w:lvl>
    <w:lvl w:ilvl="4" w:tplc="A996734A" w:tentative="1">
      <w:start w:val="1"/>
      <w:numFmt w:val="lowerLetter"/>
      <w:lvlText w:val="%5."/>
      <w:lvlJc w:val="left"/>
      <w:pPr>
        <w:ind w:left="5040" w:hanging="360"/>
      </w:pPr>
    </w:lvl>
    <w:lvl w:ilvl="5" w:tplc="424CF078" w:tentative="1">
      <w:start w:val="1"/>
      <w:numFmt w:val="lowerRoman"/>
      <w:lvlText w:val="%6."/>
      <w:lvlJc w:val="right"/>
      <w:pPr>
        <w:ind w:left="5760" w:hanging="180"/>
      </w:pPr>
    </w:lvl>
    <w:lvl w:ilvl="6" w:tplc="AAA4FD2C" w:tentative="1">
      <w:start w:val="1"/>
      <w:numFmt w:val="decimal"/>
      <w:lvlText w:val="%7."/>
      <w:lvlJc w:val="left"/>
      <w:pPr>
        <w:ind w:left="6480" w:hanging="360"/>
      </w:pPr>
    </w:lvl>
    <w:lvl w:ilvl="7" w:tplc="1C149F46" w:tentative="1">
      <w:start w:val="1"/>
      <w:numFmt w:val="lowerLetter"/>
      <w:lvlText w:val="%8."/>
      <w:lvlJc w:val="left"/>
      <w:pPr>
        <w:ind w:left="7200" w:hanging="360"/>
      </w:pPr>
    </w:lvl>
    <w:lvl w:ilvl="8" w:tplc="BBE82418" w:tentative="1">
      <w:start w:val="1"/>
      <w:numFmt w:val="lowerRoman"/>
      <w:lvlText w:val="%9."/>
      <w:lvlJc w:val="right"/>
      <w:pPr>
        <w:ind w:left="7920" w:hanging="180"/>
      </w:pPr>
    </w:lvl>
  </w:abstractNum>
  <w:abstractNum w:abstractNumId="68" w15:restartNumberingAfterBreak="0">
    <w:nsid w:val="738348C2"/>
    <w:multiLevelType w:val="hybridMultilevel"/>
    <w:tmpl w:val="171E304E"/>
    <w:styleLink w:val="CurrentList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75F225B8"/>
    <w:multiLevelType w:val="hybridMultilevel"/>
    <w:tmpl w:val="8EA838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79C9712F"/>
    <w:multiLevelType w:val="hybridMultilevel"/>
    <w:tmpl w:val="A626843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1" w15:restartNumberingAfterBreak="0">
    <w:nsid w:val="7AB01757"/>
    <w:multiLevelType w:val="hybridMultilevel"/>
    <w:tmpl w:val="1A84B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7BD86779"/>
    <w:multiLevelType w:val="hybridMultilevel"/>
    <w:tmpl w:val="82C64606"/>
    <w:styleLink w:val="CurrentList11"/>
    <w:lvl w:ilvl="0" w:tplc="D57A319E">
      <w:start w:val="1"/>
      <w:numFmt w:val="bullet"/>
      <w:lvlText w:val=""/>
      <w:lvlJc w:val="left"/>
      <w:pPr>
        <w:ind w:left="936" w:hanging="288"/>
      </w:pPr>
      <w:rPr>
        <w:rFonts w:hint="default" w:ascii="Wingdings" w:hAnsi="Wingdings"/>
        <w:b/>
        <w:i w:val="0"/>
        <w:color w:val="A2A5A8" w:themeColor="background2" w:themeShade="BF"/>
        <w:sz w:val="24"/>
        <w:vertAlign w:val="baseline"/>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73" w15:restartNumberingAfterBreak="0">
    <w:nsid w:val="7F1D6023"/>
    <w:multiLevelType w:val="hybridMultilevel"/>
    <w:tmpl w:val="DB0AC2DC"/>
    <w:lvl w:ilvl="0" w:tplc="ADA66C28">
      <w:start w:val="1"/>
      <w:numFmt w:val="upperLetter"/>
      <w:lvlText w:val="%1)"/>
      <w:lvlJc w:val="left"/>
      <w:pPr>
        <w:ind w:left="1080" w:hanging="360"/>
      </w:pPr>
      <w:rPr>
        <w:rFonts w:eastAsia="Segoe UI" w:ascii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F885031"/>
    <w:multiLevelType w:val="hybridMultilevel"/>
    <w:tmpl w:val="4E5467FC"/>
    <w:lvl w:ilvl="0" w:tplc="A66E40D0">
      <w:start w:val="1"/>
      <w:numFmt w:val="lowerLetter"/>
      <w:pStyle w:val="LetList2"/>
      <w:lvlText w:val="%1."/>
      <w:lvlJc w:val="left"/>
      <w:pPr>
        <w:ind w:left="1224" w:hanging="288"/>
      </w:pPr>
      <w:rPr>
        <w:rFonts w:hint="default"/>
        <w:b/>
        <w:i w:val="0"/>
        <w:color w:val="404040" w:themeColor="text1" w:themeTint="BF"/>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4154464">
    <w:abstractNumId w:val="74"/>
  </w:num>
  <w:num w:numId="2" w16cid:durableId="1555777240">
    <w:abstractNumId w:val="54"/>
  </w:num>
  <w:num w:numId="3" w16cid:durableId="1925991448">
    <w:abstractNumId w:val="28"/>
  </w:num>
  <w:num w:numId="4" w16cid:durableId="1340697967">
    <w:abstractNumId w:val="53"/>
  </w:num>
  <w:num w:numId="5" w16cid:durableId="1240794348">
    <w:abstractNumId w:val="38"/>
  </w:num>
  <w:num w:numId="6" w16cid:durableId="1030571760">
    <w:abstractNumId w:val="72"/>
  </w:num>
  <w:num w:numId="7" w16cid:durableId="1152021634">
    <w:abstractNumId w:val="40"/>
  </w:num>
  <w:num w:numId="8" w16cid:durableId="1870297658">
    <w:abstractNumId w:val="10"/>
  </w:num>
  <w:num w:numId="9" w16cid:durableId="1755395714">
    <w:abstractNumId w:val="62"/>
  </w:num>
  <w:num w:numId="10" w16cid:durableId="1604219328">
    <w:abstractNumId w:val="20"/>
  </w:num>
  <w:num w:numId="11" w16cid:durableId="1146819113">
    <w:abstractNumId w:val="67"/>
  </w:num>
  <w:num w:numId="12" w16cid:durableId="1798448230">
    <w:abstractNumId w:val="6"/>
  </w:num>
  <w:num w:numId="13" w16cid:durableId="1920752071">
    <w:abstractNumId w:val="41"/>
  </w:num>
  <w:num w:numId="14" w16cid:durableId="1191065151">
    <w:abstractNumId w:val="16"/>
  </w:num>
  <w:num w:numId="15" w16cid:durableId="801727069">
    <w:abstractNumId w:val="57"/>
  </w:num>
  <w:num w:numId="16" w16cid:durableId="954483289">
    <w:abstractNumId w:val="15"/>
  </w:num>
  <w:num w:numId="17" w16cid:durableId="1930384858">
    <w:abstractNumId w:val="39"/>
  </w:num>
  <w:num w:numId="18" w16cid:durableId="223492527">
    <w:abstractNumId w:val="33"/>
  </w:num>
  <w:num w:numId="19" w16cid:durableId="293828104">
    <w:abstractNumId w:val="68"/>
  </w:num>
  <w:num w:numId="20" w16cid:durableId="274098291">
    <w:abstractNumId w:val="42"/>
  </w:num>
  <w:num w:numId="21" w16cid:durableId="325210915">
    <w:abstractNumId w:val="13"/>
  </w:num>
  <w:num w:numId="22" w16cid:durableId="1715233064">
    <w:abstractNumId w:val="9"/>
  </w:num>
  <w:num w:numId="23" w16cid:durableId="730732295">
    <w:abstractNumId w:val="19"/>
  </w:num>
  <w:num w:numId="24" w16cid:durableId="2016301226">
    <w:abstractNumId w:val="55"/>
  </w:num>
  <w:num w:numId="25" w16cid:durableId="1900090884">
    <w:abstractNumId w:val="63"/>
  </w:num>
  <w:num w:numId="26" w16cid:durableId="1833639279">
    <w:abstractNumId w:val="70"/>
  </w:num>
  <w:num w:numId="27" w16cid:durableId="777721667">
    <w:abstractNumId w:val="12"/>
  </w:num>
  <w:num w:numId="28" w16cid:durableId="1096831645">
    <w:abstractNumId w:val="30"/>
  </w:num>
  <w:num w:numId="29" w16cid:durableId="1717927231">
    <w:abstractNumId w:val="14"/>
  </w:num>
  <w:num w:numId="30" w16cid:durableId="1218860086">
    <w:abstractNumId w:val="47"/>
  </w:num>
  <w:num w:numId="31" w16cid:durableId="266740883">
    <w:abstractNumId w:val="66"/>
  </w:num>
  <w:num w:numId="32" w16cid:durableId="842821425">
    <w:abstractNumId w:val="61"/>
  </w:num>
  <w:num w:numId="33" w16cid:durableId="1855533547">
    <w:abstractNumId w:val="27"/>
  </w:num>
  <w:num w:numId="34" w16cid:durableId="634414573">
    <w:abstractNumId w:val="4"/>
  </w:num>
  <w:num w:numId="35" w16cid:durableId="435250134">
    <w:abstractNumId w:val="32"/>
  </w:num>
  <w:num w:numId="36" w16cid:durableId="2061008334">
    <w:abstractNumId w:val="5"/>
  </w:num>
  <w:num w:numId="37" w16cid:durableId="700981140">
    <w:abstractNumId w:val="46"/>
  </w:num>
  <w:num w:numId="38" w16cid:durableId="1657218956">
    <w:abstractNumId w:val="48"/>
  </w:num>
  <w:num w:numId="39" w16cid:durableId="1870101333">
    <w:abstractNumId w:val="31"/>
  </w:num>
  <w:num w:numId="40" w16cid:durableId="1307128286">
    <w:abstractNumId w:val="43"/>
  </w:num>
  <w:num w:numId="41" w16cid:durableId="892618542">
    <w:abstractNumId w:val="45"/>
  </w:num>
  <w:num w:numId="42" w16cid:durableId="52395436">
    <w:abstractNumId w:val="1"/>
  </w:num>
  <w:num w:numId="43" w16cid:durableId="2068994913">
    <w:abstractNumId w:val="50"/>
  </w:num>
  <w:num w:numId="44" w16cid:durableId="866065586">
    <w:abstractNumId w:val="73"/>
  </w:num>
  <w:num w:numId="45" w16cid:durableId="1253585697">
    <w:abstractNumId w:val="24"/>
  </w:num>
  <w:num w:numId="46" w16cid:durableId="895581067">
    <w:abstractNumId w:val="37"/>
  </w:num>
  <w:num w:numId="47" w16cid:durableId="2062359562">
    <w:abstractNumId w:val="56"/>
  </w:num>
  <w:num w:numId="48" w16cid:durableId="589437584">
    <w:abstractNumId w:val="26"/>
  </w:num>
  <w:num w:numId="49" w16cid:durableId="232008237">
    <w:abstractNumId w:val="34"/>
  </w:num>
  <w:num w:numId="50" w16cid:durableId="1097480279">
    <w:abstractNumId w:val="60"/>
  </w:num>
  <w:num w:numId="51" w16cid:durableId="1486623229">
    <w:abstractNumId w:val="29"/>
  </w:num>
  <w:num w:numId="52" w16cid:durableId="747924546">
    <w:abstractNumId w:val="51"/>
  </w:num>
  <w:num w:numId="53" w16cid:durableId="1486894457">
    <w:abstractNumId w:val="59"/>
  </w:num>
  <w:num w:numId="54" w16cid:durableId="742147366">
    <w:abstractNumId w:val="52"/>
  </w:num>
  <w:num w:numId="55" w16cid:durableId="453214095">
    <w:abstractNumId w:val="0"/>
  </w:num>
  <w:num w:numId="56" w16cid:durableId="1535117030">
    <w:abstractNumId w:val="65"/>
  </w:num>
  <w:num w:numId="57" w16cid:durableId="1471433380">
    <w:abstractNumId w:val="25"/>
  </w:num>
  <w:num w:numId="58" w16cid:durableId="852691790">
    <w:abstractNumId w:val="64"/>
  </w:num>
  <w:num w:numId="59" w16cid:durableId="2121877619">
    <w:abstractNumId w:val="17"/>
  </w:num>
  <w:num w:numId="60" w16cid:durableId="562331269">
    <w:abstractNumId w:val="71"/>
  </w:num>
  <w:num w:numId="61" w16cid:durableId="1264797778">
    <w:abstractNumId w:val="21"/>
  </w:num>
  <w:num w:numId="62" w16cid:durableId="2052991160">
    <w:abstractNumId w:val="58"/>
  </w:num>
  <w:num w:numId="63" w16cid:durableId="2137406670">
    <w:abstractNumId w:val="69"/>
  </w:num>
  <w:num w:numId="64" w16cid:durableId="383064205">
    <w:abstractNumId w:val="11"/>
  </w:num>
  <w:num w:numId="65" w16cid:durableId="1475676512">
    <w:abstractNumId w:val="49"/>
  </w:num>
  <w:num w:numId="66" w16cid:durableId="498349639">
    <w:abstractNumId w:val="7"/>
  </w:num>
  <w:num w:numId="67" w16cid:durableId="905140266">
    <w:abstractNumId w:val="18"/>
  </w:num>
  <w:num w:numId="68" w16cid:durableId="1106072508">
    <w:abstractNumId w:val="3"/>
  </w:num>
  <w:num w:numId="69" w16cid:durableId="435978008">
    <w:abstractNumId w:val="2"/>
  </w:num>
  <w:num w:numId="70" w16cid:durableId="1608538246">
    <w:abstractNumId w:val="2"/>
    <w:lvlOverride w:ilvl="0">
      <w:startOverride w:val="1"/>
    </w:lvlOverride>
  </w:num>
  <w:num w:numId="71" w16cid:durableId="611975782">
    <w:abstractNumId w:val="2"/>
    <w:lvlOverride w:ilvl="0">
      <w:startOverride w:val="1"/>
    </w:lvlOverride>
  </w:num>
  <w:num w:numId="72" w16cid:durableId="627006625">
    <w:abstractNumId w:val="36"/>
  </w:num>
  <w:num w:numId="73" w16cid:durableId="1123158240">
    <w:abstractNumId w:val="22"/>
  </w:num>
  <w:num w:numId="74" w16cid:durableId="2104061032">
    <w:abstractNumId w:val="23"/>
  </w:num>
  <w:num w:numId="75" w16cid:durableId="964197625">
    <w:abstractNumId w:val="35"/>
  </w:num>
  <w:num w:numId="76" w16cid:durableId="148719071">
    <w:abstractNumId w:val="44"/>
  </w:num>
  <w:num w:numId="77" w16cid:durableId="1653680910">
    <w:abstractNumId w:va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D"/>
    <w:rsid w:val="000002CE"/>
    <w:rsid w:val="0000042A"/>
    <w:rsid w:val="0000043B"/>
    <w:rsid w:val="00000534"/>
    <w:rsid w:val="00000593"/>
    <w:rsid w:val="000007CB"/>
    <w:rsid w:val="00000849"/>
    <w:rsid w:val="00000A60"/>
    <w:rsid w:val="00000A72"/>
    <w:rsid w:val="00000C30"/>
    <w:rsid w:val="00000D91"/>
    <w:rsid w:val="00000F2F"/>
    <w:rsid w:val="00001520"/>
    <w:rsid w:val="000015EE"/>
    <w:rsid w:val="00001693"/>
    <w:rsid w:val="00001746"/>
    <w:rsid w:val="000018C1"/>
    <w:rsid w:val="000019AF"/>
    <w:rsid w:val="00001DEA"/>
    <w:rsid w:val="00001F4C"/>
    <w:rsid w:val="00001F4E"/>
    <w:rsid w:val="00001F82"/>
    <w:rsid w:val="000020CB"/>
    <w:rsid w:val="0000233C"/>
    <w:rsid w:val="0000237F"/>
    <w:rsid w:val="00002428"/>
    <w:rsid w:val="00002459"/>
    <w:rsid w:val="000024BC"/>
    <w:rsid w:val="0000265B"/>
    <w:rsid w:val="00002937"/>
    <w:rsid w:val="00002998"/>
    <w:rsid w:val="000029FC"/>
    <w:rsid w:val="00002D0C"/>
    <w:rsid w:val="00002FF0"/>
    <w:rsid w:val="00003050"/>
    <w:rsid w:val="0000321A"/>
    <w:rsid w:val="00003311"/>
    <w:rsid w:val="000033C9"/>
    <w:rsid w:val="000033F3"/>
    <w:rsid w:val="000035B6"/>
    <w:rsid w:val="0000376A"/>
    <w:rsid w:val="000038F0"/>
    <w:rsid w:val="00003EB8"/>
    <w:rsid w:val="000041EF"/>
    <w:rsid w:val="000045F9"/>
    <w:rsid w:val="00004C77"/>
    <w:rsid w:val="0000514A"/>
    <w:rsid w:val="0000529F"/>
    <w:rsid w:val="00005430"/>
    <w:rsid w:val="00005463"/>
    <w:rsid w:val="00005778"/>
    <w:rsid w:val="00005CC0"/>
    <w:rsid w:val="00005D60"/>
    <w:rsid w:val="00005F49"/>
    <w:rsid w:val="00006080"/>
    <w:rsid w:val="00006178"/>
    <w:rsid w:val="000061C4"/>
    <w:rsid w:val="000063E7"/>
    <w:rsid w:val="00006474"/>
    <w:rsid w:val="000064F5"/>
    <w:rsid w:val="00006684"/>
    <w:rsid w:val="000067E6"/>
    <w:rsid w:val="0000696D"/>
    <w:rsid w:val="00007134"/>
    <w:rsid w:val="0000743C"/>
    <w:rsid w:val="000076F2"/>
    <w:rsid w:val="00007A10"/>
    <w:rsid w:val="000103E5"/>
    <w:rsid w:val="000105D0"/>
    <w:rsid w:val="00010616"/>
    <w:rsid w:val="00010999"/>
    <w:rsid w:val="00010A33"/>
    <w:rsid w:val="00010DC7"/>
    <w:rsid w:val="000110F2"/>
    <w:rsid w:val="00011112"/>
    <w:rsid w:val="00011183"/>
    <w:rsid w:val="00011293"/>
    <w:rsid w:val="00011327"/>
    <w:rsid w:val="000115E5"/>
    <w:rsid w:val="000117F7"/>
    <w:rsid w:val="000118E8"/>
    <w:rsid w:val="000119F6"/>
    <w:rsid w:val="00011BCB"/>
    <w:rsid w:val="00011D83"/>
    <w:rsid w:val="00011DCC"/>
    <w:rsid w:val="00011E73"/>
    <w:rsid w:val="0001232F"/>
    <w:rsid w:val="0001238F"/>
    <w:rsid w:val="00012476"/>
    <w:rsid w:val="00012556"/>
    <w:rsid w:val="00012A6E"/>
    <w:rsid w:val="00012A6F"/>
    <w:rsid w:val="00012C60"/>
    <w:rsid w:val="00012D10"/>
    <w:rsid w:val="00012EAD"/>
    <w:rsid w:val="00013292"/>
    <w:rsid w:val="00013492"/>
    <w:rsid w:val="000136FF"/>
    <w:rsid w:val="00013B08"/>
    <w:rsid w:val="00013B22"/>
    <w:rsid w:val="0001426F"/>
    <w:rsid w:val="00014611"/>
    <w:rsid w:val="00014687"/>
    <w:rsid w:val="00014710"/>
    <w:rsid w:val="00014BAF"/>
    <w:rsid w:val="00014E6B"/>
    <w:rsid w:val="00015157"/>
    <w:rsid w:val="0001551A"/>
    <w:rsid w:val="000155A2"/>
    <w:rsid w:val="000155A8"/>
    <w:rsid w:val="000156F3"/>
    <w:rsid w:val="00015997"/>
    <w:rsid w:val="00015CAD"/>
    <w:rsid w:val="00015D2E"/>
    <w:rsid w:val="00015D47"/>
    <w:rsid w:val="00015DDD"/>
    <w:rsid w:val="00015E50"/>
    <w:rsid w:val="00016457"/>
    <w:rsid w:val="00016552"/>
    <w:rsid w:val="0001659D"/>
    <w:rsid w:val="000165E8"/>
    <w:rsid w:val="0001661B"/>
    <w:rsid w:val="00016785"/>
    <w:rsid w:val="00016A63"/>
    <w:rsid w:val="00016E3D"/>
    <w:rsid w:val="00016E49"/>
    <w:rsid w:val="00016EFE"/>
    <w:rsid w:val="000171C0"/>
    <w:rsid w:val="00017796"/>
    <w:rsid w:val="000177D9"/>
    <w:rsid w:val="000178AB"/>
    <w:rsid w:val="00017A0D"/>
    <w:rsid w:val="0002017C"/>
    <w:rsid w:val="00020629"/>
    <w:rsid w:val="000208FB"/>
    <w:rsid w:val="00020A3F"/>
    <w:rsid w:val="00020B34"/>
    <w:rsid w:val="00020D13"/>
    <w:rsid w:val="00021074"/>
    <w:rsid w:val="00021423"/>
    <w:rsid w:val="000214F6"/>
    <w:rsid w:val="00021587"/>
    <w:rsid w:val="00021695"/>
    <w:rsid w:val="0002184E"/>
    <w:rsid w:val="0002186E"/>
    <w:rsid w:val="00021B00"/>
    <w:rsid w:val="00021C2E"/>
    <w:rsid w:val="00021CCA"/>
    <w:rsid w:val="00021D91"/>
    <w:rsid w:val="000220A0"/>
    <w:rsid w:val="00022220"/>
    <w:rsid w:val="00022356"/>
    <w:rsid w:val="00022358"/>
    <w:rsid w:val="000223AF"/>
    <w:rsid w:val="0002248A"/>
    <w:rsid w:val="00022592"/>
    <w:rsid w:val="000229E2"/>
    <w:rsid w:val="00022CA3"/>
    <w:rsid w:val="00022ECD"/>
    <w:rsid w:val="0002314F"/>
    <w:rsid w:val="0002324A"/>
    <w:rsid w:val="00023296"/>
    <w:rsid w:val="0002387B"/>
    <w:rsid w:val="00023ADD"/>
    <w:rsid w:val="00023EA6"/>
    <w:rsid w:val="00023F6A"/>
    <w:rsid w:val="00024030"/>
    <w:rsid w:val="000241F0"/>
    <w:rsid w:val="00024201"/>
    <w:rsid w:val="00024226"/>
    <w:rsid w:val="00024658"/>
    <w:rsid w:val="00024D85"/>
    <w:rsid w:val="00024D97"/>
    <w:rsid w:val="00024DCC"/>
    <w:rsid w:val="0002514D"/>
    <w:rsid w:val="0002541D"/>
    <w:rsid w:val="000258A3"/>
    <w:rsid w:val="00025A37"/>
    <w:rsid w:val="00025A8E"/>
    <w:rsid w:val="00025F52"/>
    <w:rsid w:val="00025F7F"/>
    <w:rsid w:val="00026341"/>
    <w:rsid w:val="00026397"/>
    <w:rsid w:val="00026593"/>
    <w:rsid w:val="00026757"/>
    <w:rsid w:val="00026E05"/>
    <w:rsid w:val="00026F75"/>
    <w:rsid w:val="00027037"/>
    <w:rsid w:val="00027180"/>
    <w:rsid w:val="00027280"/>
    <w:rsid w:val="000273E7"/>
    <w:rsid w:val="000277B7"/>
    <w:rsid w:val="000278D9"/>
    <w:rsid w:val="00027A2B"/>
    <w:rsid w:val="00027DA6"/>
    <w:rsid w:val="00027EA0"/>
    <w:rsid w:val="00027F4D"/>
    <w:rsid w:val="00027F62"/>
    <w:rsid w:val="000301A8"/>
    <w:rsid w:val="000301AC"/>
    <w:rsid w:val="000302B3"/>
    <w:rsid w:val="00030305"/>
    <w:rsid w:val="000305E2"/>
    <w:rsid w:val="0003088D"/>
    <w:rsid w:val="0003090C"/>
    <w:rsid w:val="00030AE1"/>
    <w:rsid w:val="00030C20"/>
    <w:rsid w:val="00030FAD"/>
    <w:rsid w:val="000310AB"/>
    <w:rsid w:val="00031146"/>
    <w:rsid w:val="00031654"/>
    <w:rsid w:val="000316F2"/>
    <w:rsid w:val="000319C8"/>
    <w:rsid w:val="000319DF"/>
    <w:rsid w:val="00031AD2"/>
    <w:rsid w:val="00031B3B"/>
    <w:rsid w:val="00031D98"/>
    <w:rsid w:val="00031DCE"/>
    <w:rsid w:val="00031E74"/>
    <w:rsid w:val="00032219"/>
    <w:rsid w:val="000323F4"/>
    <w:rsid w:val="0003265B"/>
    <w:rsid w:val="00032A9B"/>
    <w:rsid w:val="00032BDE"/>
    <w:rsid w:val="00032DEB"/>
    <w:rsid w:val="00032F53"/>
    <w:rsid w:val="00032F90"/>
    <w:rsid w:val="0003329C"/>
    <w:rsid w:val="0003357C"/>
    <w:rsid w:val="0003361A"/>
    <w:rsid w:val="0003370D"/>
    <w:rsid w:val="00033774"/>
    <w:rsid w:val="00033B22"/>
    <w:rsid w:val="00033BA8"/>
    <w:rsid w:val="00033BB0"/>
    <w:rsid w:val="00033C8B"/>
    <w:rsid w:val="00033F23"/>
    <w:rsid w:val="00034034"/>
    <w:rsid w:val="0003448C"/>
    <w:rsid w:val="00034654"/>
    <w:rsid w:val="0003470C"/>
    <w:rsid w:val="00034959"/>
    <w:rsid w:val="00034BCA"/>
    <w:rsid w:val="00034DA6"/>
    <w:rsid w:val="00034E19"/>
    <w:rsid w:val="00034FEA"/>
    <w:rsid w:val="000350AB"/>
    <w:rsid w:val="000351CD"/>
    <w:rsid w:val="00035474"/>
    <w:rsid w:val="00035983"/>
    <w:rsid w:val="000359A5"/>
    <w:rsid w:val="000359A7"/>
    <w:rsid w:val="00035F58"/>
    <w:rsid w:val="00035F79"/>
    <w:rsid w:val="00036027"/>
    <w:rsid w:val="00036319"/>
    <w:rsid w:val="0003646F"/>
    <w:rsid w:val="0003653B"/>
    <w:rsid w:val="000365BB"/>
    <w:rsid w:val="000365F5"/>
    <w:rsid w:val="00036618"/>
    <w:rsid w:val="00036E85"/>
    <w:rsid w:val="00036FC9"/>
    <w:rsid w:val="00037062"/>
    <w:rsid w:val="0003715A"/>
    <w:rsid w:val="0003724D"/>
    <w:rsid w:val="000372A3"/>
    <w:rsid w:val="000372EA"/>
    <w:rsid w:val="000377D8"/>
    <w:rsid w:val="0003792B"/>
    <w:rsid w:val="00037ABB"/>
    <w:rsid w:val="00037D2C"/>
    <w:rsid w:val="00040083"/>
    <w:rsid w:val="0004039E"/>
    <w:rsid w:val="000404B8"/>
    <w:rsid w:val="00040534"/>
    <w:rsid w:val="000406E9"/>
    <w:rsid w:val="000407AB"/>
    <w:rsid w:val="000409CC"/>
    <w:rsid w:val="00040AFC"/>
    <w:rsid w:val="00040C39"/>
    <w:rsid w:val="0004107F"/>
    <w:rsid w:val="000413F5"/>
    <w:rsid w:val="00041454"/>
    <w:rsid w:val="000414F0"/>
    <w:rsid w:val="000415C3"/>
    <w:rsid w:val="00041881"/>
    <w:rsid w:val="00041939"/>
    <w:rsid w:val="00041A7B"/>
    <w:rsid w:val="00041FF3"/>
    <w:rsid w:val="0004223D"/>
    <w:rsid w:val="00042339"/>
    <w:rsid w:val="000423F7"/>
    <w:rsid w:val="000424CD"/>
    <w:rsid w:val="00043069"/>
    <w:rsid w:val="0004317A"/>
    <w:rsid w:val="000432EC"/>
    <w:rsid w:val="00043338"/>
    <w:rsid w:val="0004334A"/>
    <w:rsid w:val="000433FC"/>
    <w:rsid w:val="00043949"/>
    <w:rsid w:val="00043A3C"/>
    <w:rsid w:val="00043A7C"/>
    <w:rsid w:val="00043A95"/>
    <w:rsid w:val="00043B5D"/>
    <w:rsid w:val="00043C51"/>
    <w:rsid w:val="00043C63"/>
    <w:rsid w:val="00044150"/>
    <w:rsid w:val="0004419B"/>
    <w:rsid w:val="00044370"/>
    <w:rsid w:val="0004437C"/>
    <w:rsid w:val="00044472"/>
    <w:rsid w:val="000444DF"/>
    <w:rsid w:val="000445A1"/>
    <w:rsid w:val="00044620"/>
    <w:rsid w:val="00044699"/>
    <w:rsid w:val="000446A8"/>
    <w:rsid w:val="00044816"/>
    <w:rsid w:val="00044854"/>
    <w:rsid w:val="00044C12"/>
    <w:rsid w:val="00044D6C"/>
    <w:rsid w:val="00044DCE"/>
    <w:rsid w:val="00044E78"/>
    <w:rsid w:val="00045079"/>
    <w:rsid w:val="00045171"/>
    <w:rsid w:val="0004524F"/>
    <w:rsid w:val="0004543D"/>
    <w:rsid w:val="0004550C"/>
    <w:rsid w:val="0004555B"/>
    <w:rsid w:val="00045659"/>
    <w:rsid w:val="000457D0"/>
    <w:rsid w:val="00045D71"/>
    <w:rsid w:val="00045DFE"/>
    <w:rsid w:val="00045F5E"/>
    <w:rsid w:val="00046067"/>
    <w:rsid w:val="000460C0"/>
    <w:rsid w:val="000461A8"/>
    <w:rsid w:val="0004648F"/>
    <w:rsid w:val="000465CF"/>
    <w:rsid w:val="00046617"/>
    <w:rsid w:val="00046774"/>
    <w:rsid w:val="00046781"/>
    <w:rsid w:val="000469B9"/>
    <w:rsid w:val="00046ADF"/>
    <w:rsid w:val="00046D34"/>
    <w:rsid w:val="00046E56"/>
    <w:rsid w:val="00046F07"/>
    <w:rsid w:val="00046F47"/>
    <w:rsid w:val="0004718C"/>
    <w:rsid w:val="0004738E"/>
    <w:rsid w:val="00047417"/>
    <w:rsid w:val="000477D7"/>
    <w:rsid w:val="00047CC0"/>
    <w:rsid w:val="00047D32"/>
    <w:rsid w:val="00047D58"/>
    <w:rsid w:val="00047E87"/>
    <w:rsid w:val="00047FAE"/>
    <w:rsid w:val="00050015"/>
    <w:rsid w:val="000500FC"/>
    <w:rsid w:val="000504A6"/>
    <w:rsid w:val="000505F5"/>
    <w:rsid w:val="000506FF"/>
    <w:rsid w:val="0005079F"/>
    <w:rsid w:val="000507CF"/>
    <w:rsid w:val="000507D0"/>
    <w:rsid w:val="00050818"/>
    <w:rsid w:val="00050AE5"/>
    <w:rsid w:val="00050CA1"/>
    <w:rsid w:val="00050FBF"/>
    <w:rsid w:val="00051208"/>
    <w:rsid w:val="0005154B"/>
    <w:rsid w:val="000518F2"/>
    <w:rsid w:val="00051B45"/>
    <w:rsid w:val="00051B7D"/>
    <w:rsid w:val="00051C92"/>
    <w:rsid w:val="00051DCB"/>
    <w:rsid w:val="00052247"/>
    <w:rsid w:val="00052345"/>
    <w:rsid w:val="00052364"/>
    <w:rsid w:val="0005257D"/>
    <w:rsid w:val="000527BA"/>
    <w:rsid w:val="0005281F"/>
    <w:rsid w:val="00052944"/>
    <w:rsid w:val="00052C23"/>
    <w:rsid w:val="00052C77"/>
    <w:rsid w:val="00052D41"/>
    <w:rsid w:val="00052EBA"/>
    <w:rsid w:val="00052F56"/>
    <w:rsid w:val="000530E5"/>
    <w:rsid w:val="00053141"/>
    <w:rsid w:val="000531DD"/>
    <w:rsid w:val="0005344A"/>
    <w:rsid w:val="000534E1"/>
    <w:rsid w:val="00053744"/>
    <w:rsid w:val="00053988"/>
    <w:rsid w:val="00053A10"/>
    <w:rsid w:val="00053C4F"/>
    <w:rsid w:val="00053E5E"/>
    <w:rsid w:val="00053F5B"/>
    <w:rsid w:val="000541D9"/>
    <w:rsid w:val="000541E2"/>
    <w:rsid w:val="00054302"/>
    <w:rsid w:val="000546AB"/>
    <w:rsid w:val="0005482F"/>
    <w:rsid w:val="000549A6"/>
    <w:rsid w:val="00054C1C"/>
    <w:rsid w:val="0005519B"/>
    <w:rsid w:val="000551DA"/>
    <w:rsid w:val="000554A9"/>
    <w:rsid w:val="00055696"/>
    <w:rsid w:val="0005576D"/>
    <w:rsid w:val="00055AC5"/>
    <w:rsid w:val="00055CB2"/>
    <w:rsid w:val="000562A6"/>
    <w:rsid w:val="000562D4"/>
    <w:rsid w:val="000565FF"/>
    <w:rsid w:val="00056735"/>
    <w:rsid w:val="00056804"/>
    <w:rsid w:val="00056861"/>
    <w:rsid w:val="000568B2"/>
    <w:rsid w:val="0005696D"/>
    <w:rsid w:val="00056B22"/>
    <w:rsid w:val="00056BB5"/>
    <w:rsid w:val="00056C2A"/>
    <w:rsid w:val="00056FDB"/>
    <w:rsid w:val="00057027"/>
    <w:rsid w:val="00057118"/>
    <w:rsid w:val="00057134"/>
    <w:rsid w:val="00057385"/>
    <w:rsid w:val="00057456"/>
    <w:rsid w:val="000574EE"/>
    <w:rsid w:val="00057D6B"/>
    <w:rsid w:val="00060007"/>
    <w:rsid w:val="00060583"/>
    <w:rsid w:val="000607CE"/>
    <w:rsid w:val="00060BF7"/>
    <w:rsid w:val="00060C79"/>
    <w:rsid w:val="00060F09"/>
    <w:rsid w:val="0006124C"/>
    <w:rsid w:val="000612E8"/>
    <w:rsid w:val="00061401"/>
    <w:rsid w:val="000616E4"/>
    <w:rsid w:val="000617FF"/>
    <w:rsid w:val="00061915"/>
    <w:rsid w:val="00061B67"/>
    <w:rsid w:val="00061DD4"/>
    <w:rsid w:val="000621E5"/>
    <w:rsid w:val="000622C9"/>
    <w:rsid w:val="000626E9"/>
    <w:rsid w:val="00062DB9"/>
    <w:rsid w:val="00062DDF"/>
    <w:rsid w:val="00062E0E"/>
    <w:rsid w:val="00062EF7"/>
    <w:rsid w:val="00062FDC"/>
    <w:rsid w:val="0006337B"/>
    <w:rsid w:val="0006364B"/>
    <w:rsid w:val="00063808"/>
    <w:rsid w:val="0006386D"/>
    <w:rsid w:val="00063938"/>
    <w:rsid w:val="00063B09"/>
    <w:rsid w:val="00063DDF"/>
    <w:rsid w:val="00063FB9"/>
    <w:rsid w:val="0006423D"/>
    <w:rsid w:val="0006466B"/>
    <w:rsid w:val="000647E1"/>
    <w:rsid w:val="000648F0"/>
    <w:rsid w:val="00064B79"/>
    <w:rsid w:val="00064EDD"/>
    <w:rsid w:val="00064F29"/>
    <w:rsid w:val="00065032"/>
    <w:rsid w:val="0006515C"/>
    <w:rsid w:val="00065244"/>
    <w:rsid w:val="000654E0"/>
    <w:rsid w:val="000655B9"/>
    <w:rsid w:val="00065873"/>
    <w:rsid w:val="0006589F"/>
    <w:rsid w:val="00065C84"/>
    <w:rsid w:val="00065C85"/>
    <w:rsid w:val="00066103"/>
    <w:rsid w:val="0006617C"/>
    <w:rsid w:val="000666C6"/>
    <w:rsid w:val="000669D0"/>
    <w:rsid w:val="00066BC4"/>
    <w:rsid w:val="00066BF1"/>
    <w:rsid w:val="00066F25"/>
    <w:rsid w:val="00067225"/>
    <w:rsid w:val="000673EE"/>
    <w:rsid w:val="000673EF"/>
    <w:rsid w:val="00067A61"/>
    <w:rsid w:val="00067DB4"/>
    <w:rsid w:val="00067E03"/>
    <w:rsid w:val="00067EB1"/>
    <w:rsid w:val="000703AC"/>
    <w:rsid w:val="000708DF"/>
    <w:rsid w:val="00071004"/>
    <w:rsid w:val="000711CB"/>
    <w:rsid w:val="0007120F"/>
    <w:rsid w:val="000712E9"/>
    <w:rsid w:val="000714FB"/>
    <w:rsid w:val="00071566"/>
    <w:rsid w:val="000715A4"/>
    <w:rsid w:val="00071683"/>
    <w:rsid w:val="0007186F"/>
    <w:rsid w:val="0007189E"/>
    <w:rsid w:val="000718E3"/>
    <w:rsid w:val="0007197B"/>
    <w:rsid w:val="000719F8"/>
    <w:rsid w:val="00071A93"/>
    <w:rsid w:val="00071C2F"/>
    <w:rsid w:val="00071D46"/>
    <w:rsid w:val="00071E91"/>
    <w:rsid w:val="000722E2"/>
    <w:rsid w:val="0007234D"/>
    <w:rsid w:val="0007236D"/>
    <w:rsid w:val="0007241B"/>
    <w:rsid w:val="0007249C"/>
    <w:rsid w:val="000724FC"/>
    <w:rsid w:val="000725A5"/>
    <w:rsid w:val="000725AC"/>
    <w:rsid w:val="000727E2"/>
    <w:rsid w:val="000729DF"/>
    <w:rsid w:val="00072CE7"/>
    <w:rsid w:val="00073094"/>
    <w:rsid w:val="0007331C"/>
    <w:rsid w:val="0007362D"/>
    <w:rsid w:val="00073761"/>
    <w:rsid w:val="00073A63"/>
    <w:rsid w:val="00073BA0"/>
    <w:rsid w:val="00073D89"/>
    <w:rsid w:val="000740BA"/>
    <w:rsid w:val="000740F0"/>
    <w:rsid w:val="0007417F"/>
    <w:rsid w:val="00074201"/>
    <w:rsid w:val="00074262"/>
    <w:rsid w:val="00074291"/>
    <w:rsid w:val="00074367"/>
    <w:rsid w:val="0007452C"/>
    <w:rsid w:val="000745A9"/>
    <w:rsid w:val="000747BB"/>
    <w:rsid w:val="000748C5"/>
    <w:rsid w:val="00074922"/>
    <w:rsid w:val="00074A53"/>
    <w:rsid w:val="00075439"/>
    <w:rsid w:val="000759EB"/>
    <w:rsid w:val="00075ECB"/>
    <w:rsid w:val="00075ED3"/>
    <w:rsid w:val="0007628D"/>
    <w:rsid w:val="000763A0"/>
    <w:rsid w:val="0007640F"/>
    <w:rsid w:val="0007648C"/>
    <w:rsid w:val="00076532"/>
    <w:rsid w:val="000766B9"/>
    <w:rsid w:val="000769E2"/>
    <w:rsid w:val="00076A0A"/>
    <w:rsid w:val="00076B44"/>
    <w:rsid w:val="00076EE6"/>
    <w:rsid w:val="00076FFF"/>
    <w:rsid w:val="00077395"/>
    <w:rsid w:val="0007761E"/>
    <w:rsid w:val="00077678"/>
    <w:rsid w:val="000777AA"/>
    <w:rsid w:val="00077A4C"/>
    <w:rsid w:val="00077C4C"/>
    <w:rsid w:val="00077F28"/>
    <w:rsid w:val="0008005C"/>
    <w:rsid w:val="000801C7"/>
    <w:rsid w:val="0008021A"/>
    <w:rsid w:val="000802F0"/>
    <w:rsid w:val="000803D4"/>
    <w:rsid w:val="00080480"/>
    <w:rsid w:val="00080788"/>
    <w:rsid w:val="00080857"/>
    <w:rsid w:val="00080F63"/>
    <w:rsid w:val="00081122"/>
    <w:rsid w:val="0008115F"/>
    <w:rsid w:val="0008142F"/>
    <w:rsid w:val="000814E2"/>
    <w:rsid w:val="0008186D"/>
    <w:rsid w:val="000819ED"/>
    <w:rsid w:val="00081BAA"/>
    <w:rsid w:val="00081D7E"/>
    <w:rsid w:val="00081EFA"/>
    <w:rsid w:val="00082071"/>
    <w:rsid w:val="000824FA"/>
    <w:rsid w:val="000825A5"/>
    <w:rsid w:val="000826DB"/>
    <w:rsid w:val="00082719"/>
    <w:rsid w:val="000827AD"/>
    <w:rsid w:val="000827ED"/>
    <w:rsid w:val="00082A20"/>
    <w:rsid w:val="00082BA3"/>
    <w:rsid w:val="0008300B"/>
    <w:rsid w:val="000831AD"/>
    <w:rsid w:val="0008361E"/>
    <w:rsid w:val="00083C55"/>
    <w:rsid w:val="00083D06"/>
    <w:rsid w:val="00084021"/>
    <w:rsid w:val="000842D1"/>
    <w:rsid w:val="00084329"/>
    <w:rsid w:val="00084349"/>
    <w:rsid w:val="00084474"/>
    <w:rsid w:val="00084622"/>
    <w:rsid w:val="00084A71"/>
    <w:rsid w:val="00084AAF"/>
    <w:rsid w:val="00084BE4"/>
    <w:rsid w:val="00084C84"/>
    <w:rsid w:val="00085262"/>
    <w:rsid w:val="000852D7"/>
    <w:rsid w:val="0008548F"/>
    <w:rsid w:val="0008549E"/>
    <w:rsid w:val="0008586D"/>
    <w:rsid w:val="00085BF7"/>
    <w:rsid w:val="00085C38"/>
    <w:rsid w:val="00085EA6"/>
    <w:rsid w:val="000861A7"/>
    <w:rsid w:val="00086390"/>
    <w:rsid w:val="000868EC"/>
    <w:rsid w:val="00086ECC"/>
    <w:rsid w:val="00086F74"/>
    <w:rsid w:val="00086F8E"/>
    <w:rsid w:val="00086FEF"/>
    <w:rsid w:val="00087016"/>
    <w:rsid w:val="00087465"/>
    <w:rsid w:val="000874D2"/>
    <w:rsid w:val="00087694"/>
    <w:rsid w:val="0008787F"/>
    <w:rsid w:val="00087A1A"/>
    <w:rsid w:val="00087B57"/>
    <w:rsid w:val="00090376"/>
    <w:rsid w:val="00090600"/>
    <w:rsid w:val="0009066A"/>
    <w:rsid w:val="000909FE"/>
    <w:rsid w:val="00090A37"/>
    <w:rsid w:val="00090BE6"/>
    <w:rsid w:val="00090D50"/>
    <w:rsid w:val="00091355"/>
    <w:rsid w:val="00091470"/>
    <w:rsid w:val="000914F8"/>
    <w:rsid w:val="0009193F"/>
    <w:rsid w:val="000919D2"/>
    <w:rsid w:val="00091BCF"/>
    <w:rsid w:val="00091CC8"/>
    <w:rsid w:val="00091EC2"/>
    <w:rsid w:val="00092470"/>
    <w:rsid w:val="00092486"/>
    <w:rsid w:val="0009249A"/>
    <w:rsid w:val="000924F2"/>
    <w:rsid w:val="000928F3"/>
    <w:rsid w:val="00092A7D"/>
    <w:rsid w:val="00092BC9"/>
    <w:rsid w:val="00092C61"/>
    <w:rsid w:val="00092FCD"/>
    <w:rsid w:val="00092FD6"/>
    <w:rsid w:val="00092FDE"/>
    <w:rsid w:val="000934D4"/>
    <w:rsid w:val="000936FE"/>
    <w:rsid w:val="000937EF"/>
    <w:rsid w:val="0009389C"/>
    <w:rsid w:val="00093B45"/>
    <w:rsid w:val="00093BF7"/>
    <w:rsid w:val="00093F0C"/>
    <w:rsid w:val="000942B2"/>
    <w:rsid w:val="00094323"/>
    <w:rsid w:val="0009434F"/>
    <w:rsid w:val="00094403"/>
    <w:rsid w:val="0009454A"/>
    <w:rsid w:val="000945A2"/>
    <w:rsid w:val="000945BC"/>
    <w:rsid w:val="0009475E"/>
    <w:rsid w:val="00094847"/>
    <w:rsid w:val="000949EF"/>
    <w:rsid w:val="00094A9D"/>
    <w:rsid w:val="000950DE"/>
    <w:rsid w:val="00095461"/>
    <w:rsid w:val="00095584"/>
    <w:rsid w:val="000955AD"/>
    <w:rsid w:val="00095A61"/>
    <w:rsid w:val="00095B76"/>
    <w:rsid w:val="00095B88"/>
    <w:rsid w:val="00095D28"/>
    <w:rsid w:val="0009609F"/>
    <w:rsid w:val="00096280"/>
    <w:rsid w:val="00096292"/>
    <w:rsid w:val="000964F4"/>
    <w:rsid w:val="00096966"/>
    <w:rsid w:val="00096AE0"/>
    <w:rsid w:val="00096B87"/>
    <w:rsid w:val="00096BB9"/>
    <w:rsid w:val="00097367"/>
    <w:rsid w:val="0009750D"/>
    <w:rsid w:val="000976D0"/>
    <w:rsid w:val="000976E5"/>
    <w:rsid w:val="00097751"/>
    <w:rsid w:val="000978A5"/>
    <w:rsid w:val="000979ED"/>
    <w:rsid w:val="00097AEF"/>
    <w:rsid w:val="00097EC7"/>
    <w:rsid w:val="00097FA5"/>
    <w:rsid w:val="00097FE3"/>
    <w:rsid w:val="000A0024"/>
    <w:rsid w:val="000A005D"/>
    <w:rsid w:val="000A03AF"/>
    <w:rsid w:val="000A03E4"/>
    <w:rsid w:val="000A04A9"/>
    <w:rsid w:val="000A0552"/>
    <w:rsid w:val="000A05B0"/>
    <w:rsid w:val="000A0735"/>
    <w:rsid w:val="000A09B7"/>
    <w:rsid w:val="000A0A82"/>
    <w:rsid w:val="000A0B28"/>
    <w:rsid w:val="000A0F24"/>
    <w:rsid w:val="000A0FBA"/>
    <w:rsid w:val="000A124E"/>
    <w:rsid w:val="000A148E"/>
    <w:rsid w:val="000A1558"/>
    <w:rsid w:val="000A1A10"/>
    <w:rsid w:val="000A1DB6"/>
    <w:rsid w:val="000A1E20"/>
    <w:rsid w:val="000A1F5B"/>
    <w:rsid w:val="000A1FB0"/>
    <w:rsid w:val="000A22C0"/>
    <w:rsid w:val="000A239D"/>
    <w:rsid w:val="000A24B7"/>
    <w:rsid w:val="000A2513"/>
    <w:rsid w:val="000A2574"/>
    <w:rsid w:val="000A2852"/>
    <w:rsid w:val="000A28B7"/>
    <w:rsid w:val="000A2B15"/>
    <w:rsid w:val="000A2DD6"/>
    <w:rsid w:val="000A2FF3"/>
    <w:rsid w:val="000A3108"/>
    <w:rsid w:val="000A3287"/>
    <w:rsid w:val="000A32CC"/>
    <w:rsid w:val="000A34E5"/>
    <w:rsid w:val="000A37ED"/>
    <w:rsid w:val="000A3AE3"/>
    <w:rsid w:val="000A3DC6"/>
    <w:rsid w:val="000A3F2E"/>
    <w:rsid w:val="000A3F61"/>
    <w:rsid w:val="000A404B"/>
    <w:rsid w:val="000A4170"/>
    <w:rsid w:val="000A432F"/>
    <w:rsid w:val="000A4515"/>
    <w:rsid w:val="000A478A"/>
    <w:rsid w:val="000A4D39"/>
    <w:rsid w:val="000A4E21"/>
    <w:rsid w:val="000A5191"/>
    <w:rsid w:val="000A529F"/>
    <w:rsid w:val="000A5540"/>
    <w:rsid w:val="000A5767"/>
    <w:rsid w:val="000A57F9"/>
    <w:rsid w:val="000A5B3C"/>
    <w:rsid w:val="000A5C5E"/>
    <w:rsid w:val="000A5FF8"/>
    <w:rsid w:val="000A6175"/>
    <w:rsid w:val="000A6312"/>
    <w:rsid w:val="000A63F5"/>
    <w:rsid w:val="000A657C"/>
    <w:rsid w:val="000A6949"/>
    <w:rsid w:val="000A6F37"/>
    <w:rsid w:val="000A7114"/>
    <w:rsid w:val="000A724D"/>
    <w:rsid w:val="000A75EE"/>
    <w:rsid w:val="000A7765"/>
    <w:rsid w:val="000A7AE2"/>
    <w:rsid w:val="000A7C39"/>
    <w:rsid w:val="000B01D6"/>
    <w:rsid w:val="000B033C"/>
    <w:rsid w:val="000B07FE"/>
    <w:rsid w:val="000B0A96"/>
    <w:rsid w:val="000B0E0B"/>
    <w:rsid w:val="000B0E44"/>
    <w:rsid w:val="000B0E8A"/>
    <w:rsid w:val="000B0FBF"/>
    <w:rsid w:val="000B1014"/>
    <w:rsid w:val="000B1179"/>
    <w:rsid w:val="000B13A1"/>
    <w:rsid w:val="000B15FB"/>
    <w:rsid w:val="000B17EE"/>
    <w:rsid w:val="000B19AF"/>
    <w:rsid w:val="000B1C16"/>
    <w:rsid w:val="000B1C1E"/>
    <w:rsid w:val="000B2050"/>
    <w:rsid w:val="000B213C"/>
    <w:rsid w:val="000B223D"/>
    <w:rsid w:val="000B225C"/>
    <w:rsid w:val="000B2317"/>
    <w:rsid w:val="000B2780"/>
    <w:rsid w:val="000B2A3B"/>
    <w:rsid w:val="000B2A6E"/>
    <w:rsid w:val="000B2AAC"/>
    <w:rsid w:val="000B2D92"/>
    <w:rsid w:val="000B2DC5"/>
    <w:rsid w:val="000B2F8A"/>
    <w:rsid w:val="000B31CB"/>
    <w:rsid w:val="000B3602"/>
    <w:rsid w:val="000B37E9"/>
    <w:rsid w:val="000B38AC"/>
    <w:rsid w:val="000B3B42"/>
    <w:rsid w:val="000B3D81"/>
    <w:rsid w:val="000B3F8C"/>
    <w:rsid w:val="000B407C"/>
    <w:rsid w:val="000B44C3"/>
    <w:rsid w:val="000B491D"/>
    <w:rsid w:val="000B4922"/>
    <w:rsid w:val="000B4D1A"/>
    <w:rsid w:val="000B4DAF"/>
    <w:rsid w:val="000B5143"/>
    <w:rsid w:val="000B5163"/>
    <w:rsid w:val="000B5AEB"/>
    <w:rsid w:val="000B5F06"/>
    <w:rsid w:val="000B60F8"/>
    <w:rsid w:val="000B6138"/>
    <w:rsid w:val="000B624B"/>
    <w:rsid w:val="000B63C6"/>
    <w:rsid w:val="000B647B"/>
    <w:rsid w:val="000B65BB"/>
    <w:rsid w:val="000B6B1C"/>
    <w:rsid w:val="000B6CA7"/>
    <w:rsid w:val="000B6D21"/>
    <w:rsid w:val="000B7097"/>
    <w:rsid w:val="000B715A"/>
    <w:rsid w:val="000B7252"/>
    <w:rsid w:val="000B7333"/>
    <w:rsid w:val="000B733C"/>
    <w:rsid w:val="000B7474"/>
    <w:rsid w:val="000B74E6"/>
    <w:rsid w:val="000B79C9"/>
    <w:rsid w:val="000B7B19"/>
    <w:rsid w:val="000B7BB8"/>
    <w:rsid w:val="000B7E1D"/>
    <w:rsid w:val="000C0046"/>
    <w:rsid w:val="000C0047"/>
    <w:rsid w:val="000C00DA"/>
    <w:rsid w:val="000C03D7"/>
    <w:rsid w:val="000C04BA"/>
    <w:rsid w:val="000C0722"/>
    <w:rsid w:val="000C0760"/>
    <w:rsid w:val="000C07A5"/>
    <w:rsid w:val="000C0805"/>
    <w:rsid w:val="000C0843"/>
    <w:rsid w:val="000C10DC"/>
    <w:rsid w:val="000C14FC"/>
    <w:rsid w:val="000C15C0"/>
    <w:rsid w:val="000C1880"/>
    <w:rsid w:val="000C18D8"/>
    <w:rsid w:val="000C1C27"/>
    <w:rsid w:val="000C1E59"/>
    <w:rsid w:val="000C1F08"/>
    <w:rsid w:val="000C1F55"/>
    <w:rsid w:val="000C23CC"/>
    <w:rsid w:val="000C2712"/>
    <w:rsid w:val="000C2DB3"/>
    <w:rsid w:val="000C2F28"/>
    <w:rsid w:val="000C2F5F"/>
    <w:rsid w:val="000C2FF9"/>
    <w:rsid w:val="000C3177"/>
    <w:rsid w:val="000C322E"/>
    <w:rsid w:val="000C32F1"/>
    <w:rsid w:val="000C364C"/>
    <w:rsid w:val="000C369D"/>
    <w:rsid w:val="000C383F"/>
    <w:rsid w:val="000C3E87"/>
    <w:rsid w:val="000C3FF7"/>
    <w:rsid w:val="000C4264"/>
    <w:rsid w:val="000C4488"/>
    <w:rsid w:val="000C4498"/>
    <w:rsid w:val="000C4B4D"/>
    <w:rsid w:val="000C4B95"/>
    <w:rsid w:val="000C4BA6"/>
    <w:rsid w:val="000C4EC1"/>
    <w:rsid w:val="000C51B6"/>
    <w:rsid w:val="000C5424"/>
    <w:rsid w:val="000C54CE"/>
    <w:rsid w:val="000C5902"/>
    <w:rsid w:val="000C5A66"/>
    <w:rsid w:val="000C5C64"/>
    <w:rsid w:val="000C5D00"/>
    <w:rsid w:val="000C6072"/>
    <w:rsid w:val="000C62E9"/>
    <w:rsid w:val="000C649A"/>
    <w:rsid w:val="000C64D7"/>
    <w:rsid w:val="000C6515"/>
    <w:rsid w:val="000C658C"/>
    <w:rsid w:val="000C65D5"/>
    <w:rsid w:val="000C66ED"/>
    <w:rsid w:val="000C6724"/>
    <w:rsid w:val="000C6919"/>
    <w:rsid w:val="000C7028"/>
    <w:rsid w:val="000C723D"/>
    <w:rsid w:val="000C725B"/>
    <w:rsid w:val="000C739C"/>
    <w:rsid w:val="000C7482"/>
    <w:rsid w:val="000C77F4"/>
    <w:rsid w:val="000C7809"/>
    <w:rsid w:val="000C7B3E"/>
    <w:rsid w:val="000D0203"/>
    <w:rsid w:val="000D0236"/>
    <w:rsid w:val="000D03B8"/>
    <w:rsid w:val="000D03FB"/>
    <w:rsid w:val="000D05BC"/>
    <w:rsid w:val="000D05E1"/>
    <w:rsid w:val="000D0A2E"/>
    <w:rsid w:val="000D0B44"/>
    <w:rsid w:val="000D0EF3"/>
    <w:rsid w:val="000D0F6A"/>
    <w:rsid w:val="000D1026"/>
    <w:rsid w:val="000D12AB"/>
    <w:rsid w:val="000D140A"/>
    <w:rsid w:val="000D15F9"/>
    <w:rsid w:val="000D1669"/>
    <w:rsid w:val="000D16FA"/>
    <w:rsid w:val="000D185A"/>
    <w:rsid w:val="000D19FD"/>
    <w:rsid w:val="000D1BC7"/>
    <w:rsid w:val="000D2266"/>
    <w:rsid w:val="000D23A3"/>
    <w:rsid w:val="000D24BC"/>
    <w:rsid w:val="000D24EF"/>
    <w:rsid w:val="000D27ED"/>
    <w:rsid w:val="000D2AC5"/>
    <w:rsid w:val="000D2CEA"/>
    <w:rsid w:val="000D3035"/>
    <w:rsid w:val="000D3286"/>
    <w:rsid w:val="000D3AC5"/>
    <w:rsid w:val="000D3D88"/>
    <w:rsid w:val="000D41E0"/>
    <w:rsid w:val="000D42CB"/>
    <w:rsid w:val="000D4452"/>
    <w:rsid w:val="000D466B"/>
    <w:rsid w:val="000D4838"/>
    <w:rsid w:val="000D498D"/>
    <w:rsid w:val="000D4A73"/>
    <w:rsid w:val="000D4AEA"/>
    <w:rsid w:val="000D4AEC"/>
    <w:rsid w:val="000D4D6C"/>
    <w:rsid w:val="000D4D71"/>
    <w:rsid w:val="000D4DF3"/>
    <w:rsid w:val="000D5091"/>
    <w:rsid w:val="000D5326"/>
    <w:rsid w:val="000D54EC"/>
    <w:rsid w:val="000D5837"/>
    <w:rsid w:val="000D5930"/>
    <w:rsid w:val="000D5B24"/>
    <w:rsid w:val="000D5B47"/>
    <w:rsid w:val="000D5CA0"/>
    <w:rsid w:val="000D5D29"/>
    <w:rsid w:val="000D5F05"/>
    <w:rsid w:val="000D5FA0"/>
    <w:rsid w:val="000D6225"/>
    <w:rsid w:val="000D62A2"/>
    <w:rsid w:val="000D6A1F"/>
    <w:rsid w:val="000D6A20"/>
    <w:rsid w:val="000D6B62"/>
    <w:rsid w:val="000D6CCE"/>
    <w:rsid w:val="000D6E3D"/>
    <w:rsid w:val="000D6EB5"/>
    <w:rsid w:val="000D7174"/>
    <w:rsid w:val="000D738F"/>
    <w:rsid w:val="000D7572"/>
    <w:rsid w:val="000D761E"/>
    <w:rsid w:val="000D77A1"/>
    <w:rsid w:val="000D77B6"/>
    <w:rsid w:val="000D788A"/>
    <w:rsid w:val="000D793C"/>
    <w:rsid w:val="000D796D"/>
    <w:rsid w:val="000D7A0F"/>
    <w:rsid w:val="000D7C23"/>
    <w:rsid w:val="000D7FAE"/>
    <w:rsid w:val="000E0309"/>
    <w:rsid w:val="000E037F"/>
    <w:rsid w:val="000E0700"/>
    <w:rsid w:val="000E0A5B"/>
    <w:rsid w:val="000E0E43"/>
    <w:rsid w:val="000E1101"/>
    <w:rsid w:val="000E1139"/>
    <w:rsid w:val="000E116C"/>
    <w:rsid w:val="000E1654"/>
    <w:rsid w:val="000E16AF"/>
    <w:rsid w:val="000E1708"/>
    <w:rsid w:val="000E1999"/>
    <w:rsid w:val="000E1A99"/>
    <w:rsid w:val="000E1ACE"/>
    <w:rsid w:val="000E1FB8"/>
    <w:rsid w:val="000E21C8"/>
    <w:rsid w:val="000E268C"/>
    <w:rsid w:val="000E28C8"/>
    <w:rsid w:val="000E28CC"/>
    <w:rsid w:val="000E2995"/>
    <w:rsid w:val="000E2A5D"/>
    <w:rsid w:val="000E2B74"/>
    <w:rsid w:val="000E2C9E"/>
    <w:rsid w:val="000E31A1"/>
    <w:rsid w:val="000E33A0"/>
    <w:rsid w:val="000E33E2"/>
    <w:rsid w:val="000E353A"/>
    <w:rsid w:val="000E3676"/>
    <w:rsid w:val="000E36AD"/>
    <w:rsid w:val="000E396B"/>
    <w:rsid w:val="000E3A94"/>
    <w:rsid w:val="000E3BB1"/>
    <w:rsid w:val="000E3C3A"/>
    <w:rsid w:val="000E3D02"/>
    <w:rsid w:val="000E3FE8"/>
    <w:rsid w:val="000E3FF3"/>
    <w:rsid w:val="000E41C9"/>
    <w:rsid w:val="000E452B"/>
    <w:rsid w:val="000E4810"/>
    <w:rsid w:val="000E481D"/>
    <w:rsid w:val="000E49AF"/>
    <w:rsid w:val="000E49D4"/>
    <w:rsid w:val="000E4B8F"/>
    <w:rsid w:val="000E4F07"/>
    <w:rsid w:val="000E515E"/>
    <w:rsid w:val="000E531B"/>
    <w:rsid w:val="000E558C"/>
    <w:rsid w:val="000E55EF"/>
    <w:rsid w:val="000E5681"/>
    <w:rsid w:val="000E5765"/>
    <w:rsid w:val="000E57E6"/>
    <w:rsid w:val="000E589D"/>
    <w:rsid w:val="000E5AE7"/>
    <w:rsid w:val="000E5B58"/>
    <w:rsid w:val="000E5B78"/>
    <w:rsid w:val="000E5E98"/>
    <w:rsid w:val="000E5FE8"/>
    <w:rsid w:val="000E62CD"/>
    <w:rsid w:val="000E6465"/>
    <w:rsid w:val="000E6B8E"/>
    <w:rsid w:val="000E6F66"/>
    <w:rsid w:val="000E7068"/>
    <w:rsid w:val="000E713A"/>
    <w:rsid w:val="000E7524"/>
    <w:rsid w:val="000E76C2"/>
    <w:rsid w:val="000E7871"/>
    <w:rsid w:val="000E7A4C"/>
    <w:rsid w:val="000E7B06"/>
    <w:rsid w:val="000E7E53"/>
    <w:rsid w:val="000E7FA3"/>
    <w:rsid w:val="000F00B0"/>
    <w:rsid w:val="000F08D7"/>
    <w:rsid w:val="000F0BF7"/>
    <w:rsid w:val="000F0E0E"/>
    <w:rsid w:val="000F0E5C"/>
    <w:rsid w:val="000F1038"/>
    <w:rsid w:val="000F114D"/>
    <w:rsid w:val="000F1206"/>
    <w:rsid w:val="000F12D5"/>
    <w:rsid w:val="000F1321"/>
    <w:rsid w:val="000F1931"/>
    <w:rsid w:val="000F1A2A"/>
    <w:rsid w:val="000F1AC6"/>
    <w:rsid w:val="000F1BDD"/>
    <w:rsid w:val="000F1D44"/>
    <w:rsid w:val="000F1E47"/>
    <w:rsid w:val="000F2024"/>
    <w:rsid w:val="000F210F"/>
    <w:rsid w:val="000F24FD"/>
    <w:rsid w:val="000F293D"/>
    <w:rsid w:val="000F2A90"/>
    <w:rsid w:val="000F2AFE"/>
    <w:rsid w:val="000F2B3B"/>
    <w:rsid w:val="000F2B51"/>
    <w:rsid w:val="000F2B52"/>
    <w:rsid w:val="000F2D43"/>
    <w:rsid w:val="000F2EB2"/>
    <w:rsid w:val="000F2EF4"/>
    <w:rsid w:val="000F305A"/>
    <w:rsid w:val="000F328D"/>
    <w:rsid w:val="000F3A58"/>
    <w:rsid w:val="000F3F7F"/>
    <w:rsid w:val="000F4185"/>
    <w:rsid w:val="000F45C4"/>
    <w:rsid w:val="000F4942"/>
    <w:rsid w:val="000F4A24"/>
    <w:rsid w:val="000F4EA9"/>
    <w:rsid w:val="000F4F15"/>
    <w:rsid w:val="000F4F4E"/>
    <w:rsid w:val="000F536D"/>
    <w:rsid w:val="000F55FF"/>
    <w:rsid w:val="000F5779"/>
    <w:rsid w:val="000F5A40"/>
    <w:rsid w:val="000F5FFB"/>
    <w:rsid w:val="000F61FA"/>
    <w:rsid w:val="000F624E"/>
    <w:rsid w:val="000F67EE"/>
    <w:rsid w:val="000F6BDA"/>
    <w:rsid w:val="000F6E06"/>
    <w:rsid w:val="000F70A1"/>
    <w:rsid w:val="000F74C6"/>
    <w:rsid w:val="000F77F0"/>
    <w:rsid w:val="000F7A24"/>
    <w:rsid w:val="000F7C9C"/>
    <w:rsid w:val="000F7DB6"/>
    <w:rsid w:val="000F7EDB"/>
    <w:rsid w:val="000F7EE2"/>
    <w:rsid w:val="00100004"/>
    <w:rsid w:val="00100662"/>
    <w:rsid w:val="001007FD"/>
    <w:rsid w:val="0010091F"/>
    <w:rsid w:val="0010098F"/>
    <w:rsid w:val="001009F7"/>
    <w:rsid w:val="00100B1C"/>
    <w:rsid w:val="00100B1D"/>
    <w:rsid w:val="00100D11"/>
    <w:rsid w:val="00100D71"/>
    <w:rsid w:val="00100E28"/>
    <w:rsid w:val="0010108B"/>
    <w:rsid w:val="0010111A"/>
    <w:rsid w:val="00101210"/>
    <w:rsid w:val="00101401"/>
    <w:rsid w:val="00101451"/>
    <w:rsid w:val="00101589"/>
    <w:rsid w:val="00101766"/>
    <w:rsid w:val="00101768"/>
    <w:rsid w:val="001019E0"/>
    <w:rsid w:val="00101EB6"/>
    <w:rsid w:val="00102348"/>
    <w:rsid w:val="001023E5"/>
    <w:rsid w:val="001026DB"/>
    <w:rsid w:val="0010272D"/>
    <w:rsid w:val="00102764"/>
    <w:rsid w:val="001029F3"/>
    <w:rsid w:val="00102B9F"/>
    <w:rsid w:val="00102D2D"/>
    <w:rsid w:val="0010328A"/>
    <w:rsid w:val="001038D6"/>
    <w:rsid w:val="00103910"/>
    <w:rsid w:val="00103B15"/>
    <w:rsid w:val="00103CD2"/>
    <w:rsid w:val="0010405A"/>
    <w:rsid w:val="00104590"/>
    <w:rsid w:val="001045C9"/>
    <w:rsid w:val="001045D2"/>
    <w:rsid w:val="001045DA"/>
    <w:rsid w:val="00104C15"/>
    <w:rsid w:val="00104CD6"/>
    <w:rsid w:val="00104CF0"/>
    <w:rsid w:val="00104DC3"/>
    <w:rsid w:val="00104E3F"/>
    <w:rsid w:val="00104FCD"/>
    <w:rsid w:val="00105165"/>
    <w:rsid w:val="00105331"/>
    <w:rsid w:val="00105BEC"/>
    <w:rsid w:val="00105D1E"/>
    <w:rsid w:val="00105E60"/>
    <w:rsid w:val="0010615E"/>
    <w:rsid w:val="0010618A"/>
    <w:rsid w:val="00106373"/>
    <w:rsid w:val="00106413"/>
    <w:rsid w:val="001064A2"/>
    <w:rsid w:val="0010672F"/>
    <w:rsid w:val="001068F9"/>
    <w:rsid w:val="00106A6B"/>
    <w:rsid w:val="00106AF2"/>
    <w:rsid w:val="00106BD0"/>
    <w:rsid w:val="00106D81"/>
    <w:rsid w:val="00106D9D"/>
    <w:rsid w:val="00107171"/>
    <w:rsid w:val="00107177"/>
    <w:rsid w:val="0010722F"/>
    <w:rsid w:val="00107496"/>
    <w:rsid w:val="0010754D"/>
    <w:rsid w:val="001076E8"/>
    <w:rsid w:val="00107C5A"/>
    <w:rsid w:val="001100F6"/>
    <w:rsid w:val="001102EB"/>
    <w:rsid w:val="001105BC"/>
    <w:rsid w:val="0011094E"/>
    <w:rsid w:val="00110A0D"/>
    <w:rsid w:val="00110DA1"/>
    <w:rsid w:val="00110DAA"/>
    <w:rsid w:val="00110DB8"/>
    <w:rsid w:val="00110F26"/>
    <w:rsid w:val="00110FD5"/>
    <w:rsid w:val="00111275"/>
    <w:rsid w:val="0011127A"/>
    <w:rsid w:val="00111285"/>
    <w:rsid w:val="00111332"/>
    <w:rsid w:val="00111502"/>
    <w:rsid w:val="0011150C"/>
    <w:rsid w:val="00111566"/>
    <w:rsid w:val="0011159C"/>
    <w:rsid w:val="00111908"/>
    <w:rsid w:val="00111F91"/>
    <w:rsid w:val="00112097"/>
    <w:rsid w:val="00112342"/>
    <w:rsid w:val="001125F9"/>
    <w:rsid w:val="0011269A"/>
    <w:rsid w:val="00112753"/>
    <w:rsid w:val="00112B79"/>
    <w:rsid w:val="00112DD1"/>
    <w:rsid w:val="00112DDC"/>
    <w:rsid w:val="00112E3F"/>
    <w:rsid w:val="00112EEF"/>
    <w:rsid w:val="00113562"/>
    <w:rsid w:val="001136CE"/>
    <w:rsid w:val="0011380A"/>
    <w:rsid w:val="00113A63"/>
    <w:rsid w:val="00113B2A"/>
    <w:rsid w:val="00113BD8"/>
    <w:rsid w:val="00113D6B"/>
    <w:rsid w:val="00113DCC"/>
    <w:rsid w:val="00113FCD"/>
    <w:rsid w:val="00114085"/>
    <w:rsid w:val="001141DF"/>
    <w:rsid w:val="001142D5"/>
    <w:rsid w:val="00114680"/>
    <w:rsid w:val="00114B92"/>
    <w:rsid w:val="00114C0E"/>
    <w:rsid w:val="00114D32"/>
    <w:rsid w:val="00115146"/>
    <w:rsid w:val="00115246"/>
    <w:rsid w:val="001152CC"/>
    <w:rsid w:val="001152CE"/>
    <w:rsid w:val="001152E2"/>
    <w:rsid w:val="001154A5"/>
    <w:rsid w:val="00115565"/>
    <w:rsid w:val="00115644"/>
    <w:rsid w:val="001156AE"/>
    <w:rsid w:val="0011577B"/>
    <w:rsid w:val="0011581D"/>
    <w:rsid w:val="0011585E"/>
    <w:rsid w:val="001158FE"/>
    <w:rsid w:val="001159D8"/>
    <w:rsid w:val="00115B12"/>
    <w:rsid w:val="00115ED1"/>
    <w:rsid w:val="00115F5E"/>
    <w:rsid w:val="0011647E"/>
    <w:rsid w:val="0011666E"/>
    <w:rsid w:val="00116755"/>
    <w:rsid w:val="00116A52"/>
    <w:rsid w:val="00116AD1"/>
    <w:rsid w:val="00116D4D"/>
    <w:rsid w:val="001173D5"/>
    <w:rsid w:val="001176DC"/>
    <w:rsid w:val="00117883"/>
    <w:rsid w:val="00117C06"/>
    <w:rsid w:val="00117CF9"/>
    <w:rsid w:val="00120124"/>
    <w:rsid w:val="001201E7"/>
    <w:rsid w:val="00120253"/>
    <w:rsid w:val="00120303"/>
    <w:rsid w:val="00120615"/>
    <w:rsid w:val="001206C2"/>
    <w:rsid w:val="0012085E"/>
    <w:rsid w:val="001208D8"/>
    <w:rsid w:val="001209B5"/>
    <w:rsid w:val="001209BF"/>
    <w:rsid w:val="00120E13"/>
    <w:rsid w:val="00120EE9"/>
    <w:rsid w:val="00121821"/>
    <w:rsid w:val="00122319"/>
    <w:rsid w:val="0012231F"/>
    <w:rsid w:val="00122B21"/>
    <w:rsid w:val="00122B82"/>
    <w:rsid w:val="00122CA9"/>
    <w:rsid w:val="00122E26"/>
    <w:rsid w:val="00122E34"/>
    <w:rsid w:val="001236F1"/>
    <w:rsid w:val="00123741"/>
    <w:rsid w:val="001238E6"/>
    <w:rsid w:val="00123A3C"/>
    <w:rsid w:val="001240B7"/>
    <w:rsid w:val="0012437F"/>
    <w:rsid w:val="001248EC"/>
    <w:rsid w:val="001249FD"/>
    <w:rsid w:val="00124B27"/>
    <w:rsid w:val="00124B99"/>
    <w:rsid w:val="00124EEA"/>
    <w:rsid w:val="00125128"/>
    <w:rsid w:val="00125388"/>
    <w:rsid w:val="001259A9"/>
    <w:rsid w:val="00125EE1"/>
    <w:rsid w:val="00126521"/>
    <w:rsid w:val="0012667A"/>
    <w:rsid w:val="00126BAB"/>
    <w:rsid w:val="00126C30"/>
    <w:rsid w:val="00126E31"/>
    <w:rsid w:val="00127270"/>
    <w:rsid w:val="001272E6"/>
    <w:rsid w:val="0012731E"/>
    <w:rsid w:val="00127357"/>
    <w:rsid w:val="0012770D"/>
    <w:rsid w:val="00127A61"/>
    <w:rsid w:val="00127F4E"/>
    <w:rsid w:val="0013012B"/>
    <w:rsid w:val="00130163"/>
    <w:rsid w:val="00130284"/>
    <w:rsid w:val="0013033B"/>
    <w:rsid w:val="0013037B"/>
    <w:rsid w:val="00130A89"/>
    <w:rsid w:val="00130FF8"/>
    <w:rsid w:val="001310B5"/>
    <w:rsid w:val="001311D7"/>
    <w:rsid w:val="0013130D"/>
    <w:rsid w:val="0013132B"/>
    <w:rsid w:val="001314B9"/>
    <w:rsid w:val="0013168D"/>
    <w:rsid w:val="00131AB3"/>
    <w:rsid w:val="00131BA7"/>
    <w:rsid w:val="00131C6F"/>
    <w:rsid w:val="001324DA"/>
    <w:rsid w:val="00132A25"/>
    <w:rsid w:val="00132BFB"/>
    <w:rsid w:val="00132D52"/>
    <w:rsid w:val="00132DD1"/>
    <w:rsid w:val="00132FB8"/>
    <w:rsid w:val="001330D2"/>
    <w:rsid w:val="00133171"/>
    <w:rsid w:val="00133449"/>
    <w:rsid w:val="001336C7"/>
    <w:rsid w:val="00133956"/>
    <w:rsid w:val="00133996"/>
    <w:rsid w:val="00133A11"/>
    <w:rsid w:val="00133D6E"/>
    <w:rsid w:val="00133E56"/>
    <w:rsid w:val="00133EEF"/>
    <w:rsid w:val="00133FC2"/>
    <w:rsid w:val="0013409C"/>
    <w:rsid w:val="00134171"/>
    <w:rsid w:val="001341F9"/>
    <w:rsid w:val="00134237"/>
    <w:rsid w:val="00134286"/>
    <w:rsid w:val="001342D9"/>
    <w:rsid w:val="00134466"/>
    <w:rsid w:val="001344FC"/>
    <w:rsid w:val="00134705"/>
    <w:rsid w:val="00134B4B"/>
    <w:rsid w:val="001352DD"/>
    <w:rsid w:val="00135819"/>
    <w:rsid w:val="00135D26"/>
    <w:rsid w:val="0013610E"/>
    <w:rsid w:val="0013628F"/>
    <w:rsid w:val="001364B0"/>
    <w:rsid w:val="00136678"/>
    <w:rsid w:val="00136756"/>
    <w:rsid w:val="00136AF2"/>
    <w:rsid w:val="00136C94"/>
    <w:rsid w:val="00136C97"/>
    <w:rsid w:val="00137643"/>
    <w:rsid w:val="0013783E"/>
    <w:rsid w:val="00137975"/>
    <w:rsid w:val="00137A76"/>
    <w:rsid w:val="00137EE9"/>
    <w:rsid w:val="00140252"/>
    <w:rsid w:val="001404DF"/>
    <w:rsid w:val="001405A4"/>
    <w:rsid w:val="00140B99"/>
    <w:rsid w:val="00140D32"/>
    <w:rsid w:val="00141418"/>
    <w:rsid w:val="0014198B"/>
    <w:rsid w:val="00141A5D"/>
    <w:rsid w:val="00141D26"/>
    <w:rsid w:val="0014204E"/>
    <w:rsid w:val="001421A0"/>
    <w:rsid w:val="001421EE"/>
    <w:rsid w:val="0014253A"/>
    <w:rsid w:val="00142644"/>
    <w:rsid w:val="00142802"/>
    <w:rsid w:val="00142980"/>
    <w:rsid w:val="00142A38"/>
    <w:rsid w:val="00142D98"/>
    <w:rsid w:val="00142FCB"/>
    <w:rsid w:val="00143420"/>
    <w:rsid w:val="00143622"/>
    <w:rsid w:val="001437FD"/>
    <w:rsid w:val="00143A59"/>
    <w:rsid w:val="00143AA1"/>
    <w:rsid w:val="00143B46"/>
    <w:rsid w:val="00143C6C"/>
    <w:rsid w:val="00143D20"/>
    <w:rsid w:val="0014401E"/>
    <w:rsid w:val="001441CF"/>
    <w:rsid w:val="001443BE"/>
    <w:rsid w:val="001444F6"/>
    <w:rsid w:val="0014451E"/>
    <w:rsid w:val="00144535"/>
    <w:rsid w:val="00144683"/>
    <w:rsid w:val="001449FC"/>
    <w:rsid w:val="00144BC0"/>
    <w:rsid w:val="00144C2A"/>
    <w:rsid w:val="00144D9D"/>
    <w:rsid w:val="00144FAC"/>
    <w:rsid w:val="0014516E"/>
    <w:rsid w:val="00145366"/>
    <w:rsid w:val="001453D3"/>
    <w:rsid w:val="0014551D"/>
    <w:rsid w:val="00145C0B"/>
    <w:rsid w:val="0014617B"/>
    <w:rsid w:val="00146286"/>
    <w:rsid w:val="00146465"/>
    <w:rsid w:val="001466F1"/>
    <w:rsid w:val="001469BA"/>
    <w:rsid w:val="00146D1E"/>
    <w:rsid w:val="00146E26"/>
    <w:rsid w:val="00147183"/>
    <w:rsid w:val="00147201"/>
    <w:rsid w:val="00147392"/>
    <w:rsid w:val="00147412"/>
    <w:rsid w:val="00147449"/>
    <w:rsid w:val="0014763D"/>
    <w:rsid w:val="00147D6C"/>
    <w:rsid w:val="00147F18"/>
    <w:rsid w:val="001502C2"/>
    <w:rsid w:val="001503C3"/>
    <w:rsid w:val="001506FA"/>
    <w:rsid w:val="001509B1"/>
    <w:rsid w:val="00150B23"/>
    <w:rsid w:val="00150C69"/>
    <w:rsid w:val="00150D6B"/>
    <w:rsid w:val="00150E14"/>
    <w:rsid w:val="00150F7B"/>
    <w:rsid w:val="001512D5"/>
    <w:rsid w:val="00151374"/>
    <w:rsid w:val="0015146D"/>
    <w:rsid w:val="0015160A"/>
    <w:rsid w:val="00151721"/>
    <w:rsid w:val="001518B5"/>
    <w:rsid w:val="00151A35"/>
    <w:rsid w:val="00151A68"/>
    <w:rsid w:val="00151B82"/>
    <w:rsid w:val="00151D1F"/>
    <w:rsid w:val="00151E22"/>
    <w:rsid w:val="00151FFB"/>
    <w:rsid w:val="001521F4"/>
    <w:rsid w:val="0015228D"/>
    <w:rsid w:val="0015257D"/>
    <w:rsid w:val="00152647"/>
    <w:rsid w:val="00152794"/>
    <w:rsid w:val="00152ACF"/>
    <w:rsid w:val="0015307D"/>
    <w:rsid w:val="00153279"/>
    <w:rsid w:val="001533AE"/>
    <w:rsid w:val="001535FB"/>
    <w:rsid w:val="0015390A"/>
    <w:rsid w:val="00153998"/>
    <w:rsid w:val="00153A92"/>
    <w:rsid w:val="00153FF3"/>
    <w:rsid w:val="00154075"/>
    <w:rsid w:val="0015436C"/>
    <w:rsid w:val="0015450C"/>
    <w:rsid w:val="001546CA"/>
    <w:rsid w:val="001547A5"/>
    <w:rsid w:val="001548EB"/>
    <w:rsid w:val="00154969"/>
    <w:rsid w:val="00154A47"/>
    <w:rsid w:val="00154CBC"/>
    <w:rsid w:val="00154D4E"/>
    <w:rsid w:val="00154DED"/>
    <w:rsid w:val="001551C2"/>
    <w:rsid w:val="00155733"/>
    <w:rsid w:val="00155928"/>
    <w:rsid w:val="00155E6F"/>
    <w:rsid w:val="00156024"/>
    <w:rsid w:val="00156195"/>
    <w:rsid w:val="0015624A"/>
    <w:rsid w:val="00156278"/>
    <w:rsid w:val="001562EC"/>
    <w:rsid w:val="001563EF"/>
    <w:rsid w:val="00156537"/>
    <w:rsid w:val="001568B2"/>
    <w:rsid w:val="00156A2E"/>
    <w:rsid w:val="00156CDA"/>
    <w:rsid w:val="00156E84"/>
    <w:rsid w:val="00156EAD"/>
    <w:rsid w:val="00157021"/>
    <w:rsid w:val="0015733E"/>
    <w:rsid w:val="0015738A"/>
    <w:rsid w:val="001575E2"/>
    <w:rsid w:val="001577C0"/>
    <w:rsid w:val="00157848"/>
    <w:rsid w:val="001578B1"/>
    <w:rsid w:val="001578EC"/>
    <w:rsid w:val="001578F3"/>
    <w:rsid w:val="001604EF"/>
    <w:rsid w:val="001608D0"/>
    <w:rsid w:val="001608DC"/>
    <w:rsid w:val="001608F2"/>
    <w:rsid w:val="0016108E"/>
    <w:rsid w:val="00161247"/>
    <w:rsid w:val="0016128C"/>
    <w:rsid w:val="00161865"/>
    <w:rsid w:val="00161CB3"/>
    <w:rsid w:val="00161CDC"/>
    <w:rsid w:val="00161E27"/>
    <w:rsid w:val="00161E39"/>
    <w:rsid w:val="00161F4C"/>
    <w:rsid w:val="001620B5"/>
    <w:rsid w:val="00162462"/>
    <w:rsid w:val="00162598"/>
    <w:rsid w:val="0016259F"/>
    <w:rsid w:val="00162F54"/>
    <w:rsid w:val="001631B3"/>
    <w:rsid w:val="001631B9"/>
    <w:rsid w:val="001631DC"/>
    <w:rsid w:val="0016342C"/>
    <w:rsid w:val="001634B5"/>
    <w:rsid w:val="00163F96"/>
    <w:rsid w:val="00164096"/>
    <w:rsid w:val="001643A9"/>
    <w:rsid w:val="001644E8"/>
    <w:rsid w:val="001647F0"/>
    <w:rsid w:val="00164BB2"/>
    <w:rsid w:val="00164ED5"/>
    <w:rsid w:val="00164F05"/>
    <w:rsid w:val="00164FFA"/>
    <w:rsid w:val="00165489"/>
    <w:rsid w:val="00165529"/>
    <w:rsid w:val="00165530"/>
    <w:rsid w:val="0016562C"/>
    <w:rsid w:val="001656E1"/>
    <w:rsid w:val="001657C9"/>
    <w:rsid w:val="00165936"/>
    <w:rsid w:val="001659DA"/>
    <w:rsid w:val="00165C96"/>
    <w:rsid w:val="00165D0C"/>
    <w:rsid w:val="00165D4C"/>
    <w:rsid w:val="00165D6E"/>
    <w:rsid w:val="00165EF5"/>
    <w:rsid w:val="0016612F"/>
    <w:rsid w:val="0016615B"/>
    <w:rsid w:val="00166231"/>
    <w:rsid w:val="0016643D"/>
    <w:rsid w:val="0016659E"/>
    <w:rsid w:val="00166A3B"/>
    <w:rsid w:val="00166A98"/>
    <w:rsid w:val="00166BAC"/>
    <w:rsid w:val="00166DE8"/>
    <w:rsid w:val="00166E5D"/>
    <w:rsid w:val="0016718C"/>
    <w:rsid w:val="00167554"/>
    <w:rsid w:val="001676F6"/>
    <w:rsid w:val="00167875"/>
    <w:rsid w:val="00167AEE"/>
    <w:rsid w:val="00170457"/>
    <w:rsid w:val="0017076F"/>
    <w:rsid w:val="001709CF"/>
    <w:rsid w:val="00170A27"/>
    <w:rsid w:val="00170CED"/>
    <w:rsid w:val="00170D4B"/>
    <w:rsid w:val="00170F27"/>
    <w:rsid w:val="00170FBA"/>
    <w:rsid w:val="001710EE"/>
    <w:rsid w:val="00171185"/>
    <w:rsid w:val="00171B41"/>
    <w:rsid w:val="00171D29"/>
    <w:rsid w:val="00171F32"/>
    <w:rsid w:val="00172379"/>
    <w:rsid w:val="00172399"/>
    <w:rsid w:val="001729A6"/>
    <w:rsid w:val="00172A4A"/>
    <w:rsid w:val="00172D5F"/>
    <w:rsid w:val="00172D8F"/>
    <w:rsid w:val="001730AD"/>
    <w:rsid w:val="00173A4F"/>
    <w:rsid w:val="00173C31"/>
    <w:rsid w:val="00173C9E"/>
    <w:rsid w:val="00173CB9"/>
    <w:rsid w:val="001743FE"/>
    <w:rsid w:val="001744CE"/>
    <w:rsid w:val="00174747"/>
    <w:rsid w:val="00174CA9"/>
    <w:rsid w:val="00174FC3"/>
    <w:rsid w:val="00175037"/>
    <w:rsid w:val="00175576"/>
    <w:rsid w:val="001756D1"/>
    <w:rsid w:val="001758B6"/>
    <w:rsid w:val="001759E0"/>
    <w:rsid w:val="00176054"/>
    <w:rsid w:val="001761E2"/>
    <w:rsid w:val="0017630C"/>
    <w:rsid w:val="0017631B"/>
    <w:rsid w:val="001763F5"/>
    <w:rsid w:val="0017651B"/>
    <w:rsid w:val="0017676C"/>
    <w:rsid w:val="001767DE"/>
    <w:rsid w:val="00176C27"/>
    <w:rsid w:val="00177069"/>
    <w:rsid w:val="001770A2"/>
    <w:rsid w:val="00177139"/>
    <w:rsid w:val="001771C9"/>
    <w:rsid w:val="00177321"/>
    <w:rsid w:val="00177447"/>
    <w:rsid w:val="00177554"/>
    <w:rsid w:val="00177732"/>
    <w:rsid w:val="00177958"/>
    <w:rsid w:val="00177A65"/>
    <w:rsid w:val="00177C10"/>
    <w:rsid w:val="00177E3E"/>
    <w:rsid w:val="00177F18"/>
    <w:rsid w:val="00180461"/>
    <w:rsid w:val="00180E2C"/>
    <w:rsid w:val="00180EDA"/>
    <w:rsid w:val="001813D8"/>
    <w:rsid w:val="001813E2"/>
    <w:rsid w:val="00181880"/>
    <w:rsid w:val="001818F6"/>
    <w:rsid w:val="001819D4"/>
    <w:rsid w:val="00181B1B"/>
    <w:rsid w:val="00181BD9"/>
    <w:rsid w:val="00181F75"/>
    <w:rsid w:val="0018203A"/>
    <w:rsid w:val="001822F6"/>
    <w:rsid w:val="001823FC"/>
    <w:rsid w:val="00182595"/>
    <w:rsid w:val="0018277A"/>
    <w:rsid w:val="0018289A"/>
    <w:rsid w:val="001828F8"/>
    <w:rsid w:val="00182922"/>
    <w:rsid w:val="00182C20"/>
    <w:rsid w:val="00182E32"/>
    <w:rsid w:val="0018310E"/>
    <w:rsid w:val="0018352E"/>
    <w:rsid w:val="001835FC"/>
    <w:rsid w:val="00183775"/>
    <w:rsid w:val="00183856"/>
    <w:rsid w:val="00183898"/>
    <w:rsid w:val="0018414E"/>
    <w:rsid w:val="00184156"/>
    <w:rsid w:val="001841BB"/>
    <w:rsid w:val="001841EA"/>
    <w:rsid w:val="00184481"/>
    <w:rsid w:val="001845B8"/>
    <w:rsid w:val="001849A3"/>
    <w:rsid w:val="00184B46"/>
    <w:rsid w:val="00184D8F"/>
    <w:rsid w:val="00184E2E"/>
    <w:rsid w:val="0018500C"/>
    <w:rsid w:val="0018519A"/>
    <w:rsid w:val="001854AF"/>
    <w:rsid w:val="00185528"/>
    <w:rsid w:val="00185697"/>
    <w:rsid w:val="0018578D"/>
    <w:rsid w:val="00185F31"/>
    <w:rsid w:val="00186073"/>
    <w:rsid w:val="0018619C"/>
    <w:rsid w:val="0018630E"/>
    <w:rsid w:val="001867CF"/>
    <w:rsid w:val="0018698F"/>
    <w:rsid w:val="00186DB0"/>
    <w:rsid w:val="00186FD9"/>
    <w:rsid w:val="001874B0"/>
    <w:rsid w:val="001874BF"/>
    <w:rsid w:val="00187774"/>
    <w:rsid w:val="00187A95"/>
    <w:rsid w:val="00187C5B"/>
    <w:rsid w:val="00187CBA"/>
    <w:rsid w:val="00187DD5"/>
    <w:rsid w:val="00187F8A"/>
    <w:rsid w:val="0019001D"/>
    <w:rsid w:val="00190038"/>
    <w:rsid w:val="0019007D"/>
    <w:rsid w:val="0019016E"/>
    <w:rsid w:val="00190513"/>
    <w:rsid w:val="00190732"/>
    <w:rsid w:val="00190A95"/>
    <w:rsid w:val="00190B15"/>
    <w:rsid w:val="00190B57"/>
    <w:rsid w:val="00190CA1"/>
    <w:rsid w:val="00190CB7"/>
    <w:rsid w:val="00190E54"/>
    <w:rsid w:val="00190E9F"/>
    <w:rsid w:val="0019112B"/>
    <w:rsid w:val="001911CB"/>
    <w:rsid w:val="00191231"/>
    <w:rsid w:val="0019135E"/>
    <w:rsid w:val="00191399"/>
    <w:rsid w:val="001913AB"/>
    <w:rsid w:val="001913E1"/>
    <w:rsid w:val="0019147E"/>
    <w:rsid w:val="0019180C"/>
    <w:rsid w:val="001918B2"/>
    <w:rsid w:val="0019190D"/>
    <w:rsid w:val="00191CB1"/>
    <w:rsid w:val="00191D5A"/>
    <w:rsid w:val="001921CD"/>
    <w:rsid w:val="00192270"/>
    <w:rsid w:val="00192570"/>
    <w:rsid w:val="00192744"/>
    <w:rsid w:val="00192789"/>
    <w:rsid w:val="001927DF"/>
    <w:rsid w:val="00192868"/>
    <w:rsid w:val="00192CC0"/>
    <w:rsid w:val="0019314F"/>
    <w:rsid w:val="001932B9"/>
    <w:rsid w:val="001932FE"/>
    <w:rsid w:val="001938A6"/>
    <w:rsid w:val="00193D10"/>
    <w:rsid w:val="00194109"/>
    <w:rsid w:val="00194481"/>
    <w:rsid w:val="00194691"/>
    <w:rsid w:val="00194BC6"/>
    <w:rsid w:val="00194EC6"/>
    <w:rsid w:val="00194F69"/>
    <w:rsid w:val="001950BB"/>
    <w:rsid w:val="00195478"/>
    <w:rsid w:val="001956F7"/>
    <w:rsid w:val="001958FA"/>
    <w:rsid w:val="0019596A"/>
    <w:rsid w:val="00195A01"/>
    <w:rsid w:val="00195B90"/>
    <w:rsid w:val="00195BC7"/>
    <w:rsid w:val="00195EA6"/>
    <w:rsid w:val="0019611B"/>
    <w:rsid w:val="0019653A"/>
    <w:rsid w:val="00196748"/>
    <w:rsid w:val="00196833"/>
    <w:rsid w:val="001969F2"/>
    <w:rsid w:val="00196E8F"/>
    <w:rsid w:val="00197057"/>
    <w:rsid w:val="00197093"/>
    <w:rsid w:val="00197431"/>
    <w:rsid w:val="0019754E"/>
    <w:rsid w:val="001975D7"/>
    <w:rsid w:val="00197825"/>
    <w:rsid w:val="00197A30"/>
    <w:rsid w:val="00197CA0"/>
    <w:rsid w:val="00197EB4"/>
    <w:rsid w:val="001A00B2"/>
    <w:rsid w:val="001A04BA"/>
    <w:rsid w:val="001A053C"/>
    <w:rsid w:val="001A06DF"/>
    <w:rsid w:val="001A0969"/>
    <w:rsid w:val="001A0A3E"/>
    <w:rsid w:val="001A0ABB"/>
    <w:rsid w:val="001A0B75"/>
    <w:rsid w:val="001A0F94"/>
    <w:rsid w:val="001A0FBF"/>
    <w:rsid w:val="001A15E0"/>
    <w:rsid w:val="001A161C"/>
    <w:rsid w:val="001A1962"/>
    <w:rsid w:val="001A1B19"/>
    <w:rsid w:val="001A1BF0"/>
    <w:rsid w:val="001A2067"/>
    <w:rsid w:val="001A20A5"/>
    <w:rsid w:val="001A26E6"/>
    <w:rsid w:val="001A2919"/>
    <w:rsid w:val="001A2EF1"/>
    <w:rsid w:val="001A2F0D"/>
    <w:rsid w:val="001A30AB"/>
    <w:rsid w:val="001A30C2"/>
    <w:rsid w:val="001A30EE"/>
    <w:rsid w:val="001A3224"/>
    <w:rsid w:val="001A3271"/>
    <w:rsid w:val="001A327A"/>
    <w:rsid w:val="001A32E4"/>
    <w:rsid w:val="001A32E6"/>
    <w:rsid w:val="001A37B2"/>
    <w:rsid w:val="001A38C9"/>
    <w:rsid w:val="001A3BAA"/>
    <w:rsid w:val="001A3CF0"/>
    <w:rsid w:val="001A4252"/>
    <w:rsid w:val="001A44A3"/>
    <w:rsid w:val="001A458E"/>
    <w:rsid w:val="001A47A3"/>
    <w:rsid w:val="001A4DE9"/>
    <w:rsid w:val="001A50FF"/>
    <w:rsid w:val="001A53C0"/>
    <w:rsid w:val="001A54DB"/>
    <w:rsid w:val="001A554F"/>
    <w:rsid w:val="001A57CF"/>
    <w:rsid w:val="001A6003"/>
    <w:rsid w:val="001A65EE"/>
    <w:rsid w:val="001A6645"/>
    <w:rsid w:val="001A67D0"/>
    <w:rsid w:val="001A6812"/>
    <w:rsid w:val="001A682E"/>
    <w:rsid w:val="001A68B7"/>
    <w:rsid w:val="001A697F"/>
    <w:rsid w:val="001A6987"/>
    <w:rsid w:val="001A69B8"/>
    <w:rsid w:val="001A6A23"/>
    <w:rsid w:val="001A6D83"/>
    <w:rsid w:val="001A7061"/>
    <w:rsid w:val="001A7216"/>
    <w:rsid w:val="001A739E"/>
    <w:rsid w:val="001A76A4"/>
    <w:rsid w:val="001A7730"/>
    <w:rsid w:val="001A7BAD"/>
    <w:rsid w:val="001A7BAE"/>
    <w:rsid w:val="001A7D40"/>
    <w:rsid w:val="001A7F73"/>
    <w:rsid w:val="001B0035"/>
    <w:rsid w:val="001B00F5"/>
    <w:rsid w:val="001B0331"/>
    <w:rsid w:val="001B04D5"/>
    <w:rsid w:val="001B0508"/>
    <w:rsid w:val="001B0542"/>
    <w:rsid w:val="001B0543"/>
    <w:rsid w:val="001B0B96"/>
    <w:rsid w:val="001B0DD2"/>
    <w:rsid w:val="001B0E4B"/>
    <w:rsid w:val="001B1037"/>
    <w:rsid w:val="001B11B8"/>
    <w:rsid w:val="001B1586"/>
    <w:rsid w:val="001B175F"/>
    <w:rsid w:val="001B196D"/>
    <w:rsid w:val="001B1D67"/>
    <w:rsid w:val="001B1E92"/>
    <w:rsid w:val="001B1FAE"/>
    <w:rsid w:val="001B20FC"/>
    <w:rsid w:val="001B2193"/>
    <w:rsid w:val="001B2423"/>
    <w:rsid w:val="001B243B"/>
    <w:rsid w:val="001B248B"/>
    <w:rsid w:val="001B24B3"/>
    <w:rsid w:val="001B24FB"/>
    <w:rsid w:val="001B2657"/>
    <w:rsid w:val="001B26FA"/>
    <w:rsid w:val="001B2C60"/>
    <w:rsid w:val="001B2E3C"/>
    <w:rsid w:val="001B35F0"/>
    <w:rsid w:val="001B39E4"/>
    <w:rsid w:val="001B3A71"/>
    <w:rsid w:val="001B3C89"/>
    <w:rsid w:val="001B3D56"/>
    <w:rsid w:val="001B3DE2"/>
    <w:rsid w:val="001B417E"/>
    <w:rsid w:val="001B461C"/>
    <w:rsid w:val="001B4971"/>
    <w:rsid w:val="001B4EA5"/>
    <w:rsid w:val="001B4F47"/>
    <w:rsid w:val="001B538D"/>
    <w:rsid w:val="001B5872"/>
    <w:rsid w:val="001B58CA"/>
    <w:rsid w:val="001B5CDD"/>
    <w:rsid w:val="001B5EC9"/>
    <w:rsid w:val="001B697E"/>
    <w:rsid w:val="001B700F"/>
    <w:rsid w:val="001B70C2"/>
    <w:rsid w:val="001B727E"/>
    <w:rsid w:val="001B73D5"/>
    <w:rsid w:val="001B740E"/>
    <w:rsid w:val="001B751C"/>
    <w:rsid w:val="001B7E35"/>
    <w:rsid w:val="001C02CE"/>
    <w:rsid w:val="001C0335"/>
    <w:rsid w:val="001C07A5"/>
    <w:rsid w:val="001C091C"/>
    <w:rsid w:val="001C0976"/>
    <w:rsid w:val="001C0DE6"/>
    <w:rsid w:val="001C0EEF"/>
    <w:rsid w:val="001C1061"/>
    <w:rsid w:val="001C1294"/>
    <w:rsid w:val="001C137C"/>
    <w:rsid w:val="001C15FA"/>
    <w:rsid w:val="001C16CD"/>
    <w:rsid w:val="001C174F"/>
    <w:rsid w:val="001C17BB"/>
    <w:rsid w:val="001C1CF2"/>
    <w:rsid w:val="001C2193"/>
    <w:rsid w:val="001C2BB8"/>
    <w:rsid w:val="001C2CAA"/>
    <w:rsid w:val="001C2D42"/>
    <w:rsid w:val="001C2E5A"/>
    <w:rsid w:val="001C3114"/>
    <w:rsid w:val="001C313E"/>
    <w:rsid w:val="001C31B9"/>
    <w:rsid w:val="001C3997"/>
    <w:rsid w:val="001C3B08"/>
    <w:rsid w:val="001C3B41"/>
    <w:rsid w:val="001C41FA"/>
    <w:rsid w:val="001C4267"/>
    <w:rsid w:val="001C43A0"/>
    <w:rsid w:val="001C4490"/>
    <w:rsid w:val="001C46F6"/>
    <w:rsid w:val="001C46F9"/>
    <w:rsid w:val="001C48F3"/>
    <w:rsid w:val="001C49B8"/>
    <w:rsid w:val="001C4A5A"/>
    <w:rsid w:val="001C4D48"/>
    <w:rsid w:val="001C4F1F"/>
    <w:rsid w:val="001C4F27"/>
    <w:rsid w:val="001C4F64"/>
    <w:rsid w:val="001C4F90"/>
    <w:rsid w:val="001C5088"/>
    <w:rsid w:val="001C512E"/>
    <w:rsid w:val="001C5284"/>
    <w:rsid w:val="001C53C8"/>
    <w:rsid w:val="001C5C76"/>
    <w:rsid w:val="001C600F"/>
    <w:rsid w:val="001C62E3"/>
    <w:rsid w:val="001C62F1"/>
    <w:rsid w:val="001C650B"/>
    <w:rsid w:val="001C658C"/>
    <w:rsid w:val="001C66A5"/>
    <w:rsid w:val="001C67EF"/>
    <w:rsid w:val="001C68B8"/>
    <w:rsid w:val="001C68E6"/>
    <w:rsid w:val="001C6A2F"/>
    <w:rsid w:val="001C6ABF"/>
    <w:rsid w:val="001C6ACB"/>
    <w:rsid w:val="001C6CD2"/>
    <w:rsid w:val="001C6E2F"/>
    <w:rsid w:val="001C7068"/>
    <w:rsid w:val="001C7358"/>
    <w:rsid w:val="001C7A34"/>
    <w:rsid w:val="001C7C1D"/>
    <w:rsid w:val="001C7C45"/>
    <w:rsid w:val="001C7E8C"/>
    <w:rsid w:val="001C7FEF"/>
    <w:rsid w:val="001D0206"/>
    <w:rsid w:val="001D04DB"/>
    <w:rsid w:val="001D0563"/>
    <w:rsid w:val="001D067C"/>
    <w:rsid w:val="001D0697"/>
    <w:rsid w:val="001D06E0"/>
    <w:rsid w:val="001D0738"/>
    <w:rsid w:val="001D0E40"/>
    <w:rsid w:val="001D1012"/>
    <w:rsid w:val="001D1162"/>
    <w:rsid w:val="001D12EF"/>
    <w:rsid w:val="001D130F"/>
    <w:rsid w:val="001D133D"/>
    <w:rsid w:val="001D1C9B"/>
    <w:rsid w:val="001D1D47"/>
    <w:rsid w:val="001D1F0D"/>
    <w:rsid w:val="001D21BA"/>
    <w:rsid w:val="001D2491"/>
    <w:rsid w:val="001D2596"/>
    <w:rsid w:val="001D269B"/>
    <w:rsid w:val="001D26F1"/>
    <w:rsid w:val="001D28F0"/>
    <w:rsid w:val="001D2941"/>
    <w:rsid w:val="001D2C15"/>
    <w:rsid w:val="001D2CA3"/>
    <w:rsid w:val="001D313D"/>
    <w:rsid w:val="001D313F"/>
    <w:rsid w:val="001D31C3"/>
    <w:rsid w:val="001D326D"/>
    <w:rsid w:val="001D340C"/>
    <w:rsid w:val="001D346D"/>
    <w:rsid w:val="001D3611"/>
    <w:rsid w:val="001D388E"/>
    <w:rsid w:val="001D3B99"/>
    <w:rsid w:val="001D3D70"/>
    <w:rsid w:val="001D3F91"/>
    <w:rsid w:val="001D4257"/>
    <w:rsid w:val="001D4409"/>
    <w:rsid w:val="001D44E1"/>
    <w:rsid w:val="001D4644"/>
    <w:rsid w:val="001D4CC7"/>
    <w:rsid w:val="001D4D6E"/>
    <w:rsid w:val="001D4FD0"/>
    <w:rsid w:val="001D5010"/>
    <w:rsid w:val="001D5047"/>
    <w:rsid w:val="001D50FB"/>
    <w:rsid w:val="001D5127"/>
    <w:rsid w:val="001D5492"/>
    <w:rsid w:val="001D6099"/>
    <w:rsid w:val="001D62EA"/>
    <w:rsid w:val="001D6408"/>
    <w:rsid w:val="001D6454"/>
    <w:rsid w:val="001D6481"/>
    <w:rsid w:val="001D6593"/>
    <w:rsid w:val="001D67C2"/>
    <w:rsid w:val="001D6BC4"/>
    <w:rsid w:val="001D6F5C"/>
    <w:rsid w:val="001D6F98"/>
    <w:rsid w:val="001D707D"/>
    <w:rsid w:val="001D7163"/>
    <w:rsid w:val="001D71A9"/>
    <w:rsid w:val="001D73F7"/>
    <w:rsid w:val="001D74EC"/>
    <w:rsid w:val="001D75C5"/>
    <w:rsid w:val="001D75EB"/>
    <w:rsid w:val="001D76BC"/>
    <w:rsid w:val="001D7B24"/>
    <w:rsid w:val="001D7C59"/>
    <w:rsid w:val="001D7D81"/>
    <w:rsid w:val="001D7D9E"/>
    <w:rsid w:val="001D7E80"/>
    <w:rsid w:val="001D7F09"/>
    <w:rsid w:val="001D7F6B"/>
    <w:rsid w:val="001D7FC0"/>
    <w:rsid w:val="001E0091"/>
    <w:rsid w:val="001E0099"/>
    <w:rsid w:val="001E04B8"/>
    <w:rsid w:val="001E0B5F"/>
    <w:rsid w:val="001E10DF"/>
    <w:rsid w:val="001E1300"/>
    <w:rsid w:val="001E1352"/>
    <w:rsid w:val="001E1881"/>
    <w:rsid w:val="001E1925"/>
    <w:rsid w:val="001E1B52"/>
    <w:rsid w:val="001E1BF7"/>
    <w:rsid w:val="001E1D3A"/>
    <w:rsid w:val="001E1D8E"/>
    <w:rsid w:val="001E23AB"/>
    <w:rsid w:val="001E255F"/>
    <w:rsid w:val="001E2727"/>
    <w:rsid w:val="001E2A4E"/>
    <w:rsid w:val="001E2BC9"/>
    <w:rsid w:val="001E2D3A"/>
    <w:rsid w:val="001E2DB4"/>
    <w:rsid w:val="001E3383"/>
    <w:rsid w:val="001E3486"/>
    <w:rsid w:val="001E3B5B"/>
    <w:rsid w:val="001E3D37"/>
    <w:rsid w:val="001E3D52"/>
    <w:rsid w:val="001E408C"/>
    <w:rsid w:val="001E425E"/>
    <w:rsid w:val="001E43F2"/>
    <w:rsid w:val="001E45A8"/>
    <w:rsid w:val="001E4940"/>
    <w:rsid w:val="001E4C00"/>
    <w:rsid w:val="001E4C26"/>
    <w:rsid w:val="001E4DFE"/>
    <w:rsid w:val="001E4F69"/>
    <w:rsid w:val="001E5084"/>
    <w:rsid w:val="001E52D7"/>
    <w:rsid w:val="001E541D"/>
    <w:rsid w:val="001E5440"/>
    <w:rsid w:val="001E546B"/>
    <w:rsid w:val="001E553C"/>
    <w:rsid w:val="001E59AD"/>
    <w:rsid w:val="001E59F9"/>
    <w:rsid w:val="001E5CF1"/>
    <w:rsid w:val="001E5EBC"/>
    <w:rsid w:val="001E5FD3"/>
    <w:rsid w:val="001E6021"/>
    <w:rsid w:val="001E6068"/>
    <w:rsid w:val="001E636B"/>
    <w:rsid w:val="001E63AA"/>
    <w:rsid w:val="001E68D5"/>
    <w:rsid w:val="001E6B95"/>
    <w:rsid w:val="001E6CA2"/>
    <w:rsid w:val="001E6DA0"/>
    <w:rsid w:val="001E6DF4"/>
    <w:rsid w:val="001E7782"/>
    <w:rsid w:val="001E77A6"/>
    <w:rsid w:val="001E780A"/>
    <w:rsid w:val="001E782E"/>
    <w:rsid w:val="001E7A68"/>
    <w:rsid w:val="001E7B3A"/>
    <w:rsid w:val="001E7B3D"/>
    <w:rsid w:val="001E7B85"/>
    <w:rsid w:val="001E7D3F"/>
    <w:rsid w:val="001E7DA1"/>
    <w:rsid w:val="001E7E15"/>
    <w:rsid w:val="001E7E4B"/>
    <w:rsid w:val="001F00F9"/>
    <w:rsid w:val="001F01A5"/>
    <w:rsid w:val="001F02E5"/>
    <w:rsid w:val="001F03AE"/>
    <w:rsid w:val="001F0624"/>
    <w:rsid w:val="001F06D1"/>
    <w:rsid w:val="001F08E6"/>
    <w:rsid w:val="001F0BDD"/>
    <w:rsid w:val="001F0D89"/>
    <w:rsid w:val="001F0F85"/>
    <w:rsid w:val="001F1CA4"/>
    <w:rsid w:val="001F1DE8"/>
    <w:rsid w:val="001F1DED"/>
    <w:rsid w:val="001F1DFD"/>
    <w:rsid w:val="001F2048"/>
    <w:rsid w:val="001F2170"/>
    <w:rsid w:val="001F21F9"/>
    <w:rsid w:val="001F268A"/>
    <w:rsid w:val="001F28E0"/>
    <w:rsid w:val="001F2911"/>
    <w:rsid w:val="001F2E58"/>
    <w:rsid w:val="001F2EA5"/>
    <w:rsid w:val="001F2F5E"/>
    <w:rsid w:val="001F3473"/>
    <w:rsid w:val="001F3951"/>
    <w:rsid w:val="001F397C"/>
    <w:rsid w:val="001F3A97"/>
    <w:rsid w:val="001F3BCA"/>
    <w:rsid w:val="001F4000"/>
    <w:rsid w:val="001F42FD"/>
    <w:rsid w:val="001F43E5"/>
    <w:rsid w:val="001F443B"/>
    <w:rsid w:val="001F45A2"/>
    <w:rsid w:val="001F468D"/>
    <w:rsid w:val="001F47C9"/>
    <w:rsid w:val="001F4844"/>
    <w:rsid w:val="001F494A"/>
    <w:rsid w:val="001F4CF6"/>
    <w:rsid w:val="001F4DC7"/>
    <w:rsid w:val="001F4EB4"/>
    <w:rsid w:val="001F4F76"/>
    <w:rsid w:val="001F50EE"/>
    <w:rsid w:val="001F52EB"/>
    <w:rsid w:val="001F539A"/>
    <w:rsid w:val="001F5669"/>
    <w:rsid w:val="001F5694"/>
    <w:rsid w:val="001F58D9"/>
    <w:rsid w:val="001F5A70"/>
    <w:rsid w:val="001F5C27"/>
    <w:rsid w:val="001F5CE1"/>
    <w:rsid w:val="001F60F0"/>
    <w:rsid w:val="001F6263"/>
    <w:rsid w:val="001F62E4"/>
    <w:rsid w:val="001F6346"/>
    <w:rsid w:val="001F636B"/>
    <w:rsid w:val="001F6766"/>
    <w:rsid w:val="001F6A2F"/>
    <w:rsid w:val="001F6E51"/>
    <w:rsid w:val="001F6E8F"/>
    <w:rsid w:val="001F6EE6"/>
    <w:rsid w:val="001F71A8"/>
    <w:rsid w:val="001F736F"/>
    <w:rsid w:val="001F789E"/>
    <w:rsid w:val="001F7B22"/>
    <w:rsid w:val="001F7E99"/>
    <w:rsid w:val="00200005"/>
    <w:rsid w:val="0020026C"/>
    <w:rsid w:val="0020040E"/>
    <w:rsid w:val="0020071C"/>
    <w:rsid w:val="00200737"/>
    <w:rsid w:val="00200AA2"/>
    <w:rsid w:val="00200B5B"/>
    <w:rsid w:val="00201163"/>
    <w:rsid w:val="00201376"/>
    <w:rsid w:val="00201420"/>
    <w:rsid w:val="00201449"/>
    <w:rsid w:val="00201509"/>
    <w:rsid w:val="002016AB"/>
    <w:rsid w:val="002016BC"/>
    <w:rsid w:val="002017EB"/>
    <w:rsid w:val="00201865"/>
    <w:rsid w:val="00201B6B"/>
    <w:rsid w:val="00201D86"/>
    <w:rsid w:val="00201DA6"/>
    <w:rsid w:val="00201DDF"/>
    <w:rsid w:val="00201E42"/>
    <w:rsid w:val="002020D8"/>
    <w:rsid w:val="0020220A"/>
    <w:rsid w:val="00202220"/>
    <w:rsid w:val="00202A3E"/>
    <w:rsid w:val="00202B78"/>
    <w:rsid w:val="00202D5C"/>
    <w:rsid w:val="00202E4A"/>
    <w:rsid w:val="00202E60"/>
    <w:rsid w:val="00203157"/>
    <w:rsid w:val="002036AF"/>
    <w:rsid w:val="002037E5"/>
    <w:rsid w:val="002037F9"/>
    <w:rsid w:val="002039F8"/>
    <w:rsid w:val="00203E79"/>
    <w:rsid w:val="00203F3B"/>
    <w:rsid w:val="00204088"/>
    <w:rsid w:val="002041D9"/>
    <w:rsid w:val="00204237"/>
    <w:rsid w:val="002043E3"/>
    <w:rsid w:val="002047FE"/>
    <w:rsid w:val="00204CEF"/>
    <w:rsid w:val="00204D7D"/>
    <w:rsid w:val="00204EB1"/>
    <w:rsid w:val="00205110"/>
    <w:rsid w:val="00205439"/>
    <w:rsid w:val="0020546B"/>
    <w:rsid w:val="0020547A"/>
    <w:rsid w:val="00205721"/>
    <w:rsid w:val="00205A27"/>
    <w:rsid w:val="00205B61"/>
    <w:rsid w:val="00205CD2"/>
    <w:rsid w:val="00205D2C"/>
    <w:rsid w:val="00205DA2"/>
    <w:rsid w:val="00205F2B"/>
    <w:rsid w:val="00206008"/>
    <w:rsid w:val="00206010"/>
    <w:rsid w:val="0020658D"/>
    <w:rsid w:val="002065F2"/>
    <w:rsid w:val="00206605"/>
    <w:rsid w:val="00206A4A"/>
    <w:rsid w:val="00206E24"/>
    <w:rsid w:val="00206E74"/>
    <w:rsid w:val="00206F64"/>
    <w:rsid w:val="0020715F"/>
    <w:rsid w:val="002074F8"/>
    <w:rsid w:val="00207B61"/>
    <w:rsid w:val="00207EF0"/>
    <w:rsid w:val="00207FD8"/>
    <w:rsid w:val="0021004A"/>
    <w:rsid w:val="00210089"/>
    <w:rsid w:val="00210119"/>
    <w:rsid w:val="0021017C"/>
    <w:rsid w:val="002101AF"/>
    <w:rsid w:val="0021039D"/>
    <w:rsid w:val="0021079D"/>
    <w:rsid w:val="00211036"/>
    <w:rsid w:val="0021114D"/>
    <w:rsid w:val="002112CF"/>
    <w:rsid w:val="0021130B"/>
    <w:rsid w:val="0021151E"/>
    <w:rsid w:val="002116A4"/>
    <w:rsid w:val="00211C43"/>
    <w:rsid w:val="00211C65"/>
    <w:rsid w:val="0021270A"/>
    <w:rsid w:val="0021294E"/>
    <w:rsid w:val="00212987"/>
    <w:rsid w:val="002129A7"/>
    <w:rsid w:val="00212A47"/>
    <w:rsid w:val="00212C2A"/>
    <w:rsid w:val="00212F2D"/>
    <w:rsid w:val="002130DE"/>
    <w:rsid w:val="00213A6C"/>
    <w:rsid w:val="00213E39"/>
    <w:rsid w:val="00213F8C"/>
    <w:rsid w:val="00213FE9"/>
    <w:rsid w:val="0021406E"/>
    <w:rsid w:val="002140EE"/>
    <w:rsid w:val="00214167"/>
    <w:rsid w:val="00214260"/>
    <w:rsid w:val="00214301"/>
    <w:rsid w:val="002144E9"/>
    <w:rsid w:val="00214568"/>
    <w:rsid w:val="002149E4"/>
    <w:rsid w:val="00214B76"/>
    <w:rsid w:val="00214C94"/>
    <w:rsid w:val="00214F6B"/>
    <w:rsid w:val="00215113"/>
    <w:rsid w:val="002154B6"/>
    <w:rsid w:val="002156C3"/>
    <w:rsid w:val="002158BD"/>
    <w:rsid w:val="00215AC3"/>
    <w:rsid w:val="00215D1F"/>
    <w:rsid w:val="0021605B"/>
    <w:rsid w:val="00216212"/>
    <w:rsid w:val="002164DB"/>
    <w:rsid w:val="00216792"/>
    <w:rsid w:val="002168FA"/>
    <w:rsid w:val="00216A8B"/>
    <w:rsid w:val="00216C5A"/>
    <w:rsid w:val="00216E75"/>
    <w:rsid w:val="00216FF5"/>
    <w:rsid w:val="00217417"/>
    <w:rsid w:val="00217A17"/>
    <w:rsid w:val="00217A5F"/>
    <w:rsid w:val="00217BDE"/>
    <w:rsid w:val="00217BEE"/>
    <w:rsid w:val="00217E53"/>
    <w:rsid w:val="0022015A"/>
    <w:rsid w:val="002201FA"/>
    <w:rsid w:val="0022035D"/>
    <w:rsid w:val="00220ACF"/>
    <w:rsid w:val="00220AD0"/>
    <w:rsid w:val="00220DC1"/>
    <w:rsid w:val="00221009"/>
    <w:rsid w:val="002212E8"/>
    <w:rsid w:val="00221377"/>
    <w:rsid w:val="0022161A"/>
    <w:rsid w:val="00221699"/>
    <w:rsid w:val="002218DF"/>
    <w:rsid w:val="0022196E"/>
    <w:rsid w:val="00221AC2"/>
    <w:rsid w:val="00221D71"/>
    <w:rsid w:val="00221E22"/>
    <w:rsid w:val="002220E1"/>
    <w:rsid w:val="00222473"/>
    <w:rsid w:val="0022265F"/>
    <w:rsid w:val="00222E12"/>
    <w:rsid w:val="00222F18"/>
    <w:rsid w:val="00222F7B"/>
    <w:rsid w:val="0022326F"/>
    <w:rsid w:val="002232A4"/>
    <w:rsid w:val="0022344C"/>
    <w:rsid w:val="0022345D"/>
    <w:rsid w:val="0022345E"/>
    <w:rsid w:val="002234E9"/>
    <w:rsid w:val="00223944"/>
    <w:rsid w:val="00223AD5"/>
    <w:rsid w:val="00223B92"/>
    <w:rsid w:val="00223C00"/>
    <w:rsid w:val="00223C5D"/>
    <w:rsid w:val="00223D64"/>
    <w:rsid w:val="002241B0"/>
    <w:rsid w:val="00224485"/>
    <w:rsid w:val="002247A7"/>
    <w:rsid w:val="00224A47"/>
    <w:rsid w:val="00224CDC"/>
    <w:rsid w:val="00224E33"/>
    <w:rsid w:val="002251F3"/>
    <w:rsid w:val="002252F6"/>
    <w:rsid w:val="0022562C"/>
    <w:rsid w:val="00225659"/>
    <w:rsid w:val="00225759"/>
    <w:rsid w:val="002258F5"/>
    <w:rsid w:val="00225FB9"/>
    <w:rsid w:val="002262BA"/>
    <w:rsid w:val="00226348"/>
    <w:rsid w:val="0022649F"/>
    <w:rsid w:val="002264D1"/>
    <w:rsid w:val="00226725"/>
    <w:rsid w:val="002268C9"/>
    <w:rsid w:val="00226D5C"/>
    <w:rsid w:val="00226E78"/>
    <w:rsid w:val="00226EFB"/>
    <w:rsid w:val="00227296"/>
    <w:rsid w:val="0022741D"/>
    <w:rsid w:val="00227531"/>
    <w:rsid w:val="0022769C"/>
    <w:rsid w:val="00227E91"/>
    <w:rsid w:val="00227F9D"/>
    <w:rsid w:val="002303E8"/>
    <w:rsid w:val="0023072A"/>
    <w:rsid w:val="00230892"/>
    <w:rsid w:val="002308BA"/>
    <w:rsid w:val="002309C2"/>
    <w:rsid w:val="00230B6A"/>
    <w:rsid w:val="00230EB6"/>
    <w:rsid w:val="00230FF6"/>
    <w:rsid w:val="0023121A"/>
    <w:rsid w:val="00231588"/>
    <w:rsid w:val="00231633"/>
    <w:rsid w:val="002319F7"/>
    <w:rsid w:val="00231A1E"/>
    <w:rsid w:val="00231BF1"/>
    <w:rsid w:val="00231C5D"/>
    <w:rsid w:val="00232148"/>
    <w:rsid w:val="002322FF"/>
    <w:rsid w:val="002325B7"/>
    <w:rsid w:val="00232816"/>
    <w:rsid w:val="0023282F"/>
    <w:rsid w:val="002329B2"/>
    <w:rsid w:val="00232E34"/>
    <w:rsid w:val="002332B7"/>
    <w:rsid w:val="0023371A"/>
    <w:rsid w:val="00233797"/>
    <w:rsid w:val="0023383F"/>
    <w:rsid w:val="00233C0C"/>
    <w:rsid w:val="00233DEE"/>
    <w:rsid w:val="00233E3C"/>
    <w:rsid w:val="00233E48"/>
    <w:rsid w:val="00233F02"/>
    <w:rsid w:val="00233FB4"/>
    <w:rsid w:val="00234011"/>
    <w:rsid w:val="002341C9"/>
    <w:rsid w:val="00234363"/>
    <w:rsid w:val="0023460E"/>
    <w:rsid w:val="00234825"/>
    <w:rsid w:val="002349C1"/>
    <w:rsid w:val="00234FA3"/>
    <w:rsid w:val="00234FD5"/>
    <w:rsid w:val="00235045"/>
    <w:rsid w:val="002351D0"/>
    <w:rsid w:val="00235C44"/>
    <w:rsid w:val="00236004"/>
    <w:rsid w:val="0023605F"/>
    <w:rsid w:val="0023637B"/>
    <w:rsid w:val="00236A5C"/>
    <w:rsid w:val="00236E17"/>
    <w:rsid w:val="0023707B"/>
    <w:rsid w:val="0023739C"/>
    <w:rsid w:val="0023749A"/>
    <w:rsid w:val="002375CD"/>
    <w:rsid w:val="00237619"/>
    <w:rsid w:val="00237C03"/>
    <w:rsid w:val="00237C9E"/>
    <w:rsid w:val="00237E1A"/>
    <w:rsid w:val="00240032"/>
    <w:rsid w:val="0024010A"/>
    <w:rsid w:val="00240149"/>
    <w:rsid w:val="00240282"/>
    <w:rsid w:val="002404D8"/>
    <w:rsid w:val="00240690"/>
    <w:rsid w:val="002409D6"/>
    <w:rsid w:val="00240A82"/>
    <w:rsid w:val="00240B04"/>
    <w:rsid w:val="002410C4"/>
    <w:rsid w:val="002414FD"/>
    <w:rsid w:val="002416E5"/>
    <w:rsid w:val="00241741"/>
    <w:rsid w:val="0024176B"/>
    <w:rsid w:val="002419D6"/>
    <w:rsid w:val="00241A1C"/>
    <w:rsid w:val="00241BCA"/>
    <w:rsid w:val="00242042"/>
    <w:rsid w:val="00242508"/>
    <w:rsid w:val="002425E8"/>
    <w:rsid w:val="00242C1A"/>
    <w:rsid w:val="00242CCC"/>
    <w:rsid w:val="00242DC9"/>
    <w:rsid w:val="002430A7"/>
    <w:rsid w:val="002436D5"/>
    <w:rsid w:val="00243927"/>
    <w:rsid w:val="00243AFE"/>
    <w:rsid w:val="00243C77"/>
    <w:rsid w:val="00243D65"/>
    <w:rsid w:val="00243E5B"/>
    <w:rsid w:val="00243FF1"/>
    <w:rsid w:val="00243FFF"/>
    <w:rsid w:val="00244118"/>
    <w:rsid w:val="00244363"/>
    <w:rsid w:val="0024478F"/>
    <w:rsid w:val="00244858"/>
    <w:rsid w:val="00244AC1"/>
    <w:rsid w:val="00244BC6"/>
    <w:rsid w:val="00244F85"/>
    <w:rsid w:val="002452E0"/>
    <w:rsid w:val="002454AE"/>
    <w:rsid w:val="0024560A"/>
    <w:rsid w:val="00245726"/>
    <w:rsid w:val="00245788"/>
    <w:rsid w:val="00245AA2"/>
    <w:rsid w:val="0024645F"/>
    <w:rsid w:val="00246676"/>
    <w:rsid w:val="0024674E"/>
    <w:rsid w:val="002467D8"/>
    <w:rsid w:val="00246C2F"/>
    <w:rsid w:val="00246D92"/>
    <w:rsid w:val="00246DBE"/>
    <w:rsid w:val="00247374"/>
    <w:rsid w:val="002475C2"/>
    <w:rsid w:val="002475EA"/>
    <w:rsid w:val="00247701"/>
    <w:rsid w:val="0024784A"/>
    <w:rsid w:val="00247B25"/>
    <w:rsid w:val="00247EDB"/>
    <w:rsid w:val="002500B7"/>
    <w:rsid w:val="00250589"/>
    <w:rsid w:val="00250ACE"/>
    <w:rsid w:val="00250D53"/>
    <w:rsid w:val="00250D64"/>
    <w:rsid w:val="00250F6E"/>
    <w:rsid w:val="00250FB9"/>
    <w:rsid w:val="002514A2"/>
    <w:rsid w:val="002514AA"/>
    <w:rsid w:val="00251944"/>
    <w:rsid w:val="00251A23"/>
    <w:rsid w:val="00251C1D"/>
    <w:rsid w:val="00251C66"/>
    <w:rsid w:val="00251C67"/>
    <w:rsid w:val="00251DFE"/>
    <w:rsid w:val="00251E40"/>
    <w:rsid w:val="00251E4B"/>
    <w:rsid w:val="00251F32"/>
    <w:rsid w:val="00252195"/>
    <w:rsid w:val="002521B3"/>
    <w:rsid w:val="00252627"/>
    <w:rsid w:val="002528CE"/>
    <w:rsid w:val="002528DD"/>
    <w:rsid w:val="00252A7B"/>
    <w:rsid w:val="00252CAB"/>
    <w:rsid w:val="00252CFC"/>
    <w:rsid w:val="00252DAA"/>
    <w:rsid w:val="00253084"/>
    <w:rsid w:val="002533B3"/>
    <w:rsid w:val="00253555"/>
    <w:rsid w:val="00253807"/>
    <w:rsid w:val="0025388F"/>
    <w:rsid w:val="0025431F"/>
    <w:rsid w:val="00254350"/>
    <w:rsid w:val="00254390"/>
    <w:rsid w:val="00254457"/>
    <w:rsid w:val="00254508"/>
    <w:rsid w:val="0025454B"/>
    <w:rsid w:val="00254758"/>
    <w:rsid w:val="002549DB"/>
    <w:rsid w:val="00254B74"/>
    <w:rsid w:val="00254BA1"/>
    <w:rsid w:val="00254E5C"/>
    <w:rsid w:val="00254FAC"/>
    <w:rsid w:val="002551C6"/>
    <w:rsid w:val="002552D0"/>
    <w:rsid w:val="00255379"/>
    <w:rsid w:val="002553D0"/>
    <w:rsid w:val="002553E5"/>
    <w:rsid w:val="002553F4"/>
    <w:rsid w:val="00255431"/>
    <w:rsid w:val="00255595"/>
    <w:rsid w:val="002556C7"/>
    <w:rsid w:val="002557A0"/>
    <w:rsid w:val="00255A7E"/>
    <w:rsid w:val="00255BDE"/>
    <w:rsid w:val="00255C60"/>
    <w:rsid w:val="00255CC0"/>
    <w:rsid w:val="00255F84"/>
    <w:rsid w:val="00256176"/>
    <w:rsid w:val="00256396"/>
    <w:rsid w:val="002565B9"/>
    <w:rsid w:val="00256852"/>
    <w:rsid w:val="00256CD5"/>
    <w:rsid w:val="00256D1A"/>
    <w:rsid w:val="00256D64"/>
    <w:rsid w:val="002571D9"/>
    <w:rsid w:val="00257269"/>
    <w:rsid w:val="002574C6"/>
    <w:rsid w:val="002575C0"/>
    <w:rsid w:val="002575E9"/>
    <w:rsid w:val="00257777"/>
    <w:rsid w:val="002578D4"/>
    <w:rsid w:val="00257942"/>
    <w:rsid w:val="00257A62"/>
    <w:rsid w:val="00257D3A"/>
    <w:rsid w:val="00257EDE"/>
    <w:rsid w:val="00260016"/>
    <w:rsid w:val="00260294"/>
    <w:rsid w:val="00260461"/>
    <w:rsid w:val="0026070F"/>
    <w:rsid w:val="0026093A"/>
    <w:rsid w:val="00260D1B"/>
    <w:rsid w:val="00260F6A"/>
    <w:rsid w:val="002611DF"/>
    <w:rsid w:val="0026136D"/>
    <w:rsid w:val="0026150B"/>
    <w:rsid w:val="00261707"/>
    <w:rsid w:val="002620D0"/>
    <w:rsid w:val="00262441"/>
    <w:rsid w:val="002626EB"/>
    <w:rsid w:val="00262AE2"/>
    <w:rsid w:val="0026321E"/>
    <w:rsid w:val="00263260"/>
    <w:rsid w:val="0026359F"/>
    <w:rsid w:val="00264055"/>
    <w:rsid w:val="0026430B"/>
    <w:rsid w:val="00264801"/>
    <w:rsid w:val="00264A6E"/>
    <w:rsid w:val="00265526"/>
    <w:rsid w:val="0026572A"/>
    <w:rsid w:val="00265C27"/>
    <w:rsid w:val="00265C39"/>
    <w:rsid w:val="00265ED4"/>
    <w:rsid w:val="00266495"/>
    <w:rsid w:val="0026669D"/>
    <w:rsid w:val="002668C0"/>
    <w:rsid w:val="00266CF2"/>
    <w:rsid w:val="00266D74"/>
    <w:rsid w:val="00266F18"/>
    <w:rsid w:val="00267143"/>
    <w:rsid w:val="00267BDD"/>
    <w:rsid w:val="00267D25"/>
    <w:rsid w:val="00267E76"/>
    <w:rsid w:val="002701F2"/>
    <w:rsid w:val="0027026D"/>
    <w:rsid w:val="0027029C"/>
    <w:rsid w:val="00270404"/>
    <w:rsid w:val="00270551"/>
    <w:rsid w:val="0027057E"/>
    <w:rsid w:val="002706DC"/>
    <w:rsid w:val="00270A49"/>
    <w:rsid w:val="00270EEC"/>
    <w:rsid w:val="002711D2"/>
    <w:rsid w:val="002711F6"/>
    <w:rsid w:val="002713C2"/>
    <w:rsid w:val="002713D8"/>
    <w:rsid w:val="00271458"/>
    <w:rsid w:val="00271479"/>
    <w:rsid w:val="00271AC3"/>
    <w:rsid w:val="00271B8E"/>
    <w:rsid w:val="00271CC7"/>
    <w:rsid w:val="00271F03"/>
    <w:rsid w:val="00271F12"/>
    <w:rsid w:val="00272203"/>
    <w:rsid w:val="00272550"/>
    <w:rsid w:val="00272665"/>
    <w:rsid w:val="002727C4"/>
    <w:rsid w:val="00272A98"/>
    <w:rsid w:val="00272C4C"/>
    <w:rsid w:val="00272ED5"/>
    <w:rsid w:val="00272F0B"/>
    <w:rsid w:val="00272FA0"/>
    <w:rsid w:val="0027364C"/>
    <w:rsid w:val="00273E0B"/>
    <w:rsid w:val="00274181"/>
    <w:rsid w:val="00274594"/>
    <w:rsid w:val="00274825"/>
    <w:rsid w:val="0027484E"/>
    <w:rsid w:val="002749AB"/>
    <w:rsid w:val="00274B39"/>
    <w:rsid w:val="00274D46"/>
    <w:rsid w:val="00275129"/>
    <w:rsid w:val="002757E8"/>
    <w:rsid w:val="00275CB2"/>
    <w:rsid w:val="00275F94"/>
    <w:rsid w:val="00275FC7"/>
    <w:rsid w:val="00275FEF"/>
    <w:rsid w:val="00276054"/>
    <w:rsid w:val="00276083"/>
    <w:rsid w:val="0027617D"/>
    <w:rsid w:val="00276415"/>
    <w:rsid w:val="0027652E"/>
    <w:rsid w:val="0027657A"/>
    <w:rsid w:val="002766F5"/>
    <w:rsid w:val="002768D3"/>
    <w:rsid w:val="00276FD1"/>
    <w:rsid w:val="00277123"/>
    <w:rsid w:val="002771EC"/>
    <w:rsid w:val="0027727F"/>
    <w:rsid w:val="00277D4C"/>
    <w:rsid w:val="00277DA9"/>
    <w:rsid w:val="00277DC9"/>
    <w:rsid w:val="00277F41"/>
    <w:rsid w:val="002800B9"/>
    <w:rsid w:val="002800EA"/>
    <w:rsid w:val="00280112"/>
    <w:rsid w:val="00280358"/>
    <w:rsid w:val="00280BCC"/>
    <w:rsid w:val="00280C1B"/>
    <w:rsid w:val="00280CA3"/>
    <w:rsid w:val="00280DF4"/>
    <w:rsid w:val="00280F69"/>
    <w:rsid w:val="00280FCC"/>
    <w:rsid w:val="00281090"/>
    <w:rsid w:val="0028119D"/>
    <w:rsid w:val="0028123D"/>
    <w:rsid w:val="00281633"/>
    <w:rsid w:val="002816F6"/>
    <w:rsid w:val="0028190A"/>
    <w:rsid w:val="00281935"/>
    <w:rsid w:val="00281A13"/>
    <w:rsid w:val="00281B27"/>
    <w:rsid w:val="00281F28"/>
    <w:rsid w:val="00282073"/>
    <w:rsid w:val="00282105"/>
    <w:rsid w:val="002825B9"/>
    <w:rsid w:val="002826F3"/>
    <w:rsid w:val="0028279E"/>
    <w:rsid w:val="002828B1"/>
    <w:rsid w:val="00282BBC"/>
    <w:rsid w:val="00282BE1"/>
    <w:rsid w:val="00282DD1"/>
    <w:rsid w:val="002830CE"/>
    <w:rsid w:val="002833B9"/>
    <w:rsid w:val="00283906"/>
    <w:rsid w:val="0028394E"/>
    <w:rsid w:val="002839B2"/>
    <w:rsid w:val="00283AAD"/>
    <w:rsid w:val="00283D26"/>
    <w:rsid w:val="00283D28"/>
    <w:rsid w:val="0028451B"/>
    <w:rsid w:val="002845D5"/>
    <w:rsid w:val="002848CD"/>
    <w:rsid w:val="00284E17"/>
    <w:rsid w:val="00284FF5"/>
    <w:rsid w:val="002851E5"/>
    <w:rsid w:val="00285213"/>
    <w:rsid w:val="0028523D"/>
    <w:rsid w:val="00285362"/>
    <w:rsid w:val="002854E2"/>
    <w:rsid w:val="002857EC"/>
    <w:rsid w:val="002858CC"/>
    <w:rsid w:val="00285AAB"/>
    <w:rsid w:val="00285C28"/>
    <w:rsid w:val="002861A2"/>
    <w:rsid w:val="00286204"/>
    <w:rsid w:val="002862A2"/>
    <w:rsid w:val="0028653B"/>
    <w:rsid w:val="00286685"/>
    <w:rsid w:val="00286744"/>
    <w:rsid w:val="00286814"/>
    <w:rsid w:val="00286859"/>
    <w:rsid w:val="00286B02"/>
    <w:rsid w:val="00286C7A"/>
    <w:rsid w:val="00286CBE"/>
    <w:rsid w:val="00286D58"/>
    <w:rsid w:val="00286E42"/>
    <w:rsid w:val="0028715C"/>
    <w:rsid w:val="00287582"/>
    <w:rsid w:val="0028779E"/>
    <w:rsid w:val="002877F4"/>
    <w:rsid w:val="00287A8C"/>
    <w:rsid w:val="00287BAE"/>
    <w:rsid w:val="00287EAF"/>
    <w:rsid w:val="00287F42"/>
    <w:rsid w:val="0029032E"/>
    <w:rsid w:val="00290450"/>
    <w:rsid w:val="00290AF5"/>
    <w:rsid w:val="00290C56"/>
    <w:rsid w:val="00290CD9"/>
    <w:rsid w:val="002911AE"/>
    <w:rsid w:val="002911B3"/>
    <w:rsid w:val="00291238"/>
    <w:rsid w:val="0029128F"/>
    <w:rsid w:val="002912E7"/>
    <w:rsid w:val="0029138C"/>
    <w:rsid w:val="002913F6"/>
    <w:rsid w:val="0029151C"/>
    <w:rsid w:val="00291D25"/>
    <w:rsid w:val="002926DE"/>
    <w:rsid w:val="002928C7"/>
    <w:rsid w:val="00292B10"/>
    <w:rsid w:val="00292CA8"/>
    <w:rsid w:val="00292CCE"/>
    <w:rsid w:val="00292F19"/>
    <w:rsid w:val="00293114"/>
    <w:rsid w:val="0029352A"/>
    <w:rsid w:val="002935AC"/>
    <w:rsid w:val="0029364E"/>
    <w:rsid w:val="00293935"/>
    <w:rsid w:val="00293E1C"/>
    <w:rsid w:val="00293FD9"/>
    <w:rsid w:val="00294309"/>
    <w:rsid w:val="00294386"/>
    <w:rsid w:val="002944B6"/>
    <w:rsid w:val="00294507"/>
    <w:rsid w:val="002945F6"/>
    <w:rsid w:val="00294656"/>
    <w:rsid w:val="00294B34"/>
    <w:rsid w:val="00294D34"/>
    <w:rsid w:val="00294E16"/>
    <w:rsid w:val="002950DB"/>
    <w:rsid w:val="00295122"/>
    <w:rsid w:val="00295AD9"/>
    <w:rsid w:val="00295DA8"/>
    <w:rsid w:val="00295E75"/>
    <w:rsid w:val="0029623A"/>
    <w:rsid w:val="0029637E"/>
    <w:rsid w:val="0029685B"/>
    <w:rsid w:val="0029699F"/>
    <w:rsid w:val="00296A03"/>
    <w:rsid w:val="00296AFB"/>
    <w:rsid w:val="00296E9E"/>
    <w:rsid w:val="00296F35"/>
    <w:rsid w:val="0029701E"/>
    <w:rsid w:val="002971C0"/>
    <w:rsid w:val="002972E7"/>
    <w:rsid w:val="002975AC"/>
    <w:rsid w:val="00297647"/>
    <w:rsid w:val="0029775C"/>
    <w:rsid w:val="00297AA7"/>
    <w:rsid w:val="00297D65"/>
    <w:rsid w:val="002A0074"/>
    <w:rsid w:val="002A01F7"/>
    <w:rsid w:val="002A02E6"/>
    <w:rsid w:val="002A0456"/>
    <w:rsid w:val="002A05FB"/>
    <w:rsid w:val="002A085A"/>
    <w:rsid w:val="002A0A39"/>
    <w:rsid w:val="002A1068"/>
    <w:rsid w:val="002A11ED"/>
    <w:rsid w:val="002A19FC"/>
    <w:rsid w:val="002A1A0F"/>
    <w:rsid w:val="002A1BDD"/>
    <w:rsid w:val="002A1CC6"/>
    <w:rsid w:val="002A1D05"/>
    <w:rsid w:val="002A1E4B"/>
    <w:rsid w:val="002A1EA7"/>
    <w:rsid w:val="002A205F"/>
    <w:rsid w:val="002A21CB"/>
    <w:rsid w:val="002A21F2"/>
    <w:rsid w:val="002A2C81"/>
    <w:rsid w:val="002A2ED7"/>
    <w:rsid w:val="002A307F"/>
    <w:rsid w:val="002A39E9"/>
    <w:rsid w:val="002A3AD7"/>
    <w:rsid w:val="002A3FAC"/>
    <w:rsid w:val="002A441E"/>
    <w:rsid w:val="002A46DB"/>
    <w:rsid w:val="002A4805"/>
    <w:rsid w:val="002A48CC"/>
    <w:rsid w:val="002A4D10"/>
    <w:rsid w:val="002A4D40"/>
    <w:rsid w:val="002A4D74"/>
    <w:rsid w:val="002A4E60"/>
    <w:rsid w:val="002A60F8"/>
    <w:rsid w:val="002A63F1"/>
    <w:rsid w:val="002A6686"/>
    <w:rsid w:val="002A67B5"/>
    <w:rsid w:val="002A68CD"/>
    <w:rsid w:val="002A6948"/>
    <w:rsid w:val="002A69B7"/>
    <w:rsid w:val="002A6B85"/>
    <w:rsid w:val="002A6DE3"/>
    <w:rsid w:val="002A6E9F"/>
    <w:rsid w:val="002A708E"/>
    <w:rsid w:val="002A7234"/>
    <w:rsid w:val="002A72A4"/>
    <w:rsid w:val="002A73C8"/>
    <w:rsid w:val="002A74CA"/>
    <w:rsid w:val="002A767A"/>
    <w:rsid w:val="002A7B71"/>
    <w:rsid w:val="002A7F30"/>
    <w:rsid w:val="002A7F9E"/>
    <w:rsid w:val="002B0236"/>
    <w:rsid w:val="002B034A"/>
    <w:rsid w:val="002B0384"/>
    <w:rsid w:val="002B04FB"/>
    <w:rsid w:val="002B070D"/>
    <w:rsid w:val="002B0B46"/>
    <w:rsid w:val="002B0F71"/>
    <w:rsid w:val="002B113C"/>
    <w:rsid w:val="002B12B4"/>
    <w:rsid w:val="002B1613"/>
    <w:rsid w:val="002B1812"/>
    <w:rsid w:val="002B1923"/>
    <w:rsid w:val="002B1F1D"/>
    <w:rsid w:val="002B2066"/>
    <w:rsid w:val="002B228F"/>
    <w:rsid w:val="002B2352"/>
    <w:rsid w:val="002B2383"/>
    <w:rsid w:val="002B261F"/>
    <w:rsid w:val="002B26E8"/>
    <w:rsid w:val="002B2FB9"/>
    <w:rsid w:val="002B31DC"/>
    <w:rsid w:val="002B31DE"/>
    <w:rsid w:val="002B3475"/>
    <w:rsid w:val="002B36FD"/>
    <w:rsid w:val="002B396B"/>
    <w:rsid w:val="002B3A7B"/>
    <w:rsid w:val="002B3B68"/>
    <w:rsid w:val="002B3E34"/>
    <w:rsid w:val="002B4007"/>
    <w:rsid w:val="002B4115"/>
    <w:rsid w:val="002B4245"/>
    <w:rsid w:val="002B4339"/>
    <w:rsid w:val="002B49B0"/>
    <w:rsid w:val="002B4DF8"/>
    <w:rsid w:val="002B4ECC"/>
    <w:rsid w:val="002B4F5D"/>
    <w:rsid w:val="002B5351"/>
    <w:rsid w:val="002B53F8"/>
    <w:rsid w:val="002B54CA"/>
    <w:rsid w:val="002B5669"/>
    <w:rsid w:val="002B5C16"/>
    <w:rsid w:val="002B5DD0"/>
    <w:rsid w:val="002B615B"/>
    <w:rsid w:val="002B6168"/>
    <w:rsid w:val="002B61C4"/>
    <w:rsid w:val="002B61DD"/>
    <w:rsid w:val="002B62BB"/>
    <w:rsid w:val="002B64EC"/>
    <w:rsid w:val="002B66F7"/>
    <w:rsid w:val="002B6AB5"/>
    <w:rsid w:val="002B6C54"/>
    <w:rsid w:val="002B6EF8"/>
    <w:rsid w:val="002B7008"/>
    <w:rsid w:val="002B7018"/>
    <w:rsid w:val="002B7145"/>
    <w:rsid w:val="002B7975"/>
    <w:rsid w:val="002B7A2D"/>
    <w:rsid w:val="002B7A59"/>
    <w:rsid w:val="002B7C8B"/>
    <w:rsid w:val="002B7CD1"/>
    <w:rsid w:val="002C028B"/>
    <w:rsid w:val="002C0325"/>
    <w:rsid w:val="002C03EC"/>
    <w:rsid w:val="002C0741"/>
    <w:rsid w:val="002C08FE"/>
    <w:rsid w:val="002C097D"/>
    <w:rsid w:val="002C0A93"/>
    <w:rsid w:val="002C0C02"/>
    <w:rsid w:val="002C0DA3"/>
    <w:rsid w:val="002C0F01"/>
    <w:rsid w:val="002C12AF"/>
    <w:rsid w:val="002C170D"/>
    <w:rsid w:val="002C19A1"/>
    <w:rsid w:val="002C1DE3"/>
    <w:rsid w:val="002C1FE2"/>
    <w:rsid w:val="002C2075"/>
    <w:rsid w:val="002C2989"/>
    <w:rsid w:val="002C2A99"/>
    <w:rsid w:val="002C2AEC"/>
    <w:rsid w:val="002C2BB5"/>
    <w:rsid w:val="002C2E89"/>
    <w:rsid w:val="002C2EEA"/>
    <w:rsid w:val="002C2F43"/>
    <w:rsid w:val="002C3034"/>
    <w:rsid w:val="002C32D6"/>
    <w:rsid w:val="002C34BC"/>
    <w:rsid w:val="002C3599"/>
    <w:rsid w:val="002C35F7"/>
    <w:rsid w:val="002C3C60"/>
    <w:rsid w:val="002C3C74"/>
    <w:rsid w:val="002C41B9"/>
    <w:rsid w:val="002C430D"/>
    <w:rsid w:val="002C4462"/>
    <w:rsid w:val="002C452C"/>
    <w:rsid w:val="002C49EF"/>
    <w:rsid w:val="002C4A8A"/>
    <w:rsid w:val="002C4ABD"/>
    <w:rsid w:val="002C4C15"/>
    <w:rsid w:val="002C4CDD"/>
    <w:rsid w:val="002C4DBB"/>
    <w:rsid w:val="002C50CB"/>
    <w:rsid w:val="002C545A"/>
    <w:rsid w:val="002C5676"/>
    <w:rsid w:val="002C586B"/>
    <w:rsid w:val="002C5AA1"/>
    <w:rsid w:val="002C5AB3"/>
    <w:rsid w:val="002C5C38"/>
    <w:rsid w:val="002C5CC1"/>
    <w:rsid w:val="002C5DB9"/>
    <w:rsid w:val="002C61AF"/>
    <w:rsid w:val="002C666C"/>
    <w:rsid w:val="002C69D0"/>
    <w:rsid w:val="002C6A1C"/>
    <w:rsid w:val="002C6B27"/>
    <w:rsid w:val="002C6DCA"/>
    <w:rsid w:val="002C736B"/>
    <w:rsid w:val="002C7374"/>
    <w:rsid w:val="002C771B"/>
    <w:rsid w:val="002C788E"/>
    <w:rsid w:val="002C794C"/>
    <w:rsid w:val="002C7C58"/>
    <w:rsid w:val="002C7F6E"/>
    <w:rsid w:val="002D032E"/>
    <w:rsid w:val="002D0E84"/>
    <w:rsid w:val="002D0EEA"/>
    <w:rsid w:val="002D135D"/>
    <w:rsid w:val="002D13B2"/>
    <w:rsid w:val="002D15AC"/>
    <w:rsid w:val="002D15CF"/>
    <w:rsid w:val="002D17BD"/>
    <w:rsid w:val="002D1976"/>
    <w:rsid w:val="002D1A23"/>
    <w:rsid w:val="002D1C65"/>
    <w:rsid w:val="002D1E96"/>
    <w:rsid w:val="002D1EF2"/>
    <w:rsid w:val="002D1F27"/>
    <w:rsid w:val="002D20CF"/>
    <w:rsid w:val="002D24BD"/>
    <w:rsid w:val="002D2663"/>
    <w:rsid w:val="002D2791"/>
    <w:rsid w:val="002D2D0E"/>
    <w:rsid w:val="002D2EF0"/>
    <w:rsid w:val="002D3223"/>
    <w:rsid w:val="002D347F"/>
    <w:rsid w:val="002D3559"/>
    <w:rsid w:val="002D37BD"/>
    <w:rsid w:val="002D3805"/>
    <w:rsid w:val="002D38E5"/>
    <w:rsid w:val="002D392D"/>
    <w:rsid w:val="002D3C15"/>
    <w:rsid w:val="002D3E2A"/>
    <w:rsid w:val="002D3E7B"/>
    <w:rsid w:val="002D4095"/>
    <w:rsid w:val="002D4595"/>
    <w:rsid w:val="002D45A0"/>
    <w:rsid w:val="002D4688"/>
    <w:rsid w:val="002D46E2"/>
    <w:rsid w:val="002D4A6F"/>
    <w:rsid w:val="002D4AFF"/>
    <w:rsid w:val="002D4BD5"/>
    <w:rsid w:val="002D4C1E"/>
    <w:rsid w:val="002D520B"/>
    <w:rsid w:val="002D537A"/>
    <w:rsid w:val="002D5448"/>
    <w:rsid w:val="002D5487"/>
    <w:rsid w:val="002D54B0"/>
    <w:rsid w:val="002D57AF"/>
    <w:rsid w:val="002D5F7C"/>
    <w:rsid w:val="002D6982"/>
    <w:rsid w:val="002D6996"/>
    <w:rsid w:val="002D6A93"/>
    <w:rsid w:val="002D6AAB"/>
    <w:rsid w:val="002D6B05"/>
    <w:rsid w:val="002D6C53"/>
    <w:rsid w:val="002D6C77"/>
    <w:rsid w:val="002D6E60"/>
    <w:rsid w:val="002D6E9C"/>
    <w:rsid w:val="002D71AA"/>
    <w:rsid w:val="002D742A"/>
    <w:rsid w:val="002D755B"/>
    <w:rsid w:val="002E0339"/>
    <w:rsid w:val="002E03F3"/>
    <w:rsid w:val="002E0581"/>
    <w:rsid w:val="002E072E"/>
    <w:rsid w:val="002E0A8E"/>
    <w:rsid w:val="002E0BED"/>
    <w:rsid w:val="002E0C91"/>
    <w:rsid w:val="002E1128"/>
    <w:rsid w:val="002E136B"/>
    <w:rsid w:val="002E1406"/>
    <w:rsid w:val="002E184D"/>
    <w:rsid w:val="002E1A4F"/>
    <w:rsid w:val="002E1A96"/>
    <w:rsid w:val="002E1B2B"/>
    <w:rsid w:val="002E1BC9"/>
    <w:rsid w:val="002E1C5D"/>
    <w:rsid w:val="002E1C6A"/>
    <w:rsid w:val="002E1F00"/>
    <w:rsid w:val="002E212A"/>
    <w:rsid w:val="002E23FD"/>
    <w:rsid w:val="002E2D49"/>
    <w:rsid w:val="002E2ECE"/>
    <w:rsid w:val="002E2EE6"/>
    <w:rsid w:val="002E3301"/>
    <w:rsid w:val="002E337F"/>
    <w:rsid w:val="002E34F7"/>
    <w:rsid w:val="002E3745"/>
    <w:rsid w:val="002E384C"/>
    <w:rsid w:val="002E3B86"/>
    <w:rsid w:val="002E3E0D"/>
    <w:rsid w:val="002E411B"/>
    <w:rsid w:val="002E4382"/>
    <w:rsid w:val="002E4623"/>
    <w:rsid w:val="002E47CE"/>
    <w:rsid w:val="002E4BC6"/>
    <w:rsid w:val="002E4D5B"/>
    <w:rsid w:val="002E4F88"/>
    <w:rsid w:val="002E5526"/>
    <w:rsid w:val="002E55B5"/>
    <w:rsid w:val="002E55FB"/>
    <w:rsid w:val="002E5CB2"/>
    <w:rsid w:val="002E5F38"/>
    <w:rsid w:val="002E630A"/>
    <w:rsid w:val="002E6392"/>
    <w:rsid w:val="002E63A7"/>
    <w:rsid w:val="002E67AF"/>
    <w:rsid w:val="002E68F7"/>
    <w:rsid w:val="002E6AD6"/>
    <w:rsid w:val="002E6F43"/>
    <w:rsid w:val="002E7059"/>
    <w:rsid w:val="002E7277"/>
    <w:rsid w:val="002E7340"/>
    <w:rsid w:val="002E74E0"/>
    <w:rsid w:val="002E765C"/>
    <w:rsid w:val="002E77AF"/>
    <w:rsid w:val="002E7934"/>
    <w:rsid w:val="002E7AFD"/>
    <w:rsid w:val="002E7B4C"/>
    <w:rsid w:val="002E7C59"/>
    <w:rsid w:val="002E7C67"/>
    <w:rsid w:val="002E7E35"/>
    <w:rsid w:val="002E7E95"/>
    <w:rsid w:val="002F008D"/>
    <w:rsid w:val="002F02B2"/>
    <w:rsid w:val="002F0368"/>
    <w:rsid w:val="002F0594"/>
    <w:rsid w:val="002F06D7"/>
    <w:rsid w:val="002F07FC"/>
    <w:rsid w:val="002F0943"/>
    <w:rsid w:val="002F0A8A"/>
    <w:rsid w:val="002F0B6E"/>
    <w:rsid w:val="002F0F6D"/>
    <w:rsid w:val="002F1060"/>
    <w:rsid w:val="002F11FA"/>
    <w:rsid w:val="002F1557"/>
    <w:rsid w:val="002F17E0"/>
    <w:rsid w:val="002F1870"/>
    <w:rsid w:val="002F19C9"/>
    <w:rsid w:val="002F2135"/>
    <w:rsid w:val="002F2283"/>
    <w:rsid w:val="002F261B"/>
    <w:rsid w:val="002F262F"/>
    <w:rsid w:val="002F26E3"/>
    <w:rsid w:val="002F2AEE"/>
    <w:rsid w:val="002F2BF4"/>
    <w:rsid w:val="002F2C10"/>
    <w:rsid w:val="002F31A7"/>
    <w:rsid w:val="002F33BD"/>
    <w:rsid w:val="002F3486"/>
    <w:rsid w:val="002F3532"/>
    <w:rsid w:val="002F36B2"/>
    <w:rsid w:val="002F3841"/>
    <w:rsid w:val="002F3BD0"/>
    <w:rsid w:val="002F3CC2"/>
    <w:rsid w:val="002F3D3C"/>
    <w:rsid w:val="002F3E36"/>
    <w:rsid w:val="002F3EFC"/>
    <w:rsid w:val="002F42FF"/>
    <w:rsid w:val="002F4608"/>
    <w:rsid w:val="002F479B"/>
    <w:rsid w:val="002F47D0"/>
    <w:rsid w:val="002F4A81"/>
    <w:rsid w:val="002F4C58"/>
    <w:rsid w:val="002F4D6F"/>
    <w:rsid w:val="002F4F54"/>
    <w:rsid w:val="002F4F82"/>
    <w:rsid w:val="002F528C"/>
    <w:rsid w:val="002F544C"/>
    <w:rsid w:val="002F568D"/>
    <w:rsid w:val="002F5B00"/>
    <w:rsid w:val="002F649C"/>
    <w:rsid w:val="002F6582"/>
    <w:rsid w:val="002F67D2"/>
    <w:rsid w:val="002F695F"/>
    <w:rsid w:val="002F6F71"/>
    <w:rsid w:val="002F7025"/>
    <w:rsid w:val="002F7354"/>
    <w:rsid w:val="002F7616"/>
    <w:rsid w:val="002F76EF"/>
    <w:rsid w:val="002F7A0E"/>
    <w:rsid w:val="002F7BCD"/>
    <w:rsid w:val="002F7C0E"/>
    <w:rsid w:val="002F7DC7"/>
    <w:rsid w:val="002F7E41"/>
    <w:rsid w:val="002F7F9F"/>
    <w:rsid w:val="003000ED"/>
    <w:rsid w:val="003002A7"/>
    <w:rsid w:val="003003E4"/>
    <w:rsid w:val="0030044D"/>
    <w:rsid w:val="00300767"/>
    <w:rsid w:val="00300968"/>
    <w:rsid w:val="00300998"/>
    <w:rsid w:val="00300BF9"/>
    <w:rsid w:val="00300E4F"/>
    <w:rsid w:val="00300F86"/>
    <w:rsid w:val="00301097"/>
    <w:rsid w:val="003010E1"/>
    <w:rsid w:val="003012E5"/>
    <w:rsid w:val="00301348"/>
    <w:rsid w:val="00301707"/>
    <w:rsid w:val="00301908"/>
    <w:rsid w:val="00301B29"/>
    <w:rsid w:val="00301C3E"/>
    <w:rsid w:val="00301CFE"/>
    <w:rsid w:val="00301ED0"/>
    <w:rsid w:val="0030205B"/>
    <w:rsid w:val="00302347"/>
    <w:rsid w:val="00302376"/>
    <w:rsid w:val="0030256E"/>
    <w:rsid w:val="003025B3"/>
    <w:rsid w:val="0030281E"/>
    <w:rsid w:val="00302AF3"/>
    <w:rsid w:val="00302B1F"/>
    <w:rsid w:val="0030337F"/>
    <w:rsid w:val="003036EB"/>
    <w:rsid w:val="00303A70"/>
    <w:rsid w:val="00303ABA"/>
    <w:rsid w:val="00303CC5"/>
    <w:rsid w:val="00303DA5"/>
    <w:rsid w:val="003040B1"/>
    <w:rsid w:val="00304159"/>
    <w:rsid w:val="0030442F"/>
    <w:rsid w:val="003046DE"/>
    <w:rsid w:val="003047F6"/>
    <w:rsid w:val="00304992"/>
    <w:rsid w:val="00304E26"/>
    <w:rsid w:val="00305351"/>
    <w:rsid w:val="0030539A"/>
    <w:rsid w:val="0030542E"/>
    <w:rsid w:val="00305953"/>
    <w:rsid w:val="003059EF"/>
    <w:rsid w:val="00305BDC"/>
    <w:rsid w:val="00306069"/>
    <w:rsid w:val="003060A6"/>
    <w:rsid w:val="0030636D"/>
    <w:rsid w:val="0030671E"/>
    <w:rsid w:val="00306767"/>
    <w:rsid w:val="003067B8"/>
    <w:rsid w:val="0030689C"/>
    <w:rsid w:val="00306AD3"/>
    <w:rsid w:val="00306BCD"/>
    <w:rsid w:val="00306BDD"/>
    <w:rsid w:val="00306EE3"/>
    <w:rsid w:val="00306F7B"/>
    <w:rsid w:val="0030738F"/>
    <w:rsid w:val="00307574"/>
    <w:rsid w:val="003075BC"/>
    <w:rsid w:val="003078F3"/>
    <w:rsid w:val="003079B0"/>
    <w:rsid w:val="00307B51"/>
    <w:rsid w:val="00307CC8"/>
    <w:rsid w:val="00307F45"/>
    <w:rsid w:val="00307FD9"/>
    <w:rsid w:val="00310051"/>
    <w:rsid w:val="003102CF"/>
    <w:rsid w:val="003102D3"/>
    <w:rsid w:val="003105FD"/>
    <w:rsid w:val="003106DA"/>
    <w:rsid w:val="0031099C"/>
    <w:rsid w:val="003109FE"/>
    <w:rsid w:val="00310A07"/>
    <w:rsid w:val="00310B3D"/>
    <w:rsid w:val="00310B6C"/>
    <w:rsid w:val="00310CA4"/>
    <w:rsid w:val="00310DE8"/>
    <w:rsid w:val="00310EE9"/>
    <w:rsid w:val="00310F08"/>
    <w:rsid w:val="00311488"/>
    <w:rsid w:val="003115AC"/>
    <w:rsid w:val="00311685"/>
    <w:rsid w:val="003118D9"/>
    <w:rsid w:val="003119B1"/>
    <w:rsid w:val="00311CD6"/>
    <w:rsid w:val="00311DB3"/>
    <w:rsid w:val="00311F4D"/>
    <w:rsid w:val="00312332"/>
    <w:rsid w:val="00312445"/>
    <w:rsid w:val="00312484"/>
    <w:rsid w:val="003124CD"/>
    <w:rsid w:val="00312681"/>
    <w:rsid w:val="003127FC"/>
    <w:rsid w:val="0031280C"/>
    <w:rsid w:val="00313025"/>
    <w:rsid w:val="00313036"/>
    <w:rsid w:val="003134F4"/>
    <w:rsid w:val="00313926"/>
    <w:rsid w:val="0031397F"/>
    <w:rsid w:val="00313AEE"/>
    <w:rsid w:val="00314041"/>
    <w:rsid w:val="0031414C"/>
    <w:rsid w:val="00314343"/>
    <w:rsid w:val="00314D5A"/>
    <w:rsid w:val="003150DC"/>
    <w:rsid w:val="0031518D"/>
    <w:rsid w:val="003159DD"/>
    <w:rsid w:val="00315ADD"/>
    <w:rsid w:val="00315C04"/>
    <w:rsid w:val="00316F29"/>
    <w:rsid w:val="003173AE"/>
    <w:rsid w:val="003176AE"/>
    <w:rsid w:val="003176D5"/>
    <w:rsid w:val="003176FB"/>
    <w:rsid w:val="0031784E"/>
    <w:rsid w:val="0031789D"/>
    <w:rsid w:val="00320065"/>
    <w:rsid w:val="003202E3"/>
    <w:rsid w:val="003204A8"/>
    <w:rsid w:val="00320961"/>
    <w:rsid w:val="00320AA8"/>
    <w:rsid w:val="00320CB5"/>
    <w:rsid w:val="00320E2C"/>
    <w:rsid w:val="00321303"/>
    <w:rsid w:val="003213FF"/>
    <w:rsid w:val="00321567"/>
    <w:rsid w:val="00321656"/>
    <w:rsid w:val="0032170D"/>
    <w:rsid w:val="00321D5B"/>
    <w:rsid w:val="00321D71"/>
    <w:rsid w:val="00321FCF"/>
    <w:rsid w:val="00321FE2"/>
    <w:rsid w:val="0032201B"/>
    <w:rsid w:val="00322086"/>
    <w:rsid w:val="00322280"/>
    <w:rsid w:val="00322599"/>
    <w:rsid w:val="0032270D"/>
    <w:rsid w:val="00322753"/>
    <w:rsid w:val="0032275A"/>
    <w:rsid w:val="00322AD5"/>
    <w:rsid w:val="00322FD8"/>
    <w:rsid w:val="00323160"/>
    <w:rsid w:val="00323210"/>
    <w:rsid w:val="00323241"/>
    <w:rsid w:val="003233EE"/>
    <w:rsid w:val="003237CE"/>
    <w:rsid w:val="00323C6F"/>
    <w:rsid w:val="00323DB3"/>
    <w:rsid w:val="00323E4E"/>
    <w:rsid w:val="00323EB0"/>
    <w:rsid w:val="00323FF2"/>
    <w:rsid w:val="00324015"/>
    <w:rsid w:val="003243B6"/>
    <w:rsid w:val="00324476"/>
    <w:rsid w:val="003245B7"/>
    <w:rsid w:val="00324666"/>
    <w:rsid w:val="00324B0D"/>
    <w:rsid w:val="00324B81"/>
    <w:rsid w:val="0032510D"/>
    <w:rsid w:val="003251AA"/>
    <w:rsid w:val="00325225"/>
    <w:rsid w:val="00325613"/>
    <w:rsid w:val="00325617"/>
    <w:rsid w:val="003257EE"/>
    <w:rsid w:val="0032586D"/>
    <w:rsid w:val="00325B24"/>
    <w:rsid w:val="00325B9D"/>
    <w:rsid w:val="00325DB5"/>
    <w:rsid w:val="003263E8"/>
    <w:rsid w:val="0032676E"/>
    <w:rsid w:val="003268FC"/>
    <w:rsid w:val="00326AC1"/>
    <w:rsid w:val="00326BBC"/>
    <w:rsid w:val="00326ECB"/>
    <w:rsid w:val="003271B8"/>
    <w:rsid w:val="0032780D"/>
    <w:rsid w:val="00327938"/>
    <w:rsid w:val="003279E5"/>
    <w:rsid w:val="00327BC0"/>
    <w:rsid w:val="00327C78"/>
    <w:rsid w:val="00327D43"/>
    <w:rsid w:val="00327F72"/>
    <w:rsid w:val="003302B7"/>
    <w:rsid w:val="00330398"/>
    <w:rsid w:val="00330953"/>
    <w:rsid w:val="00330B54"/>
    <w:rsid w:val="00331008"/>
    <w:rsid w:val="00331020"/>
    <w:rsid w:val="0033125F"/>
    <w:rsid w:val="00331562"/>
    <w:rsid w:val="003316BD"/>
    <w:rsid w:val="00331B27"/>
    <w:rsid w:val="00331BEC"/>
    <w:rsid w:val="00331C9F"/>
    <w:rsid w:val="00331EC6"/>
    <w:rsid w:val="00331FA8"/>
    <w:rsid w:val="003321C6"/>
    <w:rsid w:val="003321DA"/>
    <w:rsid w:val="0033266D"/>
    <w:rsid w:val="003327D5"/>
    <w:rsid w:val="00332C63"/>
    <w:rsid w:val="00332C80"/>
    <w:rsid w:val="00332EF5"/>
    <w:rsid w:val="00332FA5"/>
    <w:rsid w:val="00332FDA"/>
    <w:rsid w:val="00333041"/>
    <w:rsid w:val="00333262"/>
    <w:rsid w:val="0033396F"/>
    <w:rsid w:val="003339F8"/>
    <w:rsid w:val="00333A86"/>
    <w:rsid w:val="00333E27"/>
    <w:rsid w:val="00333F64"/>
    <w:rsid w:val="003340BE"/>
    <w:rsid w:val="00334624"/>
    <w:rsid w:val="003346D3"/>
    <w:rsid w:val="00334A62"/>
    <w:rsid w:val="00334A7F"/>
    <w:rsid w:val="00334B02"/>
    <w:rsid w:val="00334C61"/>
    <w:rsid w:val="00334CD1"/>
    <w:rsid w:val="00334E57"/>
    <w:rsid w:val="00334F7B"/>
    <w:rsid w:val="00335085"/>
    <w:rsid w:val="0033552E"/>
    <w:rsid w:val="003355F8"/>
    <w:rsid w:val="00335995"/>
    <w:rsid w:val="00335C31"/>
    <w:rsid w:val="00335DE6"/>
    <w:rsid w:val="00335E52"/>
    <w:rsid w:val="00336102"/>
    <w:rsid w:val="00336372"/>
    <w:rsid w:val="0033651D"/>
    <w:rsid w:val="0033673A"/>
    <w:rsid w:val="00336B2E"/>
    <w:rsid w:val="00336E5C"/>
    <w:rsid w:val="00337056"/>
    <w:rsid w:val="00337140"/>
    <w:rsid w:val="003371E3"/>
    <w:rsid w:val="00337447"/>
    <w:rsid w:val="00337819"/>
    <w:rsid w:val="00337B8D"/>
    <w:rsid w:val="0034001C"/>
    <w:rsid w:val="0034003E"/>
    <w:rsid w:val="00340273"/>
    <w:rsid w:val="0034035F"/>
    <w:rsid w:val="0034060D"/>
    <w:rsid w:val="003406B6"/>
    <w:rsid w:val="0034082C"/>
    <w:rsid w:val="00340860"/>
    <w:rsid w:val="00340A23"/>
    <w:rsid w:val="00340B0E"/>
    <w:rsid w:val="003410F1"/>
    <w:rsid w:val="00341592"/>
    <w:rsid w:val="0034168F"/>
    <w:rsid w:val="003417E3"/>
    <w:rsid w:val="00341863"/>
    <w:rsid w:val="003418E0"/>
    <w:rsid w:val="00341B1B"/>
    <w:rsid w:val="00341C08"/>
    <w:rsid w:val="00341CA5"/>
    <w:rsid w:val="00341F31"/>
    <w:rsid w:val="00342012"/>
    <w:rsid w:val="00342210"/>
    <w:rsid w:val="00342288"/>
    <w:rsid w:val="00342451"/>
    <w:rsid w:val="003424EC"/>
    <w:rsid w:val="00342524"/>
    <w:rsid w:val="003425B2"/>
    <w:rsid w:val="0034283A"/>
    <w:rsid w:val="00342876"/>
    <w:rsid w:val="003429C7"/>
    <w:rsid w:val="00342C06"/>
    <w:rsid w:val="00342C23"/>
    <w:rsid w:val="00342CEA"/>
    <w:rsid w:val="00342F37"/>
    <w:rsid w:val="0034305C"/>
    <w:rsid w:val="00343153"/>
    <w:rsid w:val="003431D4"/>
    <w:rsid w:val="00343354"/>
    <w:rsid w:val="003433C5"/>
    <w:rsid w:val="00343518"/>
    <w:rsid w:val="00343968"/>
    <w:rsid w:val="00343AFD"/>
    <w:rsid w:val="00343BB8"/>
    <w:rsid w:val="00343C5E"/>
    <w:rsid w:val="00343EA1"/>
    <w:rsid w:val="00343F83"/>
    <w:rsid w:val="00343FA5"/>
    <w:rsid w:val="00343FB3"/>
    <w:rsid w:val="003447FC"/>
    <w:rsid w:val="003448B4"/>
    <w:rsid w:val="00344F06"/>
    <w:rsid w:val="0034501B"/>
    <w:rsid w:val="00345072"/>
    <w:rsid w:val="003453BB"/>
    <w:rsid w:val="00345435"/>
    <w:rsid w:val="003458EB"/>
    <w:rsid w:val="00345928"/>
    <w:rsid w:val="00345AEC"/>
    <w:rsid w:val="00345B09"/>
    <w:rsid w:val="00346006"/>
    <w:rsid w:val="00346445"/>
    <w:rsid w:val="003466BF"/>
    <w:rsid w:val="00346F03"/>
    <w:rsid w:val="00347092"/>
    <w:rsid w:val="003471F4"/>
    <w:rsid w:val="0034726A"/>
    <w:rsid w:val="0034730D"/>
    <w:rsid w:val="00347554"/>
    <w:rsid w:val="003475E8"/>
    <w:rsid w:val="003475EA"/>
    <w:rsid w:val="003479CC"/>
    <w:rsid w:val="00347BC9"/>
    <w:rsid w:val="00347F1D"/>
    <w:rsid w:val="0035015C"/>
    <w:rsid w:val="00350518"/>
    <w:rsid w:val="0035064E"/>
    <w:rsid w:val="003506F9"/>
    <w:rsid w:val="00350828"/>
    <w:rsid w:val="00350A4A"/>
    <w:rsid w:val="003515A5"/>
    <w:rsid w:val="003515E2"/>
    <w:rsid w:val="00351830"/>
    <w:rsid w:val="00351B2B"/>
    <w:rsid w:val="00351B39"/>
    <w:rsid w:val="00351F66"/>
    <w:rsid w:val="0035203E"/>
    <w:rsid w:val="0035207B"/>
    <w:rsid w:val="00352159"/>
    <w:rsid w:val="003521B6"/>
    <w:rsid w:val="0035226E"/>
    <w:rsid w:val="00352352"/>
    <w:rsid w:val="00352411"/>
    <w:rsid w:val="00352483"/>
    <w:rsid w:val="00352670"/>
    <w:rsid w:val="0035267B"/>
    <w:rsid w:val="00352A47"/>
    <w:rsid w:val="00352C5E"/>
    <w:rsid w:val="003531BB"/>
    <w:rsid w:val="003532B7"/>
    <w:rsid w:val="003532E5"/>
    <w:rsid w:val="00353313"/>
    <w:rsid w:val="003534EE"/>
    <w:rsid w:val="0035364B"/>
    <w:rsid w:val="00353873"/>
    <w:rsid w:val="00354319"/>
    <w:rsid w:val="003545AF"/>
    <w:rsid w:val="00354762"/>
    <w:rsid w:val="0035490B"/>
    <w:rsid w:val="00354AB8"/>
    <w:rsid w:val="00354C33"/>
    <w:rsid w:val="00354F5F"/>
    <w:rsid w:val="00354FFB"/>
    <w:rsid w:val="0035508D"/>
    <w:rsid w:val="0035510F"/>
    <w:rsid w:val="003552F8"/>
    <w:rsid w:val="003553A7"/>
    <w:rsid w:val="00355A60"/>
    <w:rsid w:val="00355ACB"/>
    <w:rsid w:val="00355BF1"/>
    <w:rsid w:val="00355CC2"/>
    <w:rsid w:val="00355EA5"/>
    <w:rsid w:val="00356298"/>
    <w:rsid w:val="00356763"/>
    <w:rsid w:val="00356786"/>
    <w:rsid w:val="00356AFC"/>
    <w:rsid w:val="00357183"/>
    <w:rsid w:val="003572E6"/>
    <w:rsid w:val="00357573"/>
    <w:rsid w:val="00357713"/>
    <w:rsid w:val="0035773E"/>
    <w:rsid w:val="0035781C"/>
    <w:rsid w:val="003579FE"/>
    <w:rsid w:val="00357DA9"/>
    <w:rsid w:val="00357F58"/>
    <w:rsid w:val="003604AF"/>
    <w:rsid w:val="0036059D"/>
    <w:rsid w:val="00360CF4"/>
    <w:rsid w:val="00360EDF"/>
    <w:rsid w:val="00360F95"/>
    <w:rsid w:val="00360FD0"/>
    <w:rsid w:val="00361094"/>
    <w:rsid w:val="00361808"/>
    <w:rsid w:val="003618E6"/>
    <w:rsid w:val="00361CF2"/>
    <w:rsid w:val="00361D6F"/>
    <w:rsid w:val="00361EB9"/>
    <w:rsid w:val="00362CA2"/>
    <w:rsid w:val="00362DBD"/>
    <w:rsid w:val="00363026"/>
    <w:rsid w:val="0036362B"/>
    <w:rsid w:val="00363781"/>
    <w:rsid w:val="00363BD5"/>
    <w:rsid w:val="00363C2D"/>
    <w:rsid w:val="00363E52"/>
    <w:rsid w:val="00364051"/>
    <w:rsid w:val="00364249"/>
    <w:rsid w:val="003642C6"/>
    <w:rsid w:val="003643DB"/>
    <w:rsid w:val="003644F4"/>
    <w:rsid w:val="00364883"/>
    <w:rsid w:val="00364B06"/>
    <w:rsid w:val="00364B73"/>
    <w:rsid w:val="00364C5A"/>
    <w:rsid w:val="00364DB9"/>
    <w:rsid w:val="0036500D"/>
    <w:rsid w:val="0036512D"/>
    <w:rsid w:val="003653D6"/>
    <w:rsid w:val="00365749"/>
    <w:rsid w:val="00365876"/>
    <w:rsid w:val="003659D8"/>
    <w:rsid w:val="00365A71"/>
    <w:rsid w:val="00365A76"/>
    <w:rsid w:val="00365A8A"/>
    <w:rsid w:val="00365CBE"/>
    <w:rsid w:val="00365E14"/>
    <w:rsid w:val="00366071"/>
    <w:rsid w:val="0036634B"/>
    <w:rsid w:val="00366397"/>
    <w:rsid w:val="0036640E"/>
    <w:rsid w:val="003665D7"/>
    <w:rsid w:val="00366861"/>
    <w:rsid w:val="0036687F"/>
    <w:rsid w:val="00366A32"/>
    <w:rsid w:val="00366D7A"/>
    <w:rsid w:val="003670DD"/>
    <w:rsid w:val="003671E6"/>
    <w:rsid w:val="0036748D"/>
    <w:rsid w:val="00367492"/>
    <w:rsid w:val="0036765C"/>
    <w:rsid w:val="00367752"/>
    <w:rsid w:val="003677AB"/>
    <w:rsid w:val="0036788C"/>
    <w:rsid w:val="00367956"/>
    <w:rsid w:val="00367F43"/>
    <w:rsid w:val="00367FFB"/>
    <w:rsid w:val="003702CB"/>
    <w:rsid w:val="003703D7"/>
    <w:rsid w:val="00370543"/>
    <w:rsid w:val="003708DB"/>
    <w:rsid w:val="003709BA"/>
    <w:rsid w:val="00370A76"/>
    <w:rsid w:val="00370B22"/>
    <w:rsid w:val="00370C18"/>
    <w:rsid w:val="00370EFF"/>
    <w:rsid w:val="003710AE"/>
    <w:rsid w:val="0037136F"/>
    <w:rsid w:val="00371717"/>
    <w:rsid w:val="0037174F"/>
    <w:rsid w:val="0037191D"/>
    <w:rsid w:val="00371A20"/>
    <w:rsid w:val="00371FB0"/>
    <w:rsid w:val="0037233D"/>
    <w:rsid w:val="0037240A"/>
    <w:rsid w:val="0037291A"/>
    <w:rsid w:val="00372AE8"/>
    <w:rsid w:val="00372BED"/>
    <w:rsid w:val="00372CE9"/>
    <w:rsid w:val="003731C2"/>
    <w:rsid w:val="00373734"/>
    <w:rsid w:val="00373B4B"/>
    <w:rsid w:val="00373BA2"/>
    <w:rsid w:val="00373BDA"/>
    <w:rsid w:val="00373CC1"/>
    <w:rsid w:val="00373E67"/>
    <w:rsid w:val="00373F04"/>
    <w:rsid w:val="00373FA5"/>
    <w:rsid w:val="00373FDB"/>
    <w:rsid w:val="00374022"/>
    <w:rsid w:val="003740F5"/>
    <w:rsid w:val="003742EC"/>
    <w:rsid w:val="0037456C"/>
    <w:rsid w:val="00374A2E"/>
    <w:rsid w:val="00374B56"/>
    <w:rsid w:val="00374DC0"/>
    <w:rsid w:val="00374F09"/>
    <w:rsid w:val="00374FEE"/>
    <w:rsid w:val="00375003"/>
    <w:rsid w:val="00375382"/>
    <w:rsid w:val="003756EA"/>
    <w:rsid w:val="003758C7"/>
    <w:rsid w:val="00375A38"/>
    <w:rsid w:val="00375B55"/>
    <w:rsid w:val="00375CA6"/>
    <w:rsid w:val="00375F6F"/>
    <w:rsid w:val="00376029"/>
    <w:rsid w:val="00376213"/>
    <w:rsid w:val="00376283"/>
    <w:rsid w:val="0037679B"/>
    <w:rsid w:val="00376CF7"/>
    <w:rsid w:val="00376FA6"/>
    <w:rsid w:val="0037702B"/>
    <w:rsid w:val="00377171"/>
    <w:rsid w:val="00377C2D"/>
    <w:rsid w:val="00377D17"/>
    <w:rsid w:val="00380051"/>
    <w:rsid w:val="003802FA"/>
    <w:rsid w:val="003806A3"/>
    <w:rsid w:val="00380732"/>
    <w:rsid w:val="00380BEC"/>
    <w:rsid w:val="0038121B"/>
    <w:rsid w:val="00381404"/>
    <w:rsid w:val="003818EC"/>
    <w:rsid w:val="00381C27"/>
    <w:rsid w:val="00382331"/>
    <w:rsid w:val="0038246C"/>
    <w:rsid w:val="003826AA"/>
    <w:rsid w:val="003826FC"/>
    <w:rsid w:val="00382763"/>
    <w:rsid w:val="00382B18"/>
    <w:rsid w:val="00383294"/>
    <w:rsid w:val="0038330F"/>
    <w:rsid w:val="00383ADA"/>
    <w:rsid w:val="00383CDC"/>
    <w:rsid w:val="00383E10"/>
    <w:rsid w:val="003843EF"/>
    <w:rsid w:val="003845CB"/>
    <w:rsid w:val="00384629"/>
    <w:rsid w:val="00384723"/>
    <w:rsid w:val="00384868"/>
    <w:rsid w:val="0038491F"/>
    <w:rsid w:val="00384A0C"/>
    <w:rsid w:val="00385264"/>
    <w:rsid w:val="0038526A"/>
    <w:rsid w:val="00385338"/>
    <w:rsid w:val="0038536B"/>
    <w:rsid w:val="00385407"/>
    <w:rsid w:val="00385527"/>
    <w:rsid w:val="003855E8"/>
    <w:rsid w:val="00385832"/>
    <w:rsid w:val="003858A7"/>
    <w:rsid w:val="003859AC"/>
    <w:rsid w:val="003859EF"/>
    <w:rsid w:val="00385C89"/>
    <w:rsid w:val="00385CA7"/>
    <w:rsid w:val="00385CB4"/>
    <w:rsid w:val="00386111"/>
    <w:rsid w:val="00386589"/>
    <w:rsid w:val="003869ED"/>
    <w:rsid w:val="00386B1F"/>
    <w:rsid w:val="00386C24"/>
    <w:rsid w:val="00386C2D"/>
    <w:rsid w:val="00386E44"/>
    <w:rsid w:val="00387272"/>
    <w:rsid w:val="003874C1"/>
    <w:rsid w:val="00387BCB"/>
    <w:rsid w:val="00387F86"/>
    <w:rsid w:val="00390237"/>
    <w:rsid w:val="00390338"/>
    <w:rsid w:val="003904D7"/>
    <w:rsid w:val="00390530"/>
    <w:rsid w:val="003906D0"/>
    <w:rsid w:val="00390781"/>
    <w:rsid w:val="00390998"/>
    <w:rsid w:val="003909C8"/>
    <w:rsid w:val="00390D07"/>
    <w:rsid w:val="00390FB1"/>
    <w:rsid w:val="00390FD5"/>
    <w:rsid w:val="00391601"/>
    <w:rsid w:val="00391630"/>
    <w:rsid w:val="00391707"/>
    <w:rsid w:val="0039193C"/>
    <w:rsid w:val="00391E17"/>
    <w:rsid w:val="00391E1A"/>
    <w:rsid w:val="00391EEF"/>
    <w:rsid w:val="0039209F"/>
    <w:rsid w:val="003921A3"/>
    <w:rsid w:val="003921DC"/>
    <w:rsid w:val="00392423"/>
    <w:rsid w:val="003926DB"/>
    <w:rsid w:val="0039292A"/>
    <w:rsid w:val="00392947"/>
    <w:rsid w:val="00392A64"/>
    <w:rsid w:val="00392B0B"/>
    <w:rsid w:val="00392B8B"/>
    <w:rsid w:val="00392D9B"/>
    <w:rsid w:val="00392EB7"/>
    <w:rsid w:val="00393373"/>
    <w:rsid w:val="00393766"/>
    <w:rsid w:val="00393844"/>
    <w:rsid w:val="0039396C"/>
    <w:rsid w:val="00393AF9"/>
    <w:rsid w:val="00393BA7"/>
    <w:rsid w:val="00393C8D"/>
    <w:rsid w:val="00393F2F"/>
    <w:rsid w:val="00394515"/>
    <w:rsid w:val="0039461F"/>
    <w:rsid w:val="00394742"/>
    <w:rsid w:val="0039484C"/>
    <w:rsid w:val="00394884"/>
    <w:rsid w:val="003949E8"/>
    <w:rsid w:val="00394BC8"/>
    <w:rsid w:val="00394CB3"/>
    <w:rsid w:val="00394D91"/>
    <w:rsid w:val="00394E9B"/>
    <w:rsid w:val="0039510B"/>
    <w:rsid w:val="00395297"/>
    <w:rsid w:val="0039546F"/>
    <w:rsid w:val="00395504"/>
    <w:rsid w:val="00395A48"/>
    <w:rsid w:val="00395C64"/>
    <w:rsid w:val="00395FD8"/>
    <w:rsid w:val="0039620C"/>
    <w:rsid w:val="00396820"/>
    <w:rsid w:val="0039694F"/>
    <w:rsid w:val="003969B3"/>
    <w:rsid w:val="00396AEF"/>
    <w:rsid w:val="00396CA1"/>
    <w:rsid w:val="00396FB8"/>
    <w:rsid w:val="003971F1"/>
    <w:rsid w:val="00397303"/>
    <w:rsid w:val="00397867"/>
    <w:rsid w:val="003979EA"/>
    <w:rsid w:val="00397F92"/>
    <w:rsid w:val="003A03E7"/>
    <w:rsid w:val="003A04E7"/>
    <w:rsid w:val="003A0530"/>
    <w:rsid w:val="003A0666"/>
    <w:rsid w:val="003A087E"/>
    <w:rsid w:val="003A0917"/>
    <w:rsid w:val="003A0A1F"/>
    <w:rsid w:val="003A0BB4"/>
    <w:rsid w:val="003A0DBE"/>
    <w:rsid w:val="003A10BE"/>
    <w:rsid w:val="003A1297"/>
    <w:rsid w:val="003A12A0"/>
    <w:rsid w:val="003A12C4"/>
    <w:rsid w:val="003A160A"/>
    <w:rsid w:val="003A180A"/>
    <w:rsid w:val="003A1DE7"/>
    <w:rsid w:val="003A20AA"/>
    <w:rsid w:val="003A22AC"/>
    <w:rsid w:val="003A22B3"/>
    <w:rsid w:val="003A2523"/>
    <w:rsid w:val="003A2559"/>
    <w:rsid w:val="003A2988"/>
    <w:rsid w:val="003A2A8E"/>
    <w:rsid w:val="003A2A98"/>
    <w:rsid w:val="003A2B83"/>
    <w:rsid w:val="003A2C69"/>
    <w:rsid w:val="003A2EE9"/>
    <w:rsid w:val="003A2F0C"/>
    <w:rsid w:val="003A322F"/>
    <w:rsid w:val="003A3B0E"/>
    <w:rsid w:val="003A3E4B"/>
    <w:rsid w:val="003A3E7A"/>
    <w:rsid w:val="003A3F9D"/>
    <w:rsid w:val="003A4077"/>
    <w:rsid w:val="003A41FB"/>
    <w:rsid w:val="003A43D4"/>
    <w:rsid w:val="003A44D5"/>
    <w:rsid w:val="003A4506"/>
    <w:rsid w:val="003A457D"/>
    <w:rsid w:val="003A4597"/>
    <w:rsid w:val="003A45DE"/>
    <w:rsid w:val="003A4940"/>
    <w:rsid w:val="003A4B77"/>
    <w:rsid w:val="003A4BA8"/>
    <w:rsid w:val="003A50B3"/>
    <w:rsid w:val="003A5447"/>
    <w:rsid w:val="003A5737"/>
    <w:rsid w:val="003A5B5D"/>
    <w:rsid w:val="003A5DC4"/>
    <w:rsid w:val="003A5E0F"/>
    <w:rsid w:val="003A6257"/>
    <w:rsid w:val="003A65A3"/>
    <w:rsid w:val="003A6620"/>
    <w:rsid w:val="003A68A8"/>
    <w:rsid w:val="003A6B7A"/>
    <w:rsid w:val="003A6CA4"/>
    <w:rsid w:val="003A6E12"/>
    <w:rsid w:val="003A71BB"/>
    <w:rsid w:val="003A7587"/>
    <w:rsid w:val="003A777D"/>
    <w:rsid w:val="003A7AE7"/>
    <w:rsid w:val="003A7C2D"/>
    <w:rsid w:val="003A7D54"/>
    <w:rsid w:val="003A7EC7"/>
    <w:rsid w:val="003B04DA"/>
    <w:rsid w:val="003B0667"/>
    <w:rsid w:val="003B0891"/>
    <w:rsid w:val="003B097F"/>
    <w:rsid w:val="003B0AF0"/>
    <w:rsid w:val="003B0AF6"/>
    <w:rsid w:val="003B0D24"/>
    <w:rsid w:val="003B0E9D"/>
    <w:rsid w:val="003B1137"/>
    <w:rsid w:val="003B126D"/>
    <w:rsid w:val="003B13A3"/>
    <w:rsid w:val="003B1413"/>
    <w:rsid w:val="003B168D"/>
    <w:rsid w:val="003B1933"/>
    <w:rsid w:val="003B1D0D"/>
    <w:rsid w:val="003B200A"/>
    <w:rsid w:val="003B22C8"/>
    <w:rsid w:val="003B252D"/>
    <w:rsid w:val="003B2603"/>
    <w:rsid w:val="003B2B92"/>
    <w:rsid w:val="003B2E1B"/>
    <w:rsid w:val="003B3136"/>
    <w:rsid w:val="003B31E2"/>
    <w:rsid w:val="003B332A"/>
    <w:rsid w:val="003B342C"/>
    <w:rsid w:val="003B3539"/>
    <w:rsid w:val="003B366F"/>
    <w:rsid w:val="003B37FC"/>
    <w:rsid w:val="003B3B37"/>
    <w:rsid w:val="003B3D38"/>
    <w:rsid w:val="003B3FD2"/>
    <w:rsid w:val="003B41C4"/>
    <w:rsid w:val="003B425B"/>
    <w:rsid w:val="003B446C"/>
    <w:rsid w:val="003B45FE"/>
    <w:rsid w:val="003B492D"/>
    <w:rsid w:val="003B49C1"/>
    <w:rsid w:val="003B4D07"/>
    <w:rsid w:val="003B4F0F"/>
    <w:rsid w:val="003B4F32"/>
    <w:rsid w:val="003B4FAA"/>
    <w:rsid w:val="003B5066"/>
    <w:rsid w:val="003B54EE"/>
    <w:rsid w:val="003B55F6"/>
    <w:rsid w:val="003B5741"/>
    <w:rsid w:val="003B5788"/>
    <w:rsid w:val="003B5888"/>
    <w:rsid w:val="003B5B31"/>
    <w:rsid w:val="003B5BC0"/>
    <w:rsid w:val="003B5D2F"/>
    <w:rsid w:val="003B5D3D"/>
    <w:rsid w:val="003B5EE0"/>
    <w:rsid w:val="003B6192"/>
    <w:rsid w:val="003B620D"/>
    <w:rsid w:val="003B62C7"/>
    <w:rsid w:val="003B63A7"/>
    <w:rsid w:val="003B6722"/>
    <w:rsid w:val="003B6834"/>
    <w:rsid w:val="003B686D"/>
    <w:rsid w:val="003B6A50"/>
    <w:rsid w:val="003B6CB3"/>
    <w:rsid w:val="003B6CC0"/>
    <w:rsid w:val="003B6D7C"/>
    <w:rsid w:val="003B6E14"/>
    <w:rsid w:val="003B6F98"/>
    <w:rsid w:val="003B73A8"/>
    <w:rsid w:val="003B7B94"/>
    <w:rsid w:val="003B7C9B"/>
    <w:rsid w:val="003B7CCB"/>
    <w:rsid w:val="003B7D63"/>
    <w:rsid w:val="003B7FC5"/>
    <w:rsid w:val="003C010E"/>
    <w:rsid w:val="003C014B"/>
    <w:rsid w:val="003C0549"/>
    <w:rsid w:val="003C07E8"/>
    <w:rsid w:val="003C0B28"/>
    <w:rsid w:val="003C0E21"/>
    <w:rsid w:val="003C0FA2"/>
    <w:rsid w:val="003C1125"/>
    <w:rsid w:val="003C11D3"/>
    <w:rsid w:val="003C138D"/>
    <w:rsid w:val="003C173F"/>
    <w:rsid w:val="003C1962"/>
    <w:rsid w:val="003C1A5A"/>
    <w:rsid w:val="003C1CEE"/>
    <w:rsid w:val="003C2102"/>
    <w:rsid w:val="003C21CF"/>
    <w:rsid w:val="003C2401"/>
    <w:rsid w:val="003C30E0"/>
    <w:rsid w:val="003C32B9"/>
    <w:rsid w:val="003C3388"/>
    <w:rsid w:val="003C37CF"/>
    <w:rsid w:val="003C38F9"/>
    <w:rsid w:val="003C3963"/>
    <w:rsid w:val="003C3D67"/>
    <w:rsid w:val="003C410E"/>
    <w:rsid w:val="003C46D0"/>
    <w:rsid w:val="003C49CF"/>
    <w:rsid w:val="003C4B16"/>
    <w:rsid w:val="003C4B98"/>
    <w:rsid w:val="003C4C6B"/>
    <w:rsid w:val="003C4D55"/>
    <w:rsid w:val="003C4E25"/>
    <w:rsid w:val="003C5006"/>
    <w:rsid w:val="003C514B"/>
    <w:rsid w:val="003C53BE"/>
    <w:rsid w:val="003C54E7"/>
    <w:rsid w:val="003C54F5"/>
    <w:rsid w:val="003C56A4"/>
    <w:rsid w:val="003C5CB7"/>
    <w:rsid w:val="003C5D48"/>
    <w:rsid w:val="003C5D78"/>
    <w:rsid w:val="003C5F39"/>
    <w:rsid w:val="003C5F61"/>
    <w:rsid w:val="003C6117"/>
    <w:rsid w:val="003C6296"/>
    <w:rsid w:val="003C635C"/>
    <w:rsid w:val="003C6757"/>
    <w:rsid w:val="003C6925"/>
    <w:rsid w:val="003C69D7"/>
    <w:rsid w:val="003C6C98"/>
    <w:rsid w:val="003C6CA2"/>
    <w:rsid w:val="003C6D07"/>
    <w:rsid w:val="003C6D30"/>
    <w:rsid w:val="003C6D61"/>
    <w:rsid w:val="003C74C8"/>
    <w:rsid w:val="003C7A16"/>
    <w:rsid w:val="003C7A75"/>
    <w:rsid w:val="003C7B31"/>
    <w:rsid w:val="003C7B85"/>
    <w:rsid w:val="003C7C01"/>
    <w:rsid w:val="003C7C1F"/>
    <w:rsid w:val="003C7D91"/>
    <w:rsid w:val="003C7FDA"/>
    <w:rsid w:val="003D04C2"/>
    <w:rsid w:val="003D0638"/>
    <w:rsid w:val="003D0C76"/>
    <w:rsid w:val="003D0FA2"/>
    <w:rsid w:val="003D132B"/>
    <w:rsid w:val="003D1478"/>
    <w:rsid w:val="003D179A"/>
    <w:rsid w:val="003D1A41"/>
    <w:rsid w:val="003D1A7B"/>
    <w:rsid w:val="003D1C9B"/>
    <w:rsid w:val="003D1FDF"/>
    <w:rsid w:val="003D1FE0"/>
    <w:rsid w:val="003D21B3"/>
    <w:rsid w:val="003D2642"/>
    <w:rsid w:val="003D2698"/>
    <w:rsid w:val="003D26F1"/>
    <w:rsid w:val="003D271F"/>
    <w:rsid w:val="003D2A30"/>
    <w:rsid w:val="003D2AC0"/>
    <w:rsid w:val="003D2C7C"/>
    <w:rsid w:val="003D2CEF"/>
    <w:rsid w:val="003D2D36"/>
    <w:rsid w:val="003D2FA4"/>
    <w:rsid w:val="003D2FC4"/>
    <w:rsid w:val="003D3090"/>
    <w:rsid w:val="003D348D"/>
    <w:rsid w:val="003D3516"/>
    <w:rsid w:val="003D36A2"/>
    <w:rsid w:val="003D385A"/>
    <w:rsid w:val="003D3D25"/>
    <w:rsid w:val="003D3F1C"/>
    <w:rsid w:val="003D3FFE"/>
    <w:rsid w:val="003D4121"/>
    <w:rsid w:val="003D43F3"/>
    <w:rsid w:val="003D4825"/>
    <w:rsid w:val="003D48DC"/>
    <w:rsid w:val="003D4A1C"/>
    <w:rsid w:val="003D53CC"/>
    <w:rsid w:val="003D584A"/>
    <w:rsid w:val="003D58EE"/>
    <w:rsid w:val="003D5951"/>
    <w:rsid w:val="003D5A55"/>
    <w:rsid w:val="003D5C21"/>
    <w:rsid w:val="003D5C3E"/>
    <w:rsid w:val="003D5DB6"/>
    <w:rsid w:val="003D60A8"/>
    <w:rsid w:val="003D61EF"/>
    <w:rsid w:val="003D63F9"/>
    <w:rsid w:val="003D66BB"/>
    <w:rsid w:val="003D6763"/>
    <w:rsid w:val="003D6A0F"/>
    <w:rsid w:val="003D6A61"/>
    <w:rsid w:val="003D6B69"/>
    <w:rsid w:val="003D7158"/>
    <w:rsid w:val="003D722E"/>
    <w:rsid w:val="003D7264"/>
    <w:rsid w:val="003D7682"/>
    <w:rsid w:val="003D788A"/>
    <w:rsid w:val="003D78DB"/>
    <w:rsid w:val="003D7909"/>
    <w:rsid w:val="003D7B46"/>
    <w:rsid w:val="003D7B81"/>
    <w:rsid w:val="003D7D0D"/>
    <w:rsid w:val="003D7E4D"/>
    <w:rsid w:val="003D7E59"/>
    <w:rsid w:val="003D7ED6"/>
    <w:rsid w:val="003E01A8"/>
    <w:rsid w:val="003E0717"/>
    <w:rsid w:val="003E0BCE"/>
    <w:rsid w:val="003E0BD9"/>
    <w:rsid w:val="003E0E3D"/>
    <w:rsid w:val="003E0F17"/>
    <w:rsid w:val="003E0FA2"/>
    <w:rsid w:val="003E1359"/>
    <w:rsid w:val="003E159C"/>
    <w:rsid w:val="003E1704"/>
    <w:rsid w:val="003E17BF"/>
    <w:rsid w:val="003E198E"/>
    <w:rsid w:val="003E1B1C"/>
    <w:rsid w:val="003E1B9F"/>
    <w:rsid w:val="003E1E7A"/>
    <w:rsid w:val="003E1EAE"/>
    <w:rsid w:val="003E24AE"/>
    <w:rsid w:val="003E2608"/>
    <w:rsid w:val="003E2B3A"/>
    <w:rsid w:val="003E2C13"/>
    <w:rsid w:val="003E2C76"/>
    <w:rsid w:val="003E2EA8"/>
    <w:rsid w:val="003E2F1C"/>
    <w:rsid w:val="003E3043"/>
    <w:rsid w:val="003E30C7"/>
    <w:rsid w:val="003E30DA"/>
    <w:rsid w:val="003E31AF"/>
    <w:rsid w:val="003E31C2"/>
    <w:rsid w:val="003E369E"/>
    <w:rsid w:val="003E3944"/>
    <w:rsid w:val="003E4086"/>
    <w:rsid w:val="003E45B9"/>
    <w:rsid w:val="003E4697"/>
    <w:rsid w:val="003E4915"/>
    <w:rsid w:val="003E4959"/>
    <w:rsid w:val="003E4CE7"/>
    <w:rsid w:val="003E4D43"/>
    <w:rsid w:val="003E4F91"/>
    <w:rsid w:val="003E50AA"/>
    <w:rsid w:val="003E53B0"/>
    <w:rsid w:val="003E54AB"/>
    <w:rsid w:val="003E59A0"/>
    <w:rsid w:val="003E5B34"/>
    <w:rsid w:val="003E5BD5"/>
    <w:rsid w:val="003E5C9F"/>
    <w:rsid w:val="003E5FB8"/>
    <w:rsid w:val="003E5FD6"/>
    <w:rsid w:val="003E6108"/>
    <w:rsid w:val="003E61EE"/>
    <w:rsid w:val="003E62D6"/>
    <w:rsid w:val="003E641C"/>
    <w:rsid w:val="003E6462"/>
    <w:rsid w:val="003E68BC"/>
    <w:rsid w:val="003E70EA"/>
    <w:rsid w:val="003E71E8"/>
    <w:rsid w:val="003E72DC"/>
    <w:rsid w:val="003E75B3"/>
    <w:rsid w:val="003E76EC"/>
    <w:rsid w:val="003E77FE"/>
    <w:rsid w:val="003E7873"/>
    <w:rsid w:val="003E788E"/>
    <w:rsid w:val="003E78BF"/>
    <w:rsid w:val="003E78E7"/>
    <w:rsid w:val="003E79E2"/>
    <w:rsid w:val="003E7A54"/>
    <w:rsid w:val="003E7A87"/>
    <w:rsid w:val="003E7B68"/>
    <w:rsid w:val="003E7B70"/>
    <w:rsid w:val="003E7C34"/>
    <w:rsid w:val="003E7CFD"/>
    <w:rsid w:val="003E7D72"/>
    <w:rsid w:val="003E7EE7"/>
    <w:rsid w:val="003E7EFC"/>
    <w:rsid w:val="003E7F46"/>
    <w:rsid w:val="003F0100"/>
    <w:rsid w:val="003F026A"/>
    <w:rsid w:val="003F02F3"/>
    <w:rsid w:val="003F02FB"/>
    <w:rsid w:val="003F0486"/>
    <w:rsid w:val="003F0561"/>
    <w:rsid w:val="003F056F"/>
    <w:rsid w:val="003F0709"/>
    <w:rsid w:val="003F0874"/>
    <w:rsid w:val="003F0BA2"/>
    <w:rsid w:val="003F0CCA"/>
    <w:rsid w:val="003F105C"/>
    <w:rsid w:val="003F1243"/>
    <w:rsid w:val="003F1423"/>
    <w:rsid w:val="003F1ADB"/>
    <w:rsid w:val="003F1B1B"/>
    <w:rsid w:val="003F1BA2"/>
    <w:rsid w:val="003F2531"/>
    <w:rsid w:val="003F2600"/>
    <w:rsid w:val="003F26FA"/>
    <w:rsid w:val="003F2AC1"/>
    <w:rsid w:val="003F2B2C"/>
    <w:rsid w:val="003F2B35"/>
    <w:rsid w:val="003F2EA6"/>
    <w:rsid w:val="003F30A4"/>
    <w:rsid w:val="003F3184"/>
    <w:rsid w:val="003F329F"/>
    <w:rsid w:val="003F32B4"/>
    <w:rsid w:val="003F3944"/>
    <w:rsid w:val="003F39F5"/>
    <w:rsid w:val="003F3A05"/>
    <w:rsid w:val="003F3EFD"/>
    <w:rsid w:val="003F430A"/>
    <w:rsid w:val="003F44D9"/>
    <w:rsid w:val="003F467F"/>
    <w:rsid w:val="003F4716"/>
    <w:rsid w:val="003F483B"/>
    <w:rsid w:val="003F485E"/>
    <w:rsid w:val="003F50A7"/>
    <w:rsid w:val="003F5463"/>
    <w:rsid w:val="003F55C9"/>
    <w:rsid w:val="003F56FE"/>
    <w:rsid w:val="003F59E7"/>
    <w:rsid w:val="003F5BD1"/>
    <w:rsid w:val="003F5BEE"/>
    <w:rsid w:val="003F608B"/>
    <w:rsid w:val="003F6252"/>
    <w:rsid w:val="003F64C7"/>
    <w:rsid w:val="003F6545"/>
    <w:rsid w:val="003F6612"/>
    <w:rsid w:val="003F6948"/>
    <w:rsid w:val="003F6B98"/>
    <w:rsid w:val="003F6C2B"/>
    <w:rsid w:val="003F6FF5"/>
    <w:rsid w:val="003F70F0"/>
    <w:rsid w:val="003F7142"/>
    <w:rsid w:val="003F744F"/>
    <w:rsid w:val="003F748D"/>
    <w:rsid w:val="003F76D0"/>
    <w:rsid w:val="003F783C"/>
    <w:rsid w:val="003F7A0B"/>
    <w:rsid w:val="003F7BA6"/>
    <w:rsid w:val="003F7BCE"/>
    <w:rsid w:val="003F7DF6"/>
    <w:rsid w:val="003F7FE7"/>
    <w:rsid w:val="00400136"/>
    <w:rsid w:val="00400645"/>
    <w:rsid w:val="00400974"/>
    <w:rsid w:val="00400977"/>
    <w:rsid w:val="004009A4"/>
    <w:rsid w:val="00400B9B"/>
    <w:rsid w:val="0040101A"/>
    <w:rsid w:val="00401159"/>
    <w:rsid w:val="004012E5"/>
    <w:rsid w:val="004012F2"/>
    <w:rsid w:val="00401397"/>
    <w:rsid w:val="0040182E"/>
    <w:rsid w:val="00401A02"/>
    <w:rsid w:val="00401A40"/>
    <w:rsid w:val="00401BE2"/>
    <w:rsid w:val="00401D19"/>
    <w:rsid w:val="00401F36"/>
    <w:rsid w:val="0040223A"/>
    <w:rsid w:val="0040227D"/>
    <w:rsid w:val="0040227F"/>
    <w:rsid w:val="0040260A"/>
    <w:rsid w:val="00402700"/>
    <w:rsid w:val="00402772"/>
    <w:rsid w:val="004028D6"/>
    <w:rsid w:val="0040294D"/>
    <w:rsid w:val="00402A69"/>
    <w:rsid w:val="00402D28"/>
    <w:rsid w:val="00402FFC"/>
    <w:rsid w:val="00403114"/>
    <w:rsid w:val="00403170"/>
    <w:rsid w:val="00403210"/>
    <w:rsid w:val="00403645"/>
    <w:rsid w:val="004038F9"/>
    <w:rsid w:val="00403A2E"/>
    <w:rsid w:val="00403D32"/>
    <w:rsid w:val="00403DE3"/>
    <w:rsid w:val="00403E12"/>
    <w:rsid w:val="004042E8"/>
    <w:rsid w:val="00404573"/>
    <w:rsid w:val="004047CA"/>
    <w:rsid w:val="00404A27"/>
    <w:rsid w:val="00404D47"/>
    <w:rsid w:val="00404ED9"/>
    <w:rsid w:val="00404FEE"/>
    <w:rsid w:val="0040505B"/>
    <w:rsid w:val="00405365"/>
    <w:rsid w:val="0040544C"/>
    <w:rsid w:val="00405905"/>
    <w:rsid w:val="00405948"/>
    <w:rsid w:val="00405F38"/>
    <w:rsid w:val="00405F7D"/>
    <w:rsid w:val="00405FC3"/>
    <w:rsid w:val="00406001"/>
    <w:rsid w:val="00406094"/>
    <w:rsid w:val="0040652E"/>
    <w:rsid w:val="004066D2"/>
    <w:rsid w:val="004067A0"/>
    <w:rsid w:val="00406808"/>
    <w:rsid w:val="00406888"/>
    <w:rsid w:val="00406A0A"/>
    <w:rsid w:val="00406A15"/>
    <w:rsid w:val="00406AA0"/>
    <w:rsid w:val="00406C16"/>
    <w:rsid w:val="00406CD5"/>
    <w:rsid w:val="00406E4F"/>
    <w:rsid w:val="00407887"/>
    <w:rsid w:val="004078FB"/>
    <w:rsid w:val="00407C99"/>
    <w:rsid w:val="00407DEE"/>
    <w:rsid w:val="00407F8C"/>
    <w:rsid w:val="004100E0"/>
    <w:rsid w:val="0041016B"/>
    <w:rsid w:val="004101BA"/>
    <w:rsid w:val="00410237"/>
    <w:rsid w:val="004103D0"/>
    <w:rsid w:val="00410CF5"/>
    <w:rsid w:val="00410DE0"/>
    <w:rsid w:val="00410E98"/>
    <w:rsid w:val="00411115"/>
    <w:rsid w:val="0041128A"/>
    <w:rsid w:val="004115FC"/>
    <w:rsid w:val="0041162D"/>
    <w:rsid w:val="00411705"/>
    <w:rsid w:val="00411AA8"/>
    <w:rsid w:val="00411AFF"/>
    <w:rsid w:val="00411B74"/>
    <w:rsid w:val="00411CE0"/>
    <w:rsid w:val="00411E6E"/>
    <w:rsid w:val="00412D73"/>
    <w:rsid w:val="00413129"/>
    <w:rsid w:val="00413411"/>
    <w:rsid w:val="00413506"/>
    <w:rsid w:val="00413A07"/>
    <w:rsid w:val="00413CAE"/>
    <w:rsid w:val="0041413D"/>
    <w:rsid w:val="004142DA"/>
    <w:rsid w:val="00414571"/>
    <w:rsid w:val="00414732"/>
    <w:rsid w:val="00414A13"/>
    <w:rsid w:val="00414E63"/>
    <w:rsid w:val="004150D5"/>
    <w:rsid w:val="0041521B"/>
    <w:rsid w:val="0041529B"/>
    <w:rsid w:val="004152EC"/>
    <w:rsid w:val="0041530C"/>
    <w:rsid w:val="0041536A"/>
    <w:rsid w:val="00415549"/>
    <w:rsid w:val="004156EF"/>
    <w:rsid w:val="00415E20"/>
    <w:rsid w:val="00415F04"/>
    <w:rsid w:val="004164EA"/>
    <w:rsid w:val="00416521"/>
    <w:rsid w:val="00416679"/>
    <w:rsid w:val="00416875"/>
    <w:rsid w:val="00416A56"/>
    <w:rsid w:val="00416E32"/>
    <w:rsid w:val="004174E2"/>
    <w:rsid w:val="004175DE"/>
    <w:rsid w:val="004177A7"/>
    <w:rsid w:val="00417B4F"/>
    <w:rsid w:val="00417D9D"/>
    <w:rsid w:val="00417F7E"/>
    <w:rsid w:val="004200D3"/>
    <w:rsid w:val="004204E7"/>
    <w:rsid w:val="004205FE"/>
    <w:rsid w:val="0042080F"/>
    <w:rsid w:val="00420BAE"/>
    <w:rsid w:val="00420C09"/>
    <w:rsid w:val="00420D04"/>
    <w:rsid w:val="004212DD"/>
    <w:rsid w:val="004212F9"/>
    <w:rsid w:val="004216B2"/>
    <w:rsid w:val="00421ED2"/>
    <w:rsid w:val="00422174"/>
    <w:rsid w:val="00422423"/>
    <w:rsid w:val="00422439"/>
    <w:rsid w:val="0042270A"/>
    <w:rsid w:val="00422894"/>
    <w:rsid w:val="004229D6"/>
    <w:rsid w:val="00422B94"/>
    <w:rsid w:val="004230A1"/>
    <w:rsid w:val="0042330A"/>
    <w:rsid w:val="00423457"/>
    <w:rsid w:val="00423A3A"/>
    <w:rsid w:val="00423BBA"/>
    <w:rsid w:val="00423D8F"/>
    <w:rsid w:val="004240CF"/>
    <w:rsid w:val="004240E0"/>
    <w:rsid w:val="004241E7"/>
    <w:rsid w:val="00424535"/>
    <w:rsid w:val="00424836"/>
    <w:rsid w:val="00424BDE"/>
    <w:rsid w:val="00424FAE"/>
    <w:rsid w:val="004250CA"/>
    <w:rsid w:val="0042542A"/>
    <w:rsid w:val="00425485"/>
    <w:rsid w:val="004255D8"/>
    <w:rsid w:val="00425670"/>
    <w:rsid w:val="00425675"/>
    <w:rsid w:val="00425767"/>
    <w:rsid w:val="00425776"/>
    <w:rsid w:val="004257DD"/>
    <w:rsid w:val="004259D2"/>
    <w:rsid w:val="00426888"/>
    <w:rsid w:val="00426B7F"/>
    <w:rsid w:val="00426C9F"/>
    <w:rsid w:val="00426CAE"/>
    <w:rsid w:val="00426D22"/>
    <w:rsid w:val="00427182"/>
    <w:rsid w:val="00427708"/>
    <w:rsid w:val="00427FD1"/>
    <w:rsid w:val="004304AD"/>
    <w:rsid w:val="00430617"/>
    <w:rsid w:val="0043080A"/>
    <w:rsid w:val="004309C7"/>
    <w:rsid w:val="004309FB"/>
    <w:rsid w:val="00431032"/>
    <w:rsid w:val="00431639"/>
    <w:rsid w:val="00431758"/>
    <w:rsid w:val="00431798"/>
    <w:rsid w:val="004317AD"/>
    <w:rsid w:val="0043197A"/>
    <w:rsid w:val="00431B35"/>
    <w:rsid w:val="00431D7B"/>
    <w:rsid w:val="00431EC2"/>
    <w:rsid w:val="0043277C"/>
    <w:rsid w:val="0043287D"/>
    <w:rsid w:val="004329D4"/>
    <w:rsid w:val="00432C26"/>
    <w:rsid w:val="00432CC4"/>
    <w:rsid w:val="00433371"/>
    <w:rsid w:val="00433606"/>
    <w:rsid w:val="0043366B"/>
    <w:rsid w:val="004339BB"/>
    <w:rsid w:val="00433FA4"/>
    <w:rsid w:val="004342EB"/>
    <w:rsid w:val="00434636"/>
    <w:rsid w:val="004348A1"/>
    <w:rsid w:val="00434B3D"/>
    <w:rsid w:val="00434F97"/>
    <w:rsid w:val="00434FA9"/>
    <w:rsid w:val="0043503B"/>
    <w:rsid w:val="00435DD8"/>
    <w:rsid w:val="00435DED"/>
    <w:rsid w:val="0043622D"/>
    <w:rsid w:val="0043652C"/>
    <w:rsid w:val="00436531"/>
    <w:rsid w:val="004368BE"/>
    <w:rsid w:val="004368DC"/>
    <w:rsid w:val="00436C4C"/>
    <w:rsid w:val="00436E36"/>
    <w:rsid w:val="00437033"/>
    <w:rsid w:val="0043742B"/>
    <w:rsid w:val="004375AD"/>
    <w:rsid w:val="004376C0"/>
    <w:rsid w:val="0043776F"/>
    <w:rsid w:val="00437982"/>
    <w:rsid w:val="00437DED"/>
    <w:rsid w:val="00437F89"/>
    <w:rsid w:val="004400DE"/>
    <w:rsid w:val="004405EF"/>
    <w:rsid w:val="004406E9"/>
    <w:rsid w:val="00440F33"/>
    <w:rsid w:val="00441381"/>
    <w:rsid w:val="004415F8"/>
    <w:rsid w:val="00441796"/>
    <w:rsid w:val="00441A9B"/>
    <w:rsid w:val="00441B9E"/>
    <w:rsid w:val="00441C7B"/>
    <w:rsid w:val="00441E7C"/>
    <w:rsid w:val="00441FEF"/>
    <w:rsid w:val="0044219B"/>
    <w:rsid w:val="004421C9"/>
    <w:rsid w:val="0044238F"/>
    <w:rsid w:val="004424BA"/>
    <w:rsid w:val="004429A5"/>
    <w:rsid w:val="00442C7E"/>
    <w:rsid w:val="00442D64"/>
    <w:rsid w:val="00442DA2"/>
    <w:rsid w:val="00442FC1"/>
    <w:rsid w:val="004432DE"/>
    <w:rsid w:val="00443632"/>
    <w:rsid w:val="00443901"/>
    <w:rsid w:val="00443CA9"/>
    <w:rsid w:val="00443D6F"/>
    <w:rsid w:val="00444017"/>
    <w:rsid w:val="0044405D"/>
    <w:rsid w:val="004441AA"/>
    <w:rsid w:val="004442FD"/>
    <w:rsid w:val="004444BF"/>
    <w:rsid w:val="004446A4"/>
    <w:rsid w:val="004446F9"/>
    <w:rsid w:val="0044470A"/>
    <w:rsid w:val="004448D4"/>
    <w:rsid w:val="00444A1A"/>
    <w:rsid w:val="00444E23"/>
    <w:rsid w:val="00444E62"/>
    <w:rsid w:val="004451C1"/>
    <w:rsid w:val="00445633"/>
    <w:rsid w:val="00445E15"/>
    <w:rsid w:val="00445EBB"/>
    <w:rsid w:val="004466FC"/>
    <w:rsid w:val="00446ADC"/>
    <w:rsid w:val="00446B99"/>
    <w:rsid w:val="00446D00"/>
    <w:rsid w:val="00447039"/>
    <w:rsid w:val="004470FA"/>
    <w:rsid w:val="00447494"/>
    <w:rsid w:val="00447A6D"/>
    <w:rsid w:val="00447C64"/>
    <w:rsid w:val="00447F10"/>
    <w:rsid w:val="0045039F"/>
    <w:rsid w:val="004503F4"/>
    <w:rsid w:val="00450B00"/>
    <w:rsid w:val="00451463"/>
    <w:rsid w:val="00451591"/>
    <w:rsid w:val="00451781"/>
    <w:rsid w:val="00451827"/>
    <w:rsid w:val="00451A25"/>
    <w:rsid w:val="004523FB"/>
    <w:rsid w:val="0045286D"/>
    <w:rsid w:val="00452938"/>
    <w:rsid w:val="00452F43"/>
    <w:rsid w:val="0045302A"/>
    <w:rsid w:val="004530DB"/>
    <w:rsid w:val="004531AA"/>
    <w:rsid w:val="00453543"/>
    <w:rsid w:val="00453731"/>
    <w:rsid w:val="004537C7"/>
    <w:rsid w:val="004537E3"/>
    <w:rsid w:val="00453A08"/>
    <w:rsid w:val="00453A69"/>
    <w:rsid w:val="00453B68"/>
    <w:rsid w:val="00453D31"/>
    <w:rsid w:val="00453E69"/>
    <w:rsid w:val="00453E9B"/>
    <w:rsid w:val="00453F21"/>
    <w:rsid w:val="004543BF"/>
    <w:rsid w:val="00454752"/>
    <w:rsid w:val="0045476C"/>
    <w:rsid w:val="004547D5"/>
    <w:rsid w:val="0045494E"/>
    <w:rsid w:val="00454A9D"/>
    <w:rsid w:val="00454D38"/>
    <w:rsid w:val="00454FA5"/>
    <w:rsid w:val="00454FEC"/>
    <w:rsid w:val="004552AC"/>
    <w:rsid w:val="004552D5"/>
    <w:rsid w:val="004554AE"/>
    <w:rsid w:val="0045561B"/>
    <w:rsid w:val="004557D6"/>
    <w:rsid w:val="00455B4B"/>
    <w:rsid w:val="00456420"/>
    <w:rsid w:val="00456591"/>
    <w:rsid w:val="0045672E"/>
    <w:rsid w:val="004568AC"/>
    <w:rsid w:val="0045693C"/>
    <w:rsid w:val="00456B49"/>
    <w:rsid w:val="00456C48"/>
    <w:rsid w:val="00457040"/>
    <w:rsid w:val="004574BF"/>
    <w:rsid w:val="004577A6"/>
    <w:rsid w:val="00457886"/>
    <w:rsid w:val="004579A5"/>
    <w:rsid w:val="004600A3"/>
    <w:rsid w:val="004600C7"/>
    <w:rsid w:val="00460109"/>
    <w:rsid w:val="004602F9"/>
    <w:rsid w:val="0046042C"/>
    <w:rsid w:val="0046043C"/>
    <w:rsid w:val="004604D1"/>
    <w:rsid w:val="0046058A"/>
    <w:rsid w:val="0046075D"/>
    <w:rsid w:val="00460902"/>
    <w:rsid w:val="004609E2"/>
    <w:rsid w:val="00460AB5"/>
    <w:rsid w:val="00460B4F"/>
    <w:rsid w:val="00461332"/>
    <w:rsid w:val="0046167A"/>
    <w:rsid w:val="00461AC5"/>
    <w:rsid w:val="004623E0"/>
    <w:rsid w:val="004624ED"/>
    <w:rsid w:val="004627F8"/>
    <w:rsid w:val="00462800"/>
    <w:rsid w:val="0046289A"/>
    <w:rsid w:val="00462ADB"/>
    <w:rsid w:val="00462BD8"/>
    <w:rsid w:val="00462C7D"/>
    <w:rsid w:val="00462D90"/>
    <w:rsid w:val="00462EB0"/>
    <w:rsid w:val="004630DE"/>
    <w:rsid w:val="00463175"/>
    <w:rsid w:val="0046317B"/>
    <w:rsid w:val="0046318C"/>
    <w:rsid w:val="00463320"/>
    <w:rsid w:val="00463ADD"/>
    <w:rsid w:val="00463B96"/>
    <w:rsid w:val="00463BC0"/>
    <w:rsid w:val="00463DB0"/>
    <w:rsid w:val="00463DF7"/>
    <w:rsid w:val="00463E62"/>
    <w:rsid w:val="00463EC0"/>
    <w:rsid w:val="004640F4"/>
    <w:rsid w:val="00464293"/>
    <w:rsid w:val="00464325"/>
    <w:rsid w:val="0046445C"/>
    <w:rsid w:val="00464865"/>
    <w:rsid w:val="00464B3F"/>
    <w:rsid w:val="00464FC8"/>
    <w:rsid w:val="004650B7"/>
    <w:rsid w:val="00465124"/>
    <w:rsid w:val="0046512E"/>
    <w:rsid w:val="004656B1"/>
    <w:rsid w:val="0046570D"/>
    <w:rsid w:val="0046587A"/>
    <w:rsid w:val="00465C54"/>
    <w:rsid w:val="00465CFA"/>
    <w:rsid w:val="004662E2"/>
    <w:rsid w:val="004663E7"/>
    <w:rsid w:val="004667A4"/>
    <w:rsid w:val="00466863"/>
    <w:rsid w:val="00466A8F"/>
    <w:rsid w:val="00466D64"/>
    <w:rsid w:val="00466EA1"/>
    <w:rsid w:val="00466F59"/>
    <w:rsid w:val="004672D6"/>
    <w:rsid w:val="00467342"/>
    <w:rsid w:val="0046738B"/>
    <w:rsid w:val="00467DBA"/>
    <w:rsid w:val="00467F81"/>
    <w:rsid w:val="00470128"/>
    <w:rsid w:val="004702E9"/>
    <w:rsid w:val="004703F1"/>
    <w:rsid w:val="00470AE3"/>
    <w:rsid w:val="00470C6A"/>
    <w:rsid w:val="00470E8C"/>
    <w:rsid w:val="00471030"/>
    <w:rsid w:val="00471334"/>
    <w:rsid w:val="004714AB"/>
    <w:rsid w:val="0047195E"/>
    <w:rsid w:val="00471A8F"/>
    <w:rsid w:val="00471BAC"/>
    <w:rsid w:val="00471CF3"/>
    <w:rsid w:val="00471DC4"/>
    <w:rsid w:val="00471E7A"/>
    <w:rsid w:val="0047212B"/>
    <w:rsid w:val="004721C1"/>
    <w:rsid w:val="004721D8"/>
    <w:rsid w:val="00472266"/>
    <w:rsid w:val="004722C7"/>
    <w:rsid w:val="00472BBA"/>
    <w:rsid w:val="00472BCB"/>
    <w:rsid w:val="00472C12"/>
    <w:rsid w:val="00472C66"/>
    <w:rsid w:val="00472D43"/>
    <w:rsid w:val="00472E23"/>
    <w:rsid w:val="0047306B"/>
    <w:rsid w:val="0047335B"/>
    <w:rsid w:val="00473610"/>
    <w:rsid w:val="00473653"/>
    <w:rsid w:val="00473657"/>
    <w:rsid w:val="0047367F"/>
    <w:rsid w:val="004736B6"/>
    <w:rsid w:val="00473C6E"/>
    <w:rsid w:val="00473D7B"/>
    <w:rsid w:val="00473EF9"/>
    <w:rsid w:val="00474024"/>
    <w:rsid w:val="00474785"/>
    <w:rsid w:val="00474866"/>
    <w:rsid w:val="0047492F"/>
    <w:rsid w:val="00474B6E"/>
    <w:rsid w:val="00474C94"/>
    <w:rsid w:val="00474EEF"/>
    <w:rsid w:val="004750F3"/>
    <w:rsid w:val="00475290"/>
    <w:rsid w:val="00475399"/>
    <w:rsid w:val="004753B7"/>
    <w:rsid w:val="00475C74"/>
    <w:rsid w:val="00475F19"/>
    <w:rsid w:val="00475FA5"/>
    <w:rsid w:val="004762C8"/>
    <w:rsid w:val="0047661C"/>
    <w:rsid w:val="0047668A"/>
    <w:rsid w:val="00476738"/>
    <w:rsid w:val="00476836"/>
    <w:rsid w:val="00476B12"/>
    <w:rsid w:val="00476BC9"/>
    <w:rsid w:val="00476CB2"/>
    <w:rsid w:val="0047706E"/>
    <w:rsid w:val="0047735C"/>
    <w:rsid w:val="00477478"/>
    <w:rsid w:val="00477911"/>
    <w:rsid w:val="004779D8"/>
    <w:rsid w:val="00477DC5"/>
    <w:rsid w:val="00477EED"/>
    <w:rsid w:val="00477FC8"/>
    <w:rsid w:val="00480038"/>
    <w:rsid w:val="004805F4"/>
    <w:rsid w:val="0048098C"/>
    <w:rsid w:val="0048102F"/>
    <w:rsid w:val="0048113F"/>
    <w:rsid w:val="004819B8"/>
    <w:rsid w:val="004819D9"/>
    <w:rsid w:val="00481D11"/>
    <w:rsid w:val="00481D2A"/>
    <w:rsid w:val="00481FFF"/>
    <w:rsid w:val="0048220C"/>
    <w:rsid w:val="004822F3"/>
    <w:rsid w:val="00482346"/>
    <w:rsid w:val="0048251B"/>
    <w:rsid w:val="00482923"/>
    <w:rsid w:val="00482C41"/>
    <w:rsid w:val="00482FAD"/>
    <w:rsid w:val="00483555"/>
    <w:rsid w:val="004835B1"/>
    <w:rsid w:val="0048369A"/>
    <w:rsid w:val="004839FC"/>
    <w:rsid w:val="00483AED"/>
    <w:rsid w:val="00483C41"/>
    <w:rsid w:val="00483CFE"/>
    <w:rsid w:val="00483E2A"/>
    <w:rsid w:val="004844DC"/>
    <w:rsid w:val="00484750"/>
    <w:rsid w:val="00484777"/>
    <w:rsid w:val="004847BF"/>
    <w:rsid w:val="0048488F"/>
    <w:rsid w:val="004848D8"/>
    <w:rsid w:val="004850C7"/>
    <w:rsid w:val="00485269"/>
    <w:rsid w:val="0048552D"/>
    <w:rsid w:val="00485A75"/>
    <w:rsid w:val="00485FC7"/>
    <w:rsid w:val="004862DF"/>
    <w:rsid w:val="00486411"/>
    <w:rsid w:val="004868A3"/>
    <w:rsid w:val="004868CF"/>
    <w:rsid w:val="004869D9"/>
    <w:rsid w:val="00486A77"/>
    <w:rsid w:val="00486B3A"/>
    <w:rsid w:val="00486BB2"/>
    <w:rsid w:val="00486D1C"/>
    <w:rsid w:val="00486DFB"/>
    <w:rsid w:val="00486E6E"/>
    <w:rsid w:val="00486EBE"/>
    <w:rsid w:val="00487079"/>
    <w:rsid w:val="004870FB"/>
    <w:rsid w:val="00487195"/>
    <w:rsid w:val="0048748C"/>
    <w:rsid w:val="004875AD"/>
    <w:rsid w:val="004878D0"/>
    <w:rsid w:val="00487D64"/>
    <w:rsid w:val="00487DE8"/>
    <w:rsid w:val="00487F08"/>
    <w:rsid w:val="0049032A"/>
    <w:rsid w:val="0049067E"/>
    <w:rsid w:val="004908E6"/>
    <w:rsid w:val="004909EC"/>
    <w:rsid w:val="00490A2A"/>
    <w:rsid w:val="00490B34"/>
    <w:rsid w:val="00490B9A"/>
    <w:rsid w:val="00490BFF"/>
    <w:rsid w:val="004914BB"/>
    <w:rsid w:val="00491850"/>
    <w:rsid w:val="004918FD"/>
    <w:rsid w:val="00491AED"/>
    <w:rsid w:val="00491B3A"/>
    <w:rsid w:val="00491D4A"/>
    <w:rsid w:val="00492078"/>
    <w:rsid w:val="00492261"/>
    <w:rsid w:val="00492294"/>
    <w:rsid w:val="00492842"/>
    <w:rsid w:val="004928E1"/>
    <w:rsid w:val="00492A87"/>
    <w:rsid w:val="00492F2C"/>
    <w:rsid w:val="004933FB"/>
    <w:rsid w:val="0049340A"/>
    <w:rsid w:val="00493778"/>
    <w:rsid w:val="00493836"/>
    <w:rsid w:val="004939B5"/>
    <w:rsid w:val="00493BF8"/>
    <w:rsid w:val="00493F41"/>
    <w:rsid w:val="00493FB9"/>
    <w:rsid w:val="00494024"/>
    <w:rsid w:val="00494674"/>
    <w:rsid w:val="004946FE"/>
    <w:rsid w:val="004948E3"/>
    <w:rsid w:val="00494C78"/>
    <w:rsid w:val="00494C97"/>
    <w:rsid w:val="00494D55"/>
    <w:rsid w:val="00494DAF"/>
    <w:rsid w:val="00494FCB"/>
    <w:rsid w:val="00495087"/>
    <w:rsid w:val="004953F3"/>
    <w:rsid w:val="0049567C"/>
    <w:rsid w:val="0049576A"/>
    <w:rsid w:val="004959A8"/>
    <w:rsid w:val="00495BF0"/>
    <w:rsid w:val="00495D34"/>
    <w:rsid w:val="00495D5A"/>
    <w:rsid w:val="00495D99"/>
    <w:rsid w:val="00496244"/>
    <w:rsid w:val="0049669B"/>
    <w:rsid w:val="004967AF"/>
    <w:rsid w:val="00496800"/>
    <w:rsid w:val="0049690A"/>
    <w:rsid w:val="00496AA7"/>
    <w:rsid w:val="00496AFF"/>
    <w:rsid w:val="00496D8A"/>
    <w:rsid w:val="00496DD5"/>
    <w:rsid w:val="00497334"/>
    <w:rsid w:val="004975C2"/>
    <w:rsid w:val="00497AFD"/>
    <w:rsid w:val="00497B81"/>
    <w:rsid w:val="00497CBC"/>
    <w:rsid w:val="004A04B7"/>
    <w:rsid w:val="004A0813"/>
    <w:rsid w:val="004A0B73"/>
    <w:rsid w:val="004A0DD4"/>
    <w:rsid w:val="004A0E73"/>
    <w:rsid w:val="004A0F8B"/>
    <w:rsid w:val="004A106F"/>
    <w:rsid w:val="004A1082"/>
    <w:rsid w:val="004A1173"/>
    <w:rsid w:val="004A14C8"/>
    <w:rsid w:val="004A1603"/>
    <w:rsid w:val="004A1997"/>
    <w:rsid w:val="004A1EF1"/>
    <w:rsid w:val="004A21FD"/>
    <w:rsid w:val="004A2271"/>
    <w:rsid w:val="004A2414"/>
    <w:rsid w:val="004A25D7"/>
    <w:rsid w:val="004A28A9"/>
    <w:rsid w:val="004A2995"/>
    <w:rsid w:val="004A2A43"/>
    <w:rsid w:val="004A315B"/>
    <w:rsid w:val="004A3463"/>
    <w:rsid w:val="004A37D2"/>
    <w:rsid w:val="004A3AE3"/>
    <w:rsid w:val="004A3DB7"/>
    <w:rsid w:val="004A3DDE"/>
    <w:rsid w:val="004A431C"/>
    <w:rsid w:val="004A4506"/>
    <w:rsid w:val="004A4529"/>
    <w:rsid w:val="004A4577"/>
    <w:rsid w:val="004A461C"/>
    <w:rsid w:val="004A46D3"/>
    <w:rsid w:val="004A481C"/>
    <w:rsid w:val="004A4CD2"/>
    <w:rsid w:val="004A4D39"/>
    <w:rsid w:val="004A506A"/>
    <w:rsid w:val="004A5164"/>
    <w:rsid w:val="004A51E6"/>
    <w:rsid w:val="004A5234"/>
    <w:rsid w:val="004A53B8"/>
    <w:rsid w:val="004A54B3"/>
    <w:rsid w:val="004A5699"/>
    <w:rsid w:val="004A5C17"/>
    <w:rsid w:val="004A62FF"/>
    <w:rsid w:val="004A6684"/>
    <w:rsid w:val="004A6B56"/>
    <w:rsid w:val="004A6C84"/>
    <w:rsid w:val="004A6F04"/>
    <w:rsid w:val="004A70DA"/>
    <w:rsid w:val="004A7292"/>
    <w:rsid w:val="004A7296"/>
    <w:rsid w:val="004A7374"/>
    <w:rsid w:val="004A7565"/>
    <w:rsid w:val="004A78F6"/>
    <w:rsid w:val="004A7D19"/>
    <w:rsid w:val="004A7D85"/>
    <w:rsid w:val="004A7E85"/>
    <w:rsid w:val="004B042E"/>
    <w:rsid w:val="004B05D0"/>
    <w:rsid w:val="004B0775"/>
    <w:rsid w:val="004B103C"/>
    <w:rsid w:val="004B1072"/>
    <w:rsid w:val="004B1298"/>
    <w:rsid w:val="004B1584"/>
    <w:rsid w:val="004B16C9"/>
    <w:rsid w:val="004B1734"/>
    <w:rsid w:val="004B18A7"/>
    <w:rsid w:val="004B1BB5"/>
    <w:rsid w:val="004B1C53"/>
    <w:rsid w:val="004B1E36"/>
    <w:rsid w:val="004B1E41"/>
    <w:rsid w:val="004B1F09"/>
    <w:rsid w:val="004B1FED"/>
    <w:rsid w:val="004B20DC"/>
    <w:rsid w:val="004B21B0"/>
    <w:rsid w:val="004B24A5"/>
    <w:rsid w:val="004B2B57"/>
    <w:rsid w:val="004B2E66"/>
    <w:rsid w:val="004B2F44"/>
    <w:rsid w:val="004B31AE"/>
    <w:rsid w:val="004B3282"/>
    <w:rsid w:val="004B3576"/>
    <w:rsid w:val="004B35C9"/>
    <w:rsid w:val="004B35D5"/>
    <w:rsid w:val="004B3604"/>
    <w:rsid w:val="004B368C"/>
    <w:rsid w:val="004B3848"/>
    <w:rsid w:val="004B393A"/>
    <w:rsid w:val="004B442B"/>
    <w:rsid w:val="004B4747"/>
    <w:rsid w:val="004B4777"/>
    <w:rsid w:val="004B48CE"/>
    <w:rsid w:val="004B4964"/>
    <w:rsid w:val="004B4D49"/>
    <w:rsid w:val="004B50BA"/>
    <w:rsid w:val="004B53D3"/>
    <w:rsid w:val="004B54D1"/>
    <w:rsid w:val="004B587F"/>
    <w:rsid w:val="004B5DA2"/>
    <w:rsid w:val="004B68DF"/>
    <w:rsid w:val="004B6B8A"/>
    <w:rsid w:val="004B6C4C"/>
    <w:rsid w:val="004B6CC2"/>
    <w:rsid w:val="004B6DCC"/>
    <w:rsid w:val="004B702D"/>
    <w:rsid w:val="004B7336"/>
    <w:rsid w:val="004B7667"/>
    <w:rsid w:val="004B7A28"/>
    <w:rsid w:val="004B7AF1"/>
    <w:rsid w:val="004B7B1D"/>
    <w:rsid w:val="004B7CDD"/>
    <w:rsid w:val="004B7CE4"/>
    <w:rsid w:val="004C038A"/>
    <w:rsid w:val="004C053E"/>
    <w:rsid w:val="004C094F"/>
    <w:rsid w:val="004C0A20"/>
    <w:rsid w:val="004C0CAD"/>
    <w:rsid w:val="004C0F1E"/>
    <w:rsid w:val="004C1220"/>
    <w:rsid w:val="004C1390"/>
    <w:rsid w:val="004C1526"/>
    <w:rsid w:val="004C18CB"/>
    <w:rsid w:val="004C19E1"/>
    <w:rsid w:val="004C1C19"/>
    <w:rsid w:val="004C1D89"/>
    <w:rsid w:val="004C1E92"/>
    <w:rsid w:val="004C1FFC"/>
    <w:rsid w:val="004C2875"/>
    <w:rsid w:val="004C2921"/>
    <w:rsid w:val="004C29AD"/>
    <w:rsid w:val="004C2A6D"/>
    <w:rsid w:val="004C3054"/>
    <w:rsid w:val="004C305A"/>
    <w:rsid w:val="004C326B"/>
    <w:rsid w:val="004C33B8"/>
    <w:rsid w:val="004C3480"/>
    <w:rsid w:val="004C3A5E"/>
    <w:rsid w:val="004C4033"/>
    <w:rsid w:val="004C428A"/>
    <w:rsid w:val="004C43FD"/>
    <w:rsid w:val="004C44C6"/>
    <w:rsid w:val="004C475D"/>
    <w:rsid w:val="004C4762"/>
    <w:rsid w:val="004C4994"/>
    <w:rsid w:val="004C4AC3"/>
    <w:rsid w:val="004C4C36"/>
    <w:rsid w:val="004C4D41"/>
    <w:rsid w:val="004C5066"/>
    <w:rsid w:val="004C5197"/>
    <w:rsid w:val="004C528A"/>
    <w:rsid w:val="004C5298"/>
    <w:rsid w:val="004C53CE"/>
    <w:rsid w:val="004C5514"/>
    <w:rsid w:val="004C5A1E"/>
    <w:rsid w:val="004C5D50"/>
    <w:rsid w:val="004C5DFA"/>
    <w:rsid w:val="004C60D2"/>
    <w:rsid w:val="004C660C"/>
    <w:rsid w:val="004C6708"/>
    <w:rsid w:val="004C6824"/>
    <w:rsid w:val="004C69E1"/>
    <w:rsid w:val="004C69F8"/>
    <w:rsid w:val="004C6B09"/>
    <w:rsid w:val="004C6E82"/>
    <w:rsid w:val="004C715D"/>
    <w:rsid w:val="004C7365"/>
    <w:rsid w:val="004C7526"/>
    <w:rsid w:val="004C767C"/>
    <w:rsid w:val="004C79D2"/>
    <w:rsid w:val="004C7B9C"/>
    <w:rsid w:val="004C7D02"/>
    <w:rsid w:val="004C7E37"/>
    <w:rsid w:val="004C7F9D"/>
    <w:rsid w:val="004C7FC8"/>
    <w:rsid w:val="004D00DD"/>
    <w:rsid w:val="004D0166"/>
    <w:rsid w:val="004D01FD"/>
    <w:rsid w:val="004D0233"/>
    <w:rsid w:val="004D0263"/>
    <w:rsid w:val="004D03EC"/>
    <w:rsid w:val="004D057F"/>
    <w:rsid w:val="004D0BE5"/>
    <w:rsid w:val="004D0BF1"/>
    <w:rsid w:val="004D0D00"/>
    <w:rsid w:val="004D0F48"/>
    <w:rsid w:val="004D129C"/>
    <w:rsid w:val="004D1332"/>
    <w:rsid w:val="004D15CD"/>
    <w:rsid w:val="004D1922"/>
    <w:rsid w:val="004D1A15"/>
    <w:rsid w:val="004D1DF5"/>
    <w:rsid w:val="004D2013"/>
    <w:rsid w:val="004D2024"/>
    <w:rsid w:val="004D21F1"/>
    <w:rsid w:val="004D2677"/>
    <w:rsid w:val="004D2954"/>
    <w:rsid w:val="004D29A8"/>
    <w:rsid w:val="004D29FE"/>
    <w:rsid w:val="004D2A95"/>
    <w:rsid w:val="004D2DAE"/>
    <w:rsid w:val="004D3140"/>
    <w:rsid w:val="004D32B7"/>
    <w:rsid w:val="004D3595"/>
    <w:rsid w:val="004D36BF"/>
    <w:rsid w:val="004D3A5E"/>
    <w:rsid w:val="004D3BE1"/>
    <w:rsid w:val="004D3DC2"/>
    <w:rsid w:val="004D3F43"/>
    <w:rsid w:val="004D3F8E"/>
    <w:rsid w:val="004D444A"/>
    <w:rsid w:val="004D451E"/>
    <w:rsid w:val="004D4889"/>
    <w:rsid w:val="004D4962"/>
    <w:rsid w:val="004D4AF8"/>
    <w:rsid w:val="004D4B2C"/>
    <w:rsid w:val="004D5004"/>
    <w:rsid w:val="004D540C"/>
    <w:rsid w:val="004D547D"/>
    <w:rsid w:val="004D5489"/>
    <w:rsid w:val="004D54DD"/>
    <w:rsid w:val="004D56A9"/>
    <w:rsid w:val="004D60FC"/>
    <w:rsid w:val="004D611E"/>
    <w:rsid w:val="004D631E"/>
    <w:rsid w:val="004D6475"/>
    <w:rsid w:val="004D6539"/>
    <w:rsid w:val="004D666E"/>
    <w:rsid w:val="004D68B9"/>
    <w:rsid w:val="004D7242"/>
    <w:rsid w:val="004D727B"/>
    <w:rsid w:val="004D72B5"/>
    <w:rsid w:val="004D7411"/>
    <w:rsid w:val="004D744E"/>
    <w:rsid w:val="004D7638"/>
    <w:rsid w:val="004D7845"/>
    <w:rsid w:val="004D7865"/>
    <w:rsid w:val="004D78E9"/>
    <w:rsid w:val="004D7A33"/>
    <w:rsid w:val="004D7A5A"/>
    <w:rsid w:val="004D7B2C"/>
    <w:rsid w:val="004D7D43"/>
    <w:rsid w:val="004D7FB1"/>
    <w:rsid w:val="004E0260"/>
    <w:rsid w:val="004E0589"/>
    <w:rsid w:val="004E05DE"/>
    <w:rsid w:val="004E06C0"/>
    <w:rsid w:val="004E08BD"/>
    <w:rsid w:val="004E0A8F"/>
    <w:rsid w:val="004E0AD5"/>
    <w:rsid w:val="004E0CBF"/>
    <w:rsid w:val="004E1373"/>
    <w:rsid w:val="004E13D8"/>
    <w:rsid w:val="004E14CE"/>
    <w:rsid w:val="004E1575"/>
    <w:rsid w:val="004E1896"/>
    <w:rsid w:val="004E1A8A"/>
    <w:rsid w:val="004E1D2E"/>
    <w:rsid w:val="004E1D5B"/>
    <w:rsid w:val="004E1E02"/>
    <w:rsid w:val="004E1E07"/>
    <w:rsid w:val="004E1F1C"/>
    <w:rsid w:val="004E1F35"/>
    <w:rsid w:val="004E206E"/>
    <w:rsid w:val="004E23CC"/>
    <w:rsid w:val="004E244C"/>
    <w:rsid w:val="004E2A9F"/>
    <w:rsid w:val="004E2AAD"/>
    <w:rsid w:val="004E2DE6"/>
    <w:rsid w:val="004E2DEF"/>
    <w:rsid w:val="004E2E48"/>
    <w:rsid w:val="004E301A"/>
    <w:rsid w:val="004E30AC"/>
    <w:rsid w:val="004E328F"/>
    <w:rsid w:val="004E3429"/>
    <w:rsid w:val="004E34F0"/>
    <w:rsid w:val="004E3514"/>
    <w:rsid w:val="004E36DD"/>
    <w:rsid w:val="004E3CCC"/>
    <w:rsid w:val="004E3F3D"/>
    <w:rsid w:val="004E4388"/>
    <w:rsid w:val="004E4870"/>
    <w:rsid w:val="004E49C2"/>
    <w:rsid w:val="004E49DE"/>
    <w:rsid w:val="004E4D59"/>
    <w:rsid w:val="004E5013"/>
    <w:rsid w:val="004E50AB"/>
    <w:rsid w:val="004E50E7"/>
    <w:rsid w:val="004E5656"/>
    <w:rsid w:val="004E58E0"/>
    <w:rsid w:val="004E5A18"/>
    <w:rsid w:val="004E5B30"/>
    <w:rsid w:val="004E5C0E"/>
    <w:rsid w:val="004E5C70"/>
    <w:rsid w:val="004E5D1C"/>
    <w:rsid w:val="004E5F11"/>
    <w:rsid w:val="004E5F23"/>
    <w:rsid w:val="004E605E"/>
    <w:rsid w:val="004E60FC"/>
    <w:rsid w:val="004E6151"/>
    <w:rsid w:val="004E6208"/>
    <w:rsid w:val="004E6460"/>
    <w:rsid w:val="004E6B06"/>
    <w:rsid w:val="004E6E36"/>
    <w:rsid w:val="004E6F47"/>
    <w:rsid w:val="004E737C"/>
    <w:rsid w:val="004E7842"/>
    <w:rsid w:val="004E78CE"/>
    <w:rsid w:val="004E79D8"/>
    <w:rsid w:val="004E7F4B"/>
    <w:rsid w:val="004F0274"/>
    <w:rsid w:val="004F098D"/>
    <w:rsid w:val="004F0BD6"/>
    <w:rsid w:val="004F0C88"/>
    <w:rsid w:val="004F0CEF"/>
    <w:rsid w:val="004F0D72"/>
    <w:rsid w:val="004F0E79"/>
    <w:rsid w:val="004F1487"/>
    <w:rsid w:val="004F14EA"/>
    <w:rsid w:val="004F16A7"/>
    <w:rsid w:val="004F16DC"/>
    <w:rsid w:val="004F19F1"/>
    <w:rsid w:val="004F1AD8"/>
    <w:rsid w:val="004F1AF1"/>
    <w:rsid w:val="004F1B3A"/>
    <w:rsid w:val="004F1C54"/>
    <w:rsid w:val="004F2176"/>
    <w:rsid w:val="004F24C8"/>
    <w:rsid w:val="004F297A"/>
    <w:rsid w:val="004F2B10"/>
    <w:rsid w:val="004F2BC2"/>
    <w:rsid w:val="004F2CDC"/>
    <w:rsid w:val="004F2D36"/>
    <w:rsid w:val="004F3099"/>
    <w:rsid w:val="004F30E6"/>
    <w:rsid w:val="004F3404"/>
    <w:rsid w:val="004F357C"/>
    <w:rsid w:val="004F3587"/>
    <w:rsid w:val="004F3607"/>
    <w:rsid w:val="004F36CF"/>
    <w:rsid w:val="004F36E6"/>
    <w:rsid w:val="004F3A01"/>
    <w:rsid w:val="004F3AA7"/>
    <w:rsid w:val="004F3CC6"/>
    <w:rsid w:val="004F3CE3"/>
    <w:rsid w:val="004F3E9F"/>
    <w:rsid w:val="004F3FC0"/>
    <w:rsid w:val="004F401D"/>
    <w:rsid w:val="004F45D2"/>
    <w:rsid w:val="004F460B"/>
    <w:rsid w:val="004F463E"/>
    <w:rsid w:val="004F4864"/>
    <w:rsid w:val="004F5234"/>
    <w:rsid w:val="004F5584"/>
    <w:rsid w:val="004F566C"/>
    <w:rsid w:val="004F5811"/>
    <w:rsid w:val="004F5BF7"/>
    <w:rsid w:val="004F5CBF"/>
    <w:rsid w:val="004F5F69"/>
    <w:rsid w:val="004F671D"/>
    <w:rsid w:val="004F695F"/>
    <w:rsid w:val="004F6D97"/>
    <w:rsid w:val="004F6E5C"/>
    <w:rsid w:val="004F6F44"/>
    <w:rsid w:val="004F70CF"/>
    <w:rsid w:val="004F713C"/>
    <w:rsid w:val="004F7207"/>
    <w:rsid w:val="004F724A"/>
    <w:rsid w:val="004F7440"/>
    <w:rsid w:val="004F76C4"/>
    <w:rsid w:val="00500022"/>
    <w:rsid w:val="0050003C"/>
    <w:rsid w:val="005005F7"/>
    <w:rsid w:val="005006B7"/>
    <w:rsid w:val="005006C7"/>
    <w:rsid w:val="00500F03"/>
    <w:rsid w:val="00500FBD"/>
    <w:rsid w:val="0050105B"/>
    <w:rsid w:val="00501B2E"/>
    <w:rsid w:val="00501BC8"/>
    <w:rsid w:val="00501F62"/>
    <w:rsid w:val="005021A6"/>
    <w:rsid w:val="00502335"/>
    <w:rsid w:val="005024DA"/>
    <w:rsid w:val="00502790"/>
    <w:rsid w:val="00502892"/>
    <w:rsid w:val="00502916"/>
    <w:rsid w:val="00502A22"/>
    <w:rsid w:val="00502D59"/>
    <w:rsid w:val="00502D5F"/>
    <w:rsid w:val="00503022"/>
    <w:rsid w:val="0050345A"/>
    <w:rsid w:val="005036E5"/>
    <w:rsid w:val="00503D95"/>
    <w:rsid w:val="00503D99"/>
    <w:rsid w:val="00503EC4"/>
    <w:rsid w:val="0050439A"/>
    <w:rsid w:val="00504686"/>
    <w:rsid w:val="00504741"/>
    <w:rsid w:val="005047B1"/>
    <w:rsid w:val="005048C9"/>
    <w:rsid w:val="00504960"/>
    <w:rsid w:val="0050499E"/>
    <w:rsid w:val="00504A0F"/>
    <w:rsid w:val="00504D6A"/>
    <w:rsid w:val="00504F0C"/>
    <w:rsid w:val="00504F3D"/>
    <w:rsid w:val="00505274"/>
    <w:rsid w:val="00505615"/>
    <w:rsid w:val="00505670"/>
    <w:rsid w:val="0050581F"/>
    <w:rsid w:val="00505905"/>
    <w:rsid w:val="00505ABC"/>
    <w:rsid w:val="00505E83"/>
    <w:rsid w:val="00505EB3"/>
    <w:rsid w:val="00506300"/>
    <w:rsid w:val="005064DB"/>
    <w:rsid w:val="00506963"/>
    <w:rsid w:val="00506BDC"/>
    <w:rsid w:val="00506BEE"/>
    <w:rsid w:val="00506DA3"/>
    <w:rsid w:val="00506E36"/>
    <w:rsid w:val="00506E77"/>
    <w:rsid w:val="00507360"/>
    <w:rsid w:val="00507588"/>
    <w:rsid w:val="0050799C"/>
    <w:rsid w:val="005079D7"/>
    <w:rsid w:val="00507C2E"/>
    <w:rsid w:val="00507CB3"/>
    <w:rsid w:val="00507FE8"/>
    <w:rsid w:val="005101F7"/>
    <w:rsid w:val="0051028B"/>
    <w:rsid w:val="0051043B"/>
    <w:rsid w:val="0051064F"/>
    <w:rsid w:val="00510D6C"/>
    <w:rsid w:val="00510D8E"/>
    <w:rsid w:val="00510F6D"/>
    <w:rsid w:val="00511192"/>
    <w:rsid w:val="00511306"/>
    <w:rsid w:val="005113BB"/>
    <w:rsid w:val="0051181A"/>
    <w:rsid w:val="00511E14"/>
    <w:rsid w:val="00511E95"/>
    <w:rsid w:val="00511EC5"/>
    <w:rsid w:val="00511FB6"/>
    <w:rsid w:val="005121D6"/>
    <w:rsid w:val="00512544"/>
    <w:rsid w:val="00512561"/>
    <w:rsid w:val="00512B17"/>
    <w:rsid w:val="00512F88"/>
    <w:rsid w:val="0051322C"/>
    <w:rsid w:val="0051331C"/>
    <w:rsid w:val="00513412"/>
    <w:rsid w:val="005134DE"/>
    <w:rsid w:val="0051367A"/>
    <w:rsid w:val="0051367F"/>
    <w:rsid w:val="005136E3"/>
    <w:rsid w:val="0051389C"/>
    <w:rsid w:val="005138D8"/>
    <w:rsid w:val="00513915"/>
    <w:rsid w:val="00513AEB"/>
    <w:rsid w:val="00513EB9"/>
    <w:rsid w:val="00514091"/>
    <w:rsid w:val="0051439D"/>
    <w:rsid w:val="0051454A"/>
    <w:rsid w:val="00514569"/>
    <w:rsid w:val="00514D06"/>
    <w:rsid w:val="00514F48"/>
    <w:rsid w:val="00514F80"/>
    <w:rsid w:val="00515233"/>
    <w:rsid w:val="00515345"/>
    <w:rsid w:val="0051559D"/>
    <w:rsid w:val="005157A7"/>
    <w:rsid w:val="005158E3"/>
    <w:rsid w:val="00515A12"/>
    <w:rsid w:val="00515C1C"/>
    <w:rsid w:val="00515C7B"/>
    <w:rsid w:val="00515F22"/>
    <w:rsid w:val="00515F68"/>
    <w:rsid w:val="005160E2"/>
    <w:rsid w:val="005162B4"/>
    <w:rsid w:val="00516357"/>
    <w:rsid w:val="00516720"/>
    <w:rsid w:val="0051694F"/>
    <w:rsid w:val="00516ABB"/>
    <w:rsid w:val="00516BE5"/>
    <w:rsid w:val="00516D0B"/>
    <w:rsid w:val="00517152"/>
    <w:rsid w:val="00517848"/>
    <w:rsid w:val="00517A14"/>
    <w:rsid w:val="00517FF2"/>
    <w:rsid w:val="00520095"/>
    <w:rsid w:val="0052091C"/>
    <w:rsid w:val="00520A59"/>
    <w:rsid w:val="00520C32"/>
    <w:rsid w:val="00520E7F"/>
    <w:rsid w:val="005215C1"/>
    <w:rsid w:val="005215C6"/>
    <w:rsid w:val="00521600"/>
    <w:rsid w:val="005216BF"/>
    <w:rsid w:val="005216EB"/>
    <w:rsid w:val="00521CA0"/>
    <w:rsid w:val="00521CBB"/>
    <w:rsid w:val="00521F6A"/>
    <w:rsid w:val="0052204E"/>
    <w:rsid w:val="00522150"/>
    <w:rsid w:val="00522179"/>
    <w:rsid w:val="005221F1"/>
    <w:rsid w:val="005228D8"/>
    <w:rsid w:val="00522B21"/>
    <w:rsid w:val="00522CDC"/>
    <w:rsid w:val="00522EB0"/>
    <w:rsid w:val="00522FB5"/>
    <w:rsid w:val="005231A6"/>
    <w:rsid w:val="005231C4"/>
    <w:rsid w:val="00523293"/>
    <w:rsid w:val="00523472"/>
    <w:rsid w:val="00523624"/>
    <w:rsid w:val="0052397C"/>
    <w:rsid w:val="0052399C"/>
    <w:rsid w:val="005239EE"/>
    <w:rsid w:val="00523B57"/>
    <w:rsid w:val="00523B86"/>
    <w:rsid w:val="00523C0C"/>
    <w:rsid w:val="00524218"/>
    <w:rsid w:val="00524431"/>
    <w:rsid w:val="0052475F"/>
    <w:rsid w:val="00524856"/>
    <w:rsid w:val="00524920"/>
    <w:rsid w:val="00524A6D"/>
    <w:rsid w:val="00524ABD"/>
    <w:rsid w:val="00524CEA"/>
    <w:rsid w:val="00524CEC"/>
    <w:rsid w:val="00524E02"/>
    <w:rsid w:val="00525272"/>
    <w:rsid w:val="005252FC"/>
    <w:rsid w:val="005256B4"/>
    <w:rsid w:val="005256E5"/>
    <w:rsid w:val="0052575C"/>
    <w:rsid w:val="00525849"/>
    <w:rsid w:val="00525974"/>
    <w:rsid w:val="005259F5"/>
    <w:rsid w:val="00525B3B"/>
    <w:rsid w:val="00525B3D"/>
    <w:rsid w:val="00525EBC"/>
    <w:rsid w:val="0052602B"/>
    <w:rsid w:val="0052610F"/>
    <w:rsid w:val="0052646D"/>
    <w:rsid w:val="005264DE"/>
    <w:rsid w:val="005264E0"/>
    <w:rsid w:val="00526559"/>
    <w:rsid w:val="00526A03"/>
    <w:rsid w:val="00526C87"/>
    <w:rsid w:val="00526D12"/>
    <w:rsid w:val="00526F23"/>
    <w:rsid w:val="00526F66"/>
    <w:rsid w:val="00526F7A"/>
    <w:rsid w:val="00527198"/>
    <w:rsid w:val="005274EE"/>
    <w:rsid w:val="0052751F"/>
    <w:rsid w:val="0052791D"/>
    <w:rsid w:val="005301D2"/>
    <w:rsid w:val="005302A6"/>
    <w:rsid w:val="00530586"/>
    <w:rsid w:val="00530632"/>
    <w:rsid w:val="005309B6"/>
    <w:rsid w:val="00530ADE"/>
    <w:rsid w:val="00531123"/>
    <w:rsid w:val="00531250"/>
    <w:rsid w:val="0053159F"/>
    <w:rsid w:val="0053166D"/>
    <w:rsid w:val="00531AAC"/>
    <w:rsid w:val="00531D15"/>
    <w:rsid w:val="00531D1D"/>
    <w:rsid w:val="00531F83"/>
    <w:rsid w:val="00531FBC"/>
    <w:rsid w:val="0053202D"/>
    <w:rsid w:val="005320C1"/>
    <w:rsid w:val="00532178"/>
    <w:rsid w:val="005321DF"/>
    <w:rsid w:val="005322E7"/>
    <w:rsid w:val="0053236E"/>
    <w:rsid w:val="0053255F"/>
    <w:rsid w:val="00532749"/>
    <w:rsid w:val="0053292E"/>
    <w:rsid w:val="00532C42"/>
    <w:rsid w:val="00532F46"/>
    <w:rsid w:val="00532FCF"/>
    <w:rsid w:val="005331E3"/>
    <w:rsid w:val="005334D3"/>
    <w:rsid w:val="005337C9"/>
    <w:rsid w:val="005337FD"/>
    <w:rsid w:val="0053423C"/>
    <w:rsid w:val="0053432E"/>
    <w:rsid w:val="00534488"/>
    <w:rsid w:val="00534554"/>
    <w:rsid w:val="00534BC9"/>
    <w:rsid w:val="00534CE9"/>
    <w:rsid w:val="00534E1D"/>
    <w:rsid w:val="00535359"/>
    <w:rsid w:val="005353BA"/>
    <w:rsid w:val="005354B2"/>
    <w:rsid w:val="005355C1"/>
    <w:rsid w:val="00535965"/>
    <w:rsid w:val="00535992"/>
    <w:rsid w:val="00535CD2"/>
    <w:rsid w:val="00535DBD"/>
    <w:rsid w:val="00536099"/>
    <w:rsid w:val="0053616A"/>
    <w:rsid w:val="00536568"/>
    <w:rsid w:val="00536AE5"/>
    <w:rsid w:val="00536B6D"/>
    <w:rsid w:val="00536B8B"/>
    <w:rsid w:val="00536D6A"/>
    <w:rsid w:val="00536E63"/>
    <w:rsid w:val="00536F85"/>
    <w:rsid w:val="005371BC"/>
    <w:rsid w:val="005372AD"/>
    <w:rsid w:val="00537346"/>
    <w:rsid w:val="00537751"/>
    <w:rsid w:val="0053793E"/>
    <w:rsid w:val="00537BA7"/>
    <w:rsid w:val="00537CD7"/>
    <w:rsid w:val="00537DBB"/>
    <w:rsid w:val="0054061D"/>
    <w:rsid w:val="00540B2D"/>
    <w:rsid w:val="00540C16"/>
    <w:rsid w:val="00540C24"/>
    <w:rsid w:val="00540E05"/>
    <w:rsid w:val="00540E17"/>
    <w:rsid w:val="0054104E"/>
    <w:rsid w:val="00541071"/>
    <w:rsid w:val="0054134F"/>
    <w:rsid w:val="00541355"/>
    <w:rsid w:val="0054146C"/>
    <w:rsid w:val="00541691"/>
    <w:rsid w:val="00541F28"/>
    <w:rsid w:val="005423C1"/>
    <w:rsid w:val="00542531"/>
    <w:rsid w:val="00542583"/>
    <w:rsid w:val="005425B0"/>
    <w:rsid w:val="00542C61"/>
    <w:rsid w:val="00542CAE"/>
    <w:rsid w:val="00542DDA"/>
    <w:rsid w:val="00542F36"/>
    <w:rsid w:val="00542FE5"/>
    <w:rsid w:val="00543054"/>
    <w:rsid w:val="00543119"/>
    <w:rsid w:val="005431C1"/>
    <w:rsid w:val="00543414"/>
    <w:rsid w:val="00543490"/>
    <w:rsid w:val="005434B4"/>
    <w:rsid w:val="00543805"/>
    <w:rsid w:val="00543965"/>
    <w:rsid w:val="00543AFD"/>
    <w:rsid w:val="00543DB8"/>
    <w:rsid w:val="00543E8F"/>
    <w:rsid w:val="00543EA1"/>
    <w:rsid w:val="00543FFA"/>
    <w:rsid w:val="005441BB"/>
    <w:rsid w:val="00544B22"/>
    <w:rsid w:val="00544C19"/>
    <w:rsid w:val="00544F1A"/>
    <w:rsid w:val="00545512"/>
    <w:rsid w:val="00545741"/>
    <w:rsid w:val="00545A70"/>
    <w:rsid w:val="00545B3A"/>
    <w:rsid w:val="00545C56"/>
    <w:rsid w:val="00545F2E"/>
    <w:rsid w:val="00545F5E"/>
    <w:rsid w:val="005460F8"/>
    <w:rsid w:val="00546583"/>
    <w:rsid w:val="005468F4"/>
    <w:rsid w:val="00546964"/>
    <w:rsid w:val="00546B7A"/>
    <w:rsid w:val="00547092"/>
    <w:rsid w:val="00547156"/>
    <w:rsid w:val="00547195"/>
    <w:rsid w:val="0054749C"/>
    <w:rsid w:val="005475BA"/>
    <w:rsid w:val="00547B73"/>
    <w:rsid w:val="005505E2"/>
    <w:rsid w:val="00551663"/>
    <w:rsid w:val="005518A5"/>
    <w:rsid w:val="00551D86"/>
    <w:rsid w:val="00552318"/>
    <w:rsid w:val="005523FC"/>
    <w:rsid w:val="00552614"/>
    <w:rsid w:val="00552A21"/>
    <w:rsid w:val="00552CF1"/>
    <w:rsid w:val="00552D62"/>
    <w:rsid w:val="00552DD6"/>
    <w:rsid w:val="00553171"/>
    <w:rsid w:val="005532E1"/>
    <w:rsid w:val="00553344"/>
    <w:rsid w:val="0055351F"/>
    <w:rsid w:val="00553776"/>
    <w:rsid w:val="00553918"/>
    <w:rsid w:val="00553D94"/>
    <w:rsid w:val="00553E42"/>
    <w:rsid w:val="00553F2F"/>
    <w:rsid w:val="00553F61"/>
    <w:rsid w:val="00554079"/>
    <w:rsid w:val="0055416A"/>
    <w:rsid w:val="00554304"/>
    <w:rsid w:val="005544AB"/>
    <w:rsid w:val="005544E7"/>
    <w:rsid w:val="00554BA9"/>
    <w:rsid w:val="00554BC2"/>
    <w:rsid w:val="00554D32"/>
    <w:rsid w:val="00554F1E"/>
    <w:rsid w:val="0055597D"/>
    <w:rsid w:val="00555A9D"/>
    <w:rsid w:val="00555EA3"/>
    <w:rsid w:val="0055604F"/>
    <w:rsid w:val="00556294"/>
    <w:rsid w:val="0055645B"/>
    <w:rsid w:val="005567C4"/>
    <w:rsid w:val="005568BA"/>
    <w:rsid w:val="00556E24"/>
    <w:rsid w:val="00557083"/>
    <w:rsid w:val="0055710D"/>
    <w:rsid w:val="0055719A"/>
    <w:rsid w:val="0055724E"/>
    <w:rsid w:val="00557256"/>
    <w:rsid w:val="00557346"/>
    <w:rsid w:val="00557564"/>
    <w:rsid w:val="005579AA"/>
    <w:rsid w:val="00557C97"/>
    <w:rsid w:val="00557D2A"/>
    <w:rsid w:val="00557E9E"/>
    <w:rsid w:val="00557F13"/>
    <w:rsid w:val="005600FE"/>
    <w:rsid w:val="00560174"/>
    <w:rsid w:val="0056039B"/>
    <w:rsid w:val="005603E9"/>
    <w:rsid w:val="00560527"/>
    <w:rsid w:val="00560848"/>
    <w:rsid w:val="005608EB"/>
    <w:rsid w:val="00560B44"/>
    <w:rsid w:val="00560B4D"/>
    <w:rsid w:val="00560C7F"/>
    <w:rsid w:val="00560D45"/>
    <w:rsid w:val="00560DEF"/>
    <w:rsid w:val="0056104B"/>
    <w:rsid w:val="00561183"/>
    <w:rsid w:val="005614DA"/>
    <w:rsid w:val="005616C3"/>
    <w:rsid w:val="00561716"/>
    <w:rsid w:val="0056199F"/>
    <w:rsid w:val="00561A8D"/>
    <w:rsid w:val="00561B19"/>
    <w:rsid w:val="00561DBE"/>
    <w:rsid w:val="00561EF0"/>
    <w:rsid w:val="00561FA1"/>
    <w:rsid w:val="00561FCF"/>
    <w:rsid w:val="00562056"/>
    <w:rsid w:val="005623C0"/>
    <w:rsid w:val="00562861"/>
    <w:rsid w:val="00562FB1"/>
    <w:rsid w:val="0056303D"/>
    <w:rsid w:val="00563042"/>
    <w:rsid w:val="00563567"/>
    <w:rsid w:val="0056377D"/>
    <w:rsid w:val="00563B02"/>
    <w:rsid w:val="00563BCC"/>
    <w:rsid w:val="00563FE8"/>
    <w:rsid w:val="0056419D"/>
    <w:rsid w:val="005644B9"/>
    <w:rsid w:val="005644FB"/>
    <w:rsid w:val="00564618"/>
    <w:rsid w:val="00564718"/>
    <w:rsid w:val="0056477A"/>
    <w:rsid w:val="00564955"/>
    <w:rsid w:val="00564DD9"/>
    <w:rsid w:val="0056500A"/>
    <w:rsid w:val="0056523C"/>
    <w:rsid w:val="00565399"/>
    <w:rsid w:val="00565555"/>
    <w:rsid w:val="005664BD"/>
    <w:rsid w:val="0056653C"/>
    <w:rsid w:val="00566624"/>
    <w:rsid w:val="0056666F"/>
    <w:rsid w:val="005667BE"/>
    <w:rsid w:val="00566991"/>
    <w:rsid w:val="00566A2A"/>
    <w:rsid w:val="00566FD5"/>
    <w:rsid w:val="0056781B"/>
    <w:rsid w:val="00567ACB"/>
    <w:rsid w:val="00567B21"/>
    <w:rsid w:val="00567E00"/>
    <w:rsid w:val="00570099"/>
    <w:rsid w:val="005701F1"/>
    <w:rsid w:val="005703F1"/>
    <w:rsid w:val="005708D0"/>
    <w:rsid w:val="0057092E"/>
    <w:rsid w:val="00570B71"/>
    <w:rsid w:val="005710CB"/>
    <w:rsid w:val="0057130A"/>
    <w:rsid w:val="005713AE"/>
    <w:rsid w:val="00571442"/>
    <w:rsid w:val="00571663"/>
    <w:rsid w:val="00572099"/>
    <w:rsid w:val="0057217B"/>
    <w:rsid w:val="005723DA"/>
    <w:rsid w:val="00572478"/>
    <w:rsid w:val="0057280A"/>
    <w:rsid w:val="00572FA9"/>
    <w:rsid w:val="00573101"/>
    <w:rsid w:val="00573414"/>
    <w:rsid w:val="00573615"/>
    <w:rsid w:val="0057379C"/>
    <w:rsid w:val="00573A66"/>
    <w:rsid w:val="00573C79"/>
    <w:rsid w:val="00573E12"/>
    <w:rsid w:val="005743C6"/>
    <w:rsid w:val="0057459E"/>
    <w:rsid w:val="005745EC"/>
    <w:rsid w:val="00574A10"/>
    <w:rsid w:val="00574C60"/>
    <w:rsid w:val="005753E6"/>
    <w:rsid w:val="0057543D"/>
    <w:rsid w:val="0057550F"/>
    <w:rsid w:val="0057562F"/>
    <w:rsid w:val="005760AF"/>
    <w:rsid w:val="00576521"/>
    <w:rsid w:val="00576599"/>
    <w:rsid w:val="00576C1B"/>
    <w:rsid w:val="005771DD"/>
    <w:rsid w:val="00577561"/>
    <w:rsid w:val="00577C80"/>
    <w:rsid w:val="00577E25"/>
    <w:rsid w:val="00580105"/>
    <w:rsid w:val="0058052E"/>
    <w:rsid w:val="00580566"/>
    <w:rsid w:val="00580921"/>
    <w:rsid w:val="00580BDA"/>
    <w:rsid w:val="00580C59"/>
    <w:rsid w:val="005814FA"/>
    <w:rsid w:val="005815B3"/>
    <w:rsid w:val="00581631"/>
    <w:rsid w:val="005819BC"/>
    <w:rsid w:val="00581D25"/>
    <w:rsid w:val="00581DBD"/>
    <w:rsid w:val="00581E0B"/>
    <w:rsid w:val="00581EA4"/>
    <w:rsid w:val="00582305"/>
    <w:rsid w:val="0058239F"/>
    <w:rsid w:val="00582704"/>
    <w:rsid w:val="00582762"/>
    <w:rsid w:val="0058277C"/>
    <w:rsid w:val="00582955"/>
    <w:rsid w:val="00582D5A"/>
    <w:rsid w:val="00582F37"/>
    <w:rsid w:val="005831D8"/>
    <w:rsid w:val="005834FA"/>
    <w:rsid w:val="00583572"/>
    <w:rsid w:val="005839A1"/>
    <w:rsid w:val="005839E4"/>
    <w:rsid w:val="00584164"/>
    <w:rsid w:val="0058451A"/>
    <w:rsid w:val="00584759"/>
    <w:rsid w:val="00584802"/>
    <w:rsid w:val="00584974"/>
    <w:rsid w:val="00584AC6"/>
    <w:rsid w:val="00584AD6"/>
    <w:rsid w:val="00584B7B"/>
    <w:rsid w:val="00584D0F"/>
    <w:rsid w:val="0058515C"/>
    <w:rsid w:val="005851C8"/>
    <w:rsid w:val="00585312"/>
    <w:rsid w:val="0058551B"/>
    <w:rsid w:val="005856A5"/>
    <w:rsid w:val="005857BF"/>
    <w:rsid w:val="00585956"/>
    <w:rsid w:val="00585A55"/>
    <w:rsid w:val="00585FB6"/>
    <w:rsid w:val="005862B1"/>
    <w:rsid w:val="0058634F"/>
    <w:rsid w:val="005863C7"/>
    <w:rsid w:val="0058649A"/>
    <w:rsid w:val="0058653A"/>
    <w:rsid w:val="00586677"/>
    <w:rsid w:val="005866C2"/>
    <w:rsid w:val="005867B9"/>
    <w:rsid w:val="00586882"/>
    <w:rsid w:val="00586C39"/>
    <w:rsid w:val="00586D51"/>
    <w:rsid w:val="00586DDB"/>
    <w:rsid w:val="00586DE5"/>
    <w:rsid w:val="005872DA"/>
    <w:rsid w:val="0058743F"/>
    <w:rsid w:val="005874C3"/>
    <w:rsid w:val="0058757B"/>
    <w:rsid w:val="005875B4"/>
    <w:rsid w:val="00587623"/>
    <w:rsid w:val="0058790A"/>
    <w:rsid w:val="00590F25"/>
    <w:rsid w:val="0059158B"/>
    <w:rsid w:val="005915F4"/>
    <w:rsid w:val="005915FF"/>
    <w:rsid w:val="00591C22"/>
    <w:rsid w:val="00591D64"/>
    <w:rsid w:val="00592001"/>
    <w:rsid w:val="00592451"/>
    <w:rsid w:val="005925AD"/>
    <w:rsid w:val="00592AC7"/>
    <w:rsid w:val="00592AD1"/>
    <w:rsid w:val="00592FAB"/>
    <w:rsid w:val="00593071"/>
    <w:rsid w:val="0059355A"/>
    <w:rsid w:val="00593668"/>
    <w:rsid w:val="005938AB"/>
    <w:rsid w:val="00593BEF"/>
    <w:rsid w:val="00593E82"/>
    <w:rsid w:val="00593EF2"/>
    <w:rsid w:val="00594131"/>
    <w:rsid w:val="005943AD"/>
    <w:rsid w:val="00594728"/>
    <w:rsid w:val="00594920"/>
    <w:rsid w:val="0059492B"/>
    <w:rsid w:val="00594CBC"/>
    <w:rsid w:val="00594CC0"/>
    <w:rsid w:val="005957B4"/>
    <w:rsid w:val="0059588B"/>
    <w:rsid w:val="00595904"/>
    <w:rsid w:val="00595A10"/>
    <w:rsid w:val="00595C0F"/>
    <w:rsid w:val="005960A3"/>
    <w:rsid w:val="005960EE"/>
    <w:rsid w:val="005961EF"/>
    <w:rsid w:val="005962DF"/>
    <w:rsid w:val="00596746"/>
    <w:rsid w:val="00596778"/>
    <w:rsid w:val="005969E6"/>
    <w:rsid w:val="005969F7"/>
    <w:rsid w:val="00596A3E"/>
    <w:rsid w:val="00596B70"/>
    <w:rsid w:val="00596D08"/>
    <w:rsid w:val="00596E47"/>
    <w:rsid w:val="00597330"/>
    <w:rsid w:val="0059736C"/>
    <w:rsid w:val="00597644"/>
    <w:rsid w:val="00597676"/>
    <w:rsid w:val="00597855"/>
    <w:rsid w:val="00597A51"/>
    <w:rsid w:val="00597CDB"/>
    <w:rsid w:val="00597EBB"/>
    <w:rsid w:val="005A0011"/>
    <w:rsid w:val="005A0286"/>
    <w:rsid w:val="005A033D"/>
    <w:rsid w:val="005A042E"/>
    <w:rsid w:val="005A04F1"/>
    <w:rsid w:val="005A05C4"/>
    <w:rsid w:val="005A0688"/>
    <w:rsid w:val="005A06AD"/>
    <w:rsid w:val="005A076A"/>
    <w:rsid w:val="005A0A8D"/>
    <w:rsid w:val="005A0AE6"/>
    <w:rsid w:val="005A0C38"/>
    <w:rsid w:val="005A0D73"/>
    <w:rsid w:val="005A0DB1"/>
    <w:rsid w:val="005A0E27"/>
    <w:rsid w:val="005A0F99"/>
    <w:rsid w:val="005A13C7"/>
    <w:rsid w:val="005A1495"/>
    <w:rsid w:val="005A14AF"/>
    <w:rsid w:val="005A16B5"/>
    <w:rsid w:val="005A1A9A"/>
    <w:rsid w:val="005A1B8B"/>
    <w:rsid w:val="005A200F"/>
    <w:rsid w:val="005A2628"/>
    <w:rsid w:val="005A27B0"/>
    <w:rsid w:val="005A2A20"/>
    <w:rsid w:val="005A2AA4"/>
    <w:rsid w:val="005A2CBF"/>
    <w:rsid w:val="005A2D8E"/>
    <w:rsid w:val="005A2D93"/>
    <w:rsid w:val="005A3758"/>
    <w:rsid w:val="005A3957"/>
    <w:rsid w:val="005A3A2E"/>
    <w:rsid w:val="005A3A8B"/>
    <w:rsid w:val="005A3D24"/>
    <w:rsid w:val="005A4324"/>
    <w:rsid w:val="005A4365"/>
    <w:rsid w:val="005A43CE"/>
    <w:rsid w:val="005A447B"/>
    <w:rsid w:val="005A4502"/>
    <w:rsid w:val="005A451B"/>
    <w:rsid w:val="005A477A"/>
    <w:rsid w:val="005A4839"/>
    <w:rsid w:val="005A4D3F"/>
    <w:rsid w:val="005A503B"/>
    <w:rsid w:val="005A5167"/>
    <w:rsid w:val="005A53DD"/>
    <w:rsid w:val="005A5404"/>
    <w:rsid w:val="005A56A7"/>
    <w:rsid w:val="005A5BDC"/>
    <w:rsid w:val="005A5D05"/>
    <w:rsid w:val="005A5F69"/>
    <w:rsid w:val="005A6303"/>
    <w:rsid w:val="005A6478"/>
    <w:rsid w:val="005A6837"/>
    <w:rsid w:val="005A68EA"/>
    <w:rsid w:val="005A6D27"/>
    <w:rsid w:val="005A6E08"/>
    <w:rsid w:val="005A6E4B"/>
    <w:rsid w:val="005A6EE0"/>
    <w:rsid w:val="005A71DD"/>
    <w:rsid w:val="005A7351"/>
    <w:rsid w:val="005A78AB"/>
    <w:rsid w:val="005A7947"/>
    <w:rsid w:val="005A7960"/>
    <w:rsid w:val="005A7ECE"/>
    <w:rsid w:val="005A7FE7"/>
    <w:rsid w:val="005B037D"/>
    <w:rsid w:val="005B04D2"/>
    <w:rsid w:val="005B0551"/>
    <w:rsid w:val="005B0650"/>
    <w:rsid w:val="005B065F"/>
    <w:rsid w:val="005B07EE"/>
    <w:rsid w:val="005B09C0"/>
    <w:rsid w:val="005B0A6B"/>
    <w:rsid w:val="005B0D83"/>
    <w:rsid w:val="005B0F8B"/>
    <w:rsid w:val="005B133A"/>
    <w:rsid w:val="005B1606"/>
    <w:rsid w:val="005B1677"/>
    <w:rsid w:val="005B176B"/>
    <w:rsid w:val="005B17D7"/>
    <w:rsid w:val="005B1A8A"/>
    <w:rsid w:val="005B2336"/>
    <w:rsid w:val="005B2406"/>
    <w:rsid w:val="005B28A5"/>
    <w:rsid w:val="005B28B1"/>
    <w:rsid w:val="005B2E11"/>
    <w:rsid w:val="005B38A3"/>
    <w:rsid w:val="005B3DE0"/>
    <w:rsid w:val="005B4066"/>
    <w:rsid w:val="005B47DE"/>
    <w:rsid w:val="005B4817"/>
    <w:rsid w:val="005B4A19"/>
    <w:rsid w:val="005B4AA5"/>
    <w:rsid w:val="005B4B2E"/>
    <w:rsid w:val="005B4B5B"/>
    <w:rsid w:val="005B4DD6"/>
    <w:rsid w:val="005B4E1B"/>
    <w:rsid w:val="005B4F1F"/>
    <w:rsid w:val="005B5313"/>
    <w:rsid w:val="005B58CD"/>
    <w:rsid w:val="005B5951"/>
    <w:rsid w:val="005B5D9E"/>
    <w:rsid w:val="005B5E2F"/>
    <w:rsid w:val="005B63A9"/>
    <w:rsid w:val="005B6462"/>
    <w:rsid w:val="005B648D"/>
    <w:rsid w:val="005B67A3"/>
    <w:rsid w:val="005B69FC"/>
    <w:rsid w:val="005B6A1C"/>
    <w:rsid w:val="005B6B01"/>
    <w:rsid w:val="005B6E93"/>
    <w:rsid w:val="005B6EF4"/>
    <w:rsid w:val="005B768D"/>
    <w:rsid w:val="005B7890"/>
    <w:rsid w:val="005B7E76"/>
    <w:rsid w:val="005C0080"/>
    <w:rsid w:val="005C0104"/>
    <w:rsid w:val="005C04ED"/>
    <w:rsid w:val="005C0581"/>
    <w:rsid w:val="005C0602"/>
    <w:rsid w:val="005C0613"/>
    <w:rsid w:val="005C0A3A"/>
    <w:rsid w:val="005C0CBA"/>
    <w:rsid w:val="005C0EF9"/>
    <w:rsid w:val="005C0F66"/>
    <w:rsid w:val="005C126E"/>
    <w:rsid w:val="005C13EA"/>
    <w:rsid w:val="005C170A"/>
    <w:rsid w:val="005C17BE"/>
    <w:rsid w:val="005C1802"/>
    <w:rsid w:val="005C1CA8"/>
    <w:rsid w:val="005C1DFA"/>
    <w:rsid w:val="005C239C"/>
    <w:rsid w:val="005C23A2"/>
    <w:rsid w:val="005C24C6"/>
    <w:rsid w:val="005C25A4"/>
    <w:rsid w:val="005C25C8"/>
    <w:rsid w:val="005C2737"/>
    <w:rsid w:val="005C277D"/>
    <w:rsid w:val="005C2842"/>
    <w:rsid w:val="005C28B0"/>
    <w:rsid w:val="005C29BC"/>
    <w:rsid w:val="005C2AFF"/>
    <w:rsid w:val="005C2DB4"/>
    <w:rsid w:val="005C2E5F"/>
    <w:rsid w:val="005C377F"/>
    <w:rsid w:val="005C37B0"/>
    <w:rsid w:val="005C3AF1"/>
    <w:rsid w:val="005C3E03"/>
    <w:rsid w:val="005C3F51"/>
    <w:rsid w:val="005C412C"/>
    <w:rsid w:val="005C4233"/>
    <w:rsid w:val="005C4703"/>
    <w:rsid w:val="005C499B"/>
    <w:rsid w:val="005C4A1E"/>
    <w:rsid w:val="005C4C44"/>
    <w:rsid w:val="005C4D78"/>
    <w:rsid w:val="005C4EC5"/>
    <w:rsid w:val="005C4F3D"/>
    <w:rsid w:val="005C516C"/>
    <w:rsid w:val="005C51D2"/>
    <w:rsid w:val="005C5355"/>
    <w:rsid w:val="005C5409"/>
    <w:rsid w:val="005C5551"/>
    <w:rsid w:val="005C5659"/>
    <w:rsid w:val="005C57CF"/>
    <w:rsid w:val="005C5A1E"/>
    <w:rsid w:val="005C5C44"/>
    <w:rsid w:val="005C60BB"/>
    <w:rsid w:val="005C6137"/>
    <w:rsid w:val="005C634F"/>
    <w:rsid w:val="005C6430"/>
    <w:rsid w:val="005C6440"/>
    <w:rsid w:val="005C6553"/>
    <w:rsid w:val="005C663E"/>
    <w:rsid w:val="005C675F"/>
    <w:rsid w:val="005C6852"/>
    <w:rsid w:val="005C6A05"/>
    <w:rsid w:val="005C6C92"/>
    <w:rsid w:val="005C6EF6"/>
    <w:rsid w:val="005C706A"/>
    <w:rsid w:val="005C7223"/>
    <w:rsid w:val="005C7915"/>
    <w:rsid w:val="005C793C"/>
    <w:rsid w:val="005C7A9E"/>
    <w:rsid w:val="005C7AB8"/>
    <w:rsid w:val="005C7AF2"/>
    <w:rsid w:val="005C7B7A"/>
    <w:rsid w:val="005C7B7F"/>
    <w:rsid w:val="005C7C16"/>
    <w:rsid w:val="005D0158"/>
    <w:rsid w:val="005D034C"/>
    <w:rsid w:val="005D0453"/>
    <w:rsid w:val="005D060E"/>
    <w:rsid w:val="005D0A9D"/>
    <w:rsid w:val="005D0B45"/>
    <w:rsid w:val="005D0C7A"/>
    <w:rsid w:val="005D0EE1"/>
    <w:rsid w:val="005D0F6D"/>
    <w:rsid w:val="005D1163"/>
    <w:rsid w:val="005D12A6"/>
    <w:rsid w:val="005D188D"/>
    <w:rsid w:val="005D198A"/>
    <w:rsid w:val="005D19C2"/>
    <w:rsid w:val="005D1A74"/>
    <w:rsid w:val="005D1BF2"/>
    <w:rsid w:val="005D1C40"/>
    <w:rsid w:val="005D229B"/>
    <w:rsid w:val="005D2324"/>
    <w:rsid w:val="005D2711"/>
    <w:rsid w:val="005D2865"/>
    <w:rsid w:val="005D2970"/>
    <w:rsid w:val="005D2A00"/>
    <w:rsid w:val="005D341C"/>
    <w:rsid w:val="005D35E9"/>
    <w:rsid w:val="005D35FD"/>
    <w:rsid w:val="005D36FC"/>
    <w:rsid w:val="005D3796"/>
    <w:rsid w:val="005D3847"/>
    <w:rsid w:val="005D3B5B"/>
    <w:rsid w:val="005D3C4A"/>
    <w:rsid w:val="005D3C64"/>
    <w:rsid w:val="005D3DD5"/>
    <w:rsid w:val="005D3E3A"/>
    <w:rsid w:val="005D4032"/>
    <w:rsid w:val="005D40B9"/>
    <w:rsid w:val="005D4113"/>
    <w:rsid w:val="005D4138"/>
    <w:rsid w:val="005D4398"/>
    <w:rsid w:val="005D4484"/>
    <w:rsid w:val="005D4725"/>
    <w:rsid w:val="005D487E"/>
    <w:rsid w:val="005D4B74"/>
    <w:rsid w:val="005D4BC3"/>
    <w:rsid w:val="005D4DFB"/>
    <w:rsid w:val="005D4F1D"/>
    <w:rsid w:val="005D5485"/>
    <w:rsid w:val="005D54F9"/>
    <w:rsid w:val="005D5665"/>
    <w:rsid w:val="005D5C3C"/>
    <w:rsid w:val="005D5D23"/>
    <w:rsid w:val="005D5FBE"/>
    <w:rsid w:val="005D614A"/>
    <w:rsid w:val="005D61C7"/>
    <w:rsid w:val="005D6245"/>
    <w:rsid w:val="005D62F8"/>
    <w:rsid w:val="005D6895"/>
    <w:rsid w:val="005D6A80"/>
    <w:rsid w:val="005D6AD2"/>
    <w:rsid w:val="005D6C3A"/>
    <w:rsid w:val="005D6DED"/>
    <w:rsid w:val="005D6DFC"/>
    <w:rsid w:val="005D6E37"/>
    <w:rsid w:val="005D6F7B"/>
    <w:rsid w:val="005D7000"/>
    <w:rsid w:val="005D7018"/>
    <w:rsid w:val="005D702C"/>
    <w:rsid w:val="005D723B"/>
    <w:rsid w:val="005D754B"/>
    <w:rsid w:val="005D76C4"/>
    <w:rsid w:val="005D7A21"/>
    <w:rsid w:val="005D7E86"/>
    <w:rsid w:val="005D7F0F"/>
    <w:rsid w:val="005E0000"/>
    <w:rsid w:val="005E006C"/>
    <w:rsid w:val="005E01A6"/>
    <w:rsid w:val="005E02A1"/>
    <w:rsid w:val="005E038B"/>
    <w:rsid w:val="005E0530"/>
    <w:rsid w:val="005E072B"/>
    <w:rsid w:val="005E091E"/>
    <w:rsid w:val="005E0A5B"/>
    <w:rsid w:val="005E0C54"/>
    <w:rsid w:val="005E0D45"/>
    <w:rsid w:val="005E14C1"/>
    <w:rsid w:val="005E1786"/>
    <w:rsid w:val="005E1837"/>
    <w:rsid w:val="005E19B4"/>
    <w:rsid w:val="005E1A65"/>
    <w:rsid w:val="005E2169"/>
    <w:rsid w:val="005E221E"/>
    <w:rsid w:val="005E22BC"/>
    <w:rsid w:val="005E29FA"/>
    <w:rsid w:val="005E2A86"/>
    <w:rsid w:val="005E3281"/>
    <w:rsid w:val="005E33BD"/>
    <w:rsid w:val="005E344A"/>
    <w:rsid w:val="005E357D"/>
    <w:rsid w:val="005E3580"/>
    <w:rsid w:val="005E3614"/>
    <w:rsid w:val="005E3E1D"/>
    <w:rsid w:val="005E3E5E"/>
    <w:rsid w:val="005E3E63"/>
    <w:rsid w:val="005E4540"/>
    <w:rsid w:val="005E45C8"/>
    <w:rsid w:val="005E48C1"/>
    <w:rsid w:val="005E4E17"/>
    <w:rsid w:val="005E5106"/>
    <w:rsid w:val="005E51CB"/>
    <w:rsid w:val="005E526A"/>
    <w:rsid w:val="005E5465"/>
    <w:rsid w:val="005E55E7"/>
    <w:rsid w:val="005E586A"/>
    <w:rsid w:val="005E5A4B"/>
    <w:rsid w:val="005E5E72"/>
    <w:rsid w:val="005E5FEE"/>
    <w:rsid w:val="005E6A4B"/>
    <w:rsid w:val="005E6FCF"/>
    <w:rsid w:val="005E70A0"/>
    <w:rsid w:val="005E70B6"/>
    <w:rsid w:val="005E7118"/>
    <w:rsid w:val="005E7205"/>
    <w:rsid w:val="005E7373"/>
    <w:rsid w:val="005E73FE"/>
    <w:rsid w:val="005E74DD"/>
    <w:rsid w:val="005E76BC"/>
    <w:rsid w:val="005E772F"/>
    <w:rsid w:val="005E7838"/>
    <w:rsid w:val="005E78FB"/>
    <w:rsid w:val="005E7C3D"/>
    <w:rsid w:val="005E7C8F"/>
    <w:rsid w:val="005E7F9B"/>
    <w:rsid w:val="005E7FE0"/>
    <w:rsid w:val="005F00FE"/>
    <w:rsid w:val="005F0354"/>
    <w:rsid w:val="005F0851"/>
    <w:rsid w:val="005F09C9"/>
    <w:rsid w:val="005F0BB0"/>
    <w:rsid w:val="005F0BC3"/>
    <w:rsid w:val="005F0CE8"/>
    <w:rsid w:val="005F1022"/>
    <w:rsid w:val="005F1404"/>
    <w:rsid w:val="005F148B"/>
    <w:rsid w:val="005F178C"/>
    <w:rsid w:val="005F1BD3"/>
    <w:rsid w:val="005F1E12"/>
    <w:rsid w:val="005F2016"/>
    <w:rsid w:val="005F202B"/>
    <w:rsid w:val="005F208A"/>
    <w:rsid w:val="005F22E8"/>
    <w:rsid w:val="005F2338"/>
    <w:rsid w:val="005F2827"/>
    <w:rsid w:val="005F2CA7"/>
    <w:rsid w:val="005F2D5B"/>
    <w:rsid w:val="005F2EFA"/>
    <w:rsid w:val="005F2F48"/>
    <w:rsid w:val="005F3092"/>
    <w:rsid w:val="005F31CD"/>
    <w:rsid w:val="005F345B"/>
    <w:rsid w:val="005F358D"/>
    <w:rsid w:val="005F374A"/>
    <w:rsid w:val="005F3759"/>
    <w:rsid w:val="005F3A88"/>
    <w:rsid w:val="005F3DCA"/>
    <w:rsid w:val="005F3E98"/>
    <w:rsid w:val="005F4790"/>
    <w:rsid w:val="005F4991"/>
    <w:rsid w:val="005F4CAB"/>
    <w:rsid w:val="005F4CEF"/>
    <w:rsid w:val="005F4DA1"/>
    <w:rsid w:val="005F4EDD"/>
    <w:rsid w:val="005F4FA9"/>
    <w:rsid w:val="005F5079"/>
    <w:rsid w:val="005F516A"/>
    <w:rsid w:val="005F55D3"/>
    <w:rsid w:val="005F57EF"/>
    <w:rsid w:val="005F5B95"/>
    <w:rsid w:val="005F5EB1"/>
    <w:rsid w:val="005F5EB7"/>
    <w:rsid w:val="005F603A"/>
    <w:rsid w:val="005F6A09"/>
    <w:rsid w:val="005F6B1E"/>
    <w:rsid w:val="005F6B4B"/>
    <w:rsid w:val="005F71A7"/>
    <w:rsid w:val="005F71C6"/>
    <w:rsid w:val="005F71CB"/>
    <w:rsid w:val="005F7237"/>
    <w:rsid w:val="005F75DF"/>
    <w:rsid w:val="005F7654"/>
    <w:rsid w:val="005F799E"/>
    <w:rsid w:val="0060008C"/>
    <w:rsid w:val="006001C9"/>
    <w:rsid w:val="00600318"/>
    <w:rsid w:val="006006E6"/>
    <w:rsid w:val="00600710"/>
    <w:rsid w:val="0060073C"/>
    <w:rsid w:val="00600822"/>
    <w:rsid w:val="00600C3D"/>
    <w:rsid w:val="00600CB7"/>
    <w:rsid w:val="006011EB"/>
    <w:rsid w:val="006015A3"/>
    <w:rsid w:val="006016D2"/>
    <w:rsid w:val="00601760"/>
    <w:rsid w:val="0060189E"/>
    <w:rsid w:val="006018B0"/>
    <w:rsid w:val="00601C8F"/>
    <w:rsid w:val="00601FC9"/>
    <w:rsid w:val="0060220E"/>
    <w:rsid w:val="00602456"/>
    <w:rsid w:val="00602589"/>
    <w:rsid w:val="00602BEB"/>
    <w:rsid w:val="006032DE"/>
    <w:rsid w:val="00603319"/>
    <w:rsid w:val="00603351"/>
    <w:rsid w:val="006035A8"/>
    <w:rsid w:val="00603673"/>
    <w:rsid w:val="0060387E"/>
    <w:rsid w:val="00604130"/>
    <w:rsid w:val="006042C3"/>
    <w:rsid w:val="00604351"/>
    <w:rsid w:val="00604459"/>
    <w:rsid w:val="0060469D"/>
    <w:rsid w:val="006048A8"/>
    <w:rsid w:val="006048F0"/>
    <w:rsid w:val="0060498E"/>
    <w:rsid w:val="00604D10"/>
    <w:rsid w:val="00605098"/>
    <w:rsid w:val="00605411"/>
    <w:rsid w:val="00605483"/>
    <w:rsid w:val="006054EF"/>
    <w:rsid w:val="006055F9"/>
    <w:rsid w:val="006056AF"/>
    <w:rsid w:val="006056CA"/>
    <w:rsid w:val="00605B1F"/>
    <w:rsid w:val="00605BE1"/>
    <w:rsid w:val="00605C14"/>
    <w:rsid w:val="00605E50"/>
    <w:rsid w:val="006061AD"/>
    <w:rsid w:val="0060636B"/>
    <w:rsid w:val="006063C8"/>
    <w:rsid w:val="0060658A"/>
    <w:rsid w:val="006066F3"/>
    <w:rsid w:val="00606AB7"/>
    <w:rsid w:val="00606CF2"/>
    <w:rsid w:val="00606E3A"/>
    <w:rsid w:val="00606ED1"/>
    <w:rsid w:val="00607169"/>
    <w:rsid w:val="006075A0"/>
    <w:rsid w:val="00607674"/>
    <w:rsid w:val="00607783"/>
    <w:rsid w:val="006077A4"/>
    <w:rsid w:val="0060784C"/>
    <w:rsid w:val="00607B89"/>
    <w:rsid w:val="00607BBF"/>
    <w:rsid w:val="00607BE3"/>
    <w:rsid w:val="00607C14"/>
    <w:rsid w:val="00607CCC"/>
    <w:rsid w:val="0061043F"/>
    <w:rsid w:val="00610696"/>
    <w:rsid w:val="0061089C"/>
    <w:rsid w:val="006109AF"/>
    <w:rsid w:val="00610A72"/>
    <w:rsid w:val="00610A94"/>
    <w:rsid w:val="00610A9F"/>
    <w:rsid w:val="00610B93"/>
    <w:rsid w:val="00610BC4"/>
    <w:rsid w:val="00610E71"/>
    <w:rsid w:val="00611193"/>
    <w:rsid w:val="00611208"/>
    <w:rsid w:val="00611273"/>
    <w:rsid w:val="0061144E"/>
    <w:rsid w:val="006115F9"/>
    <w:rsid w:val="006118A4"/>
    <w:rsid w:val="00611A45"/>
    <w:rsid w:val="00611B67"/>
    <w:rsid w:val="00611EA2"/>
    <w:rsid w:val="006122CC"/>
    <w:rsid w:val="006122D4"/>
    <w:rsid w:val="00612570"/>
    <w:rsid w:val="006125F6"/>
    <w:rsid w:val="00612673"/>
    <w:rsid w:val="00612A11"/>
    <w:rsid w:val="00612C99"/>
    <w:rsid w:val="00612E2A"/>
    <w:rsid w:val="00612F95"/>
    <w:rsid w:val="006130A6"/>
    <w:rsid w:val="00613326"/>
    <w:rsid w:val="006135D4"/>
    <w:rsid w:val="006136FF"/>
    <w:rsid w:val="0061383E"/>
    <w:rsid w:val="006139E5"/>
    <w:rsid w:val="00613A03"/>
    <w:rsid w:val="00613B67"/>
    <w:rsid w:val="00614039"/>
    <w:rsid w:val="00614432"/>
    <w:rsid w:val="006147B4"/>
    <w:rsid w:val="0061484A"/>
    <w:rsid w:val="0061491B"/>
    <w:rsid w:val="006149F6"/>
    <w:rsid w:val="00614B27"/>
    <w:rsid w:val="00614CD0"/>
    <w:rsid w:val="006150FE"/>
    <w:rsid w:val="006153CF"/>
    <w:rsid w:val="0061567A"/>
    <w:rsid w:val="00615781"/>
    <w:rsid w:val="006159CA"/>
    <w:rsid w:val="00615D2D"/>
    <w:rsid w:val="00615E1F"/>
    <w:rsid w:val="00615E29"/>
    <w:rsid w:val="00615E4D"/>
    <w:rsid w:val="00615E95"/>
    <w:rsid w:val="006162B9"/>
    <w:rsid w:val="00616364"/>
    <w:rsid w:val="0061653A"/>
    <w:rsid w:val="0061654F"/>
    <w:rsid w:val="00616616"/>
    <w:rsid w:val="006167F5"/>
    <w:rsid w:val="00616899"/>
    <w:rsid w:val="006169D0"/>
    <w:rsid w:val="00616A19"/>
    <w:rsid w:val="00616C71"/>
    <w:rsid w:val="00616CE9"/>
    <w:rsid w:val="00616E0A"/>
    <w:rsid w:val="00616F17"/>
    <w:rsid w:val="0061709A"/>
    <w:rsid w:val="006170BB"/>
    <w:rsid w:val="00617172"/>
    <w:rsid w:val="00617899"/>
    <w:rsid w:val="0061798E"/>
    <w:rsid w:val="00617CDD"/>
    <w:rsid w:val="006201E0"/>
    <w:rsid w:val="006203DF"/>
    <w:rsid w:val="00620528"/>
    <w:rsid w:val="00620970"/>
    <w:rsid w:val="00620990"/>
    <w:rsid w:val="00620A30"/>
    <w:rsid w:val="00620C49"/>
    <w:rsid w:val="00620C96"/>
    <w:rsid w:val="00620D38"/>
    <w:rsid w:val="00620DF0"/>
    <w:rsid w:val="0062107A"/>
    <w:rsid w:val="006216AB"/>
    <w:rsid w:val="006216B7"/>
    <w:rsid w:val="00621B83"/>
    <w:rsid w:val="00621D9D"/>
    <w:rsid w:val="00621DC2"/>
    <w:rsid w:val="00621E4A"/>
    <w:rsid w:val="006222B7"/>
    <w:rsid w:val="0062271E"/>
    <w:rsid w:val="0062299B"/>
    <w:rsid w:val="006229F4"/>
    <w:rsid w:val="00622B79"/>
    <w:rsid w:val="00622E94"/>
    <w:rsid w:val="006234FF"/>
    <w:rsid w:val="00623824"/>
    <w:rsid w:val="00623BFD"/>
    <w:rsid w:val="006240AE"/>
    <w:rsid w:val="006241A6"/>
    <w:rsid w:val="0062424A"/>
    <w:rsid w:val="006248D3"/>
    <w:rsid w:val="00624F70"/>
    <w:rsid w:val="00625037"/>
    <w:rsid w:val="006255A5"/>
    <w:rsid w:val="00625741"/>
    <w:rsid w:val="006257FF"/>
    <w:rsid w:val="00625B58"/>
    <w:rsid w:val="00625FFE"/>
    <w:rsid w:val="00626017"/>
    <w:rsid w:val="00626027"/>
    <w:rsid w:val="00626312"/>
    <w:rsid w:val="0062653E"/>
    <w:rsid w:val="006267AF"/>
    <w:rsid w:val="00626825"/>
    <w:rsid w:val="0062682B"/>
    <w:rsid w:val="006269F2"/>
    <w:rsid w:val="00626A20"/>
    <w:rsid w:val="00626C05"/>
    <w:rsid w:val="00626C90"/>
    <w:rsid w:val="00626CB7"/>
    <w:rsid w:val="00626D5E"/>
    <w:rsid w:val="00627229"/>
    <w:rsid w:val="006273F8"/>
    <w:rsid w:val="006274C2"/>
    <w:rsid w:val="006274F3"/>
    <w:rsid w:val="0062773E"/>
    <w:rsid w:val="00627841"/>
    <w:rsid w:val="00627987"/>
    <w:rsid w:val="00627B8A"/>
    <w:rsid w:val="00627EBD"/>
    <w:rsid w:val="00630198"/>
    <w:rsid w:val="006301AB"/>
    <w:rsid w:val="0063029D"/>
    <w:rsid w:val="006302F3"/>
    <w:rsid w:val="006304B9"/>
    <w:rsid w:val="00630808"/>
    <w:rsid w:val="00630E53"/>
    <w:rsid w:val="00630F19"/>
    <w:rsid w:val="006311B4"/>
    <w:rsid w:val="006313E5"/>
    <w:rsid w:val="006314A5"/>
    <w:rsid w:val="006316A9"/>
    <w:rsid w:val="00631807"/>
    <w:rsid w:val="00631866"/>
    <w:rsid w:val="0063187D"/>
    <w:rsid w:val="00631919"/>
    <w:rsid w:val="00631ACE"/>
    <w:rsid w:val="00631AD0"/>
    <w:rsid w:val="0063200D"/>
    <w:rsid w:val="006321AB"/>
    <w:rsid w:val="00632260"/>
    <w:rsid w:val="00632392"/>
    <w:rsid w:val="00632487"/>
    <w:rsid w:val="00632504"/>
    <w:rsid w:val="006326A4"/>
    <w:rsid w:val="006326D0"/>
    <w:rsid w:val="006327CC"/>
    <w:rsid w:val="006328C5"/>
    <w:rsid w:val="00633470"/>
    <w:rsid w:val="0063349C"/>
    <w:rsid w:val="00633631"/>
    <w:rsid w:val="0063363F"/>
    <w:rsid w:val="006337BF"/>
    <w:rsid w:val="00633972"/>
    <w:rsid w:val="00633E89"/>
    <w:rsid w:val="00633FD4"/>
    <w:rsid w:val="00633FEE"/>
    <w:rsid w:val="00633FF4"/>
    <w:rsid w:val="00634112"/>
    <w:rsid w:val="0063446A"/>
    <w:rsid w:val="0063454B"/>
    <w:rsid w:val="00634799"/>
    <w:rsid w:val="00634B80"/>
    <w:rsid w:val="00634CAB"/>
    <w:rsid w:val="00634F7E"/>
    <w:rsid w:val="00634F9B"/>
    <w:rsid w:val="00635079"/>
    <w:rsid w:val="0063527F"/>
    <w:rsid w:val="00635378"/>
    <w:rsid w:val="006354C1"/>
    <w:rsid w:val="006355D8"/>
    <w:rsid w:val="0063571D"/>
    <w:rsid w:val="00635A8A"/>
    <w:rsid w:val="00635E2B"/>
    <w:rsid w:val="006365A7"/>
    <w:rsid w:val="00636783"/>
    <w:rsid w:val="006369C8"/>
    <w:rsid w:val="00636C53"/>
    <w:rsid w:val="00636CCF"/>
    <w:rsid w:val="00636D82"/>
    <w:rsid w:val="00636DCC"/>
    <w:rsid w:val="00636F82"/>
    <w:rsid w:val="0063740E"/>
    <w:rsid w:val="00637575"/>
    <w:rsid w:val="0063775E"/>
    <w:rsid w:val="00637A37"/>
    <w:rsid w:val="00637A81"/>
    <w:rsid w:val="00637C6C"/>
    <w:rsid w:val="00640043"/>
    <w:rsid w:val="006401BE"/>
    <w:rsid w:val="006402C4"/>
    <w:rsid w:val="00640323"/>
    <w:rsid w:val="0064048B"/>
    <w:rsid w:val="0064051D"/>
    <w:rsid w:val="006406DC"/>
    <w:rsid w:val="00640B15"/>
    <w:rsid w:val="00640F4F"/>
    <w:rsid w:val="006410A7"/>
    <w:rsid w:val="00641130"/>
    <w:rsid w:val="006414C9"/>
    <w:rsid w:val="0064158B"/>
    <w:rsid w:val="0064166A"/>
    <w:rsid w:val="00641750"/>
    <w:rsid w:val="00641820"/>
    <w:rsid w:val="00641842"/>
    <w:rsid w:val="00641847"/>
    <w:rsid w:val="00641A04"/>
    <w:rsid w:val="00641E9C"/>
    <w:rsid w:val="00641F06"/>
    <w:rsid w:val="006420BB"/>
    <w:rsid w:val="006423CB"/>
    <w:rsid w:val="006425D4"/>
    <w:rsid w:val="006425FD"/>
    <w:rsid w:val="00642929"/>
    <w:rsid w:val="00642ABF"/>
    <w:rsid w:val="00642C90"/>
    <w:rsid w:val="00643600"/>
    <w:rsid w:val="00643667"/>
    <w:rsid w:val="006439A9"/>
    <w:rsid w:val="00643BCA"/>
    <w:rsid w:val="00643EB3"/>
    <w:rsid w:val="00643EFC"/>
    <w:rsid w:val="00644147"/>
    <w:rsid w:val="00644649"/>
    <w:rsid w:val="00644857"/>
    <w:rsid w:val="00644B57"/>
    <w:rsid w:val="00644BDB"/>
    <w:rsid w:val="00644D70"/>
    <w:rsid w:val="00644EBA"/>
    <w:rsid w:val="00645337"/>
    <w:rsid w:val="00645575"/>
    <w:rsid w:val="00645731"/>
    <w:rsid w:val="006457AE"/>
    <w:rsid w:val="00645EAA"/>
    <w:rsid w:val="00645FF4"/>
    <w:rsid w:val="006460FC"/>
    <w:rsid w:val="00646254"/>
    <w:rsid w:val="006463E2"/>
    <w:rsid w:val="006465D6"/>
    <w:rsid w:val="006469C1"/>
    <w:rsid w:val="00646DD4"/>
    <w:rsid w:val="00646DF0"/>
    <w:rsid w:val="00646F17"/>
    <w:rsid w:val="00647007"/>
    <w:rsid w:val="006475CB"/>
    <w:rsid w:val="006478DB"/>
    <w:rsid w:val="00647A74"/>
    <w:rsid w:val="00647E20"/>
    <w:rsid w:val="00647E73"/>
    <w:rsid w:val="00647F19"/>
    <w:rsid w:val="00647FF8"/>
    <w:rsid w:val="006500F9"/>
    <w:rsid w:val="00650196"/>
    <w:rsid w:val="00650322"/>
    <w:rsid w:val="00650356"/>
    <w:rsid w:val="00650628"/>
    <w:rsid w:val="00650688"/>
    <w:rsid w:val="00650A3D"/>
    <w:rsid w:val="00650B89"/>
    <w:rsid w:val="006510BC"/>
    <w:rsid w:val="0065112A"/>
    <w:rsid w:val="00651306"/>
    <w:rsid w:val="00651737"/>
    <w:rsid w:val="0065175E"/>
    <w:rsid w:val="0065178B"/>
    <w:rsid w:val="006517F8"/>
    <w:rsid w:val="006518D3"/>
    <w:rsid w:val="00651BD4"/>
    <w:rsid w:val="00651CC1"/>
    <w:rsid w:val="00651D4F"/>
    <w:rsid w:val="00651E33"/>
    <w:rsid w:val="00652159"/>
    <w:rsid w:val="00652176"/>
    <w:rsid w:val="00652544"/>
    <w:rsid w:val="00652AEA"/>
    <w:rsid w:val="00652CC0"/>
    <w:rsid w:val="00652E7F"/>
    <w:rsid w:val="00652F0B"/>
    <w:rsid w:val="00653268"/>
    <w:rsid w:val="0065349C"/>
    <w:rsid w:val="00653603"/>
    <w:rsid w:val="0065367E"/>
    <w:rsid w:val="00653683"/>
    <w:rsid w:val="006536B3"/>
    <w:rsid w:val="00653E29"/>
    <w:rsid w:val="00654244"/>
    <w:rsid w:val="00654463"/>
    <w:rsid w:val="0065452B"/>
    <w:rsid w:val="00654541"/>
    <w:rsid w:val="006546E7"/>
    <w:rsid w:val="00654970"/>
    <w:rsid w:val="00654A22"/>
    <w:rsid w:val="006551EC"/>
    <w:rsid w:val="00655B20"/>
    <w:rsid w:val="00655ECA"/>
    <w:rsid w:val="006562DE"/>
    <w:rsid w:val="00656538"/>
    <w:rsid w:val="006565DF"/>
    <w:rsid w:val="0065676A"/>
    <w:rsid w:val="006568D2"/>
    <w:rsid w:val="00656C54"/>
    <w:rsid w:val="00656FD4"/>
    <w:rsid w:val="006570B7"/>
    <w:rsid w:val="00657189"/>
    <w:rsid w:val="00657394"/>
    <w:rsid w:val="006575E2"/>
    <w:rsid w:val="00657722"/>
    <w:rsid w:val="0065774A"/>
    <w:rsid w:val="00657A22"/>
    <w:rsid w:val="00657A49"/>
    <w:rsid w:val="00657A89"/>
    <w:rsid w:val="00657B9B"/>
    <w:rsid w:val="00657DA6"/>
    <w:rsid w:val="00657FAF"/>
    <w:rsid w:val="00660003"/>
    <w:rsid w:val="006601A1"/>
    <w:rsid w:val="006602ED"/>
    <w:rsid w:val="00660548"/>
    <w:rsid w:val="00660771"/>
    <w:rsid w:val="00660792"/>
    <w:rsid w:val="00660B09"/>
    <w:rsid w:val="006611F8"/>
    <w:rsid w:val="00661231"/>
    <w:rsid w:val="006612CB"/>
    <w:rsid w:val="0066136C"/>
    <w:rsid w:val="00661A82"/>
    <w:rsid w:val="00661C5B"/>
    <w:rsid w:val="00661D3C"/>
    <w:rsid w:val="006623DF"/>
    <w:rsid w:val="0066241B"/>
    <w:rsid w:val="0066257A"/>
    <w:rsid w:val="00662746"/>
    <w:rsid w:val="00662800"/>
    <w:rsid w:val="006628F5"/>
    <w:rsid w:val="00662C72"/>
    <w:rsid w:val="00662E01"/>
    <w:rsid w:val="00662E63"/>
    <w:rsid w:val="006631EB"/>
    <w:rsid w:val="0066397A"/>
    <w:rsid w:val="00663C80"/>
    <w:rsid w:val="00663C9F"/>
    <w:rsid w:val="006640F6"/>
    <w:rsid w:val="006642A6"/>
    <w:rsid w:val="006643C4"/>
    <w:rsid w:val="0066441B"/>
    <w:rsid w:val="00664616"/>
    <w:rsid w:val="006646DC"/>
    <w:rsid w:val="006646F3"/>
    <w:rsid w:val="006647EA"/>
    <w:rsid w:val="00664895"/>
    <w:rsid w:val="006652B5"/>
    <w:rsid w:val="00665317"/>
    <w:rsid w:val="00665325"/>
    <w:rsid w:val="0066547B"/>
    <w:rsid w:val="00665480"/>
    <w:rsid w:val="006654F3"/>
    <w:rsid w:val="00665C0D"/>
    <w:rsid w:val="00665C3A"/>
    <w:rsid w:val="00666310"/>
    <w:rsid w:val="0066680D"/>
    <w:rsid w:val="00666EA9"/>
    <w:rsid w:val="006673D1"/>
    <w:rsid w:val="00667C12"/>
    <w:rsid w:val="0067031D"/>
    <w:rsid w:val="00670423"/>
    <w:rsid w:val="006705FF"/>
    <w:rsid w:val="0067086C"/>
    <w:rsid w:val="00670A5F"/>
    <w:rsid w:val="00670B99"/>
    <w:rsid w:val="00670D1A"/>
    <w:rsid w:val="00670D5E"/>
    <w:rsid w:val="00670E3B"/>
    <w:rsid w:val="00670F52"/>
    <w:rsid w:val="00671281"/>
    <w:rsid w:val="00671429"/>
    <w:rsid w:val="00671471"/>
    <w:rsid w:val="00671877"/>
    <w:rsid w:val="006719A1"/>
    <w:rsid w:val="00671A94"/>
    <w:rsid w:val="00671DD9"/>
    <w:rsid w:val="00672299"/>
    <w:rsid w:val="00672705"/>
    <w:rsid w:val="00672721"/>
    <w:rsid w:val="006728B5"/>
    <w:rsid w:val="0067294F"/>
    <w:rsid w:val="00673030"/>
    <w:rsid w:val="00673091"/>
    <w:rsid w:val="0067315E"/>
    <w:rsid w:val="0067372D"/>
    <w:rsid w:val="00674956"/>
    <w:rsid w:val="00674968"/>
    <w:rsid w:val="00674B76"/>
    <w:rsid w:val="00674E86"/>
    <w:rsid w:val="00674EBE"/>
    <w:rsid w:val="00675200"/>
    <w:rsid w:val="006754B4"/>
    <w:rsid w:val="006756A0"/>
    <w:rsid w:val="006756E8"/>
    <w:rsid w:val="00675749"/>
    <w:rsid w:val="00675773"/>
    <w:rsid w:val="0067595C"/>
    <w:rsid w:val="00675A47"/>
    <w:rsid w:val="006760AB"/>
    <w:rsid w:val="00676248"/>
    <w:rsid w:val="006763B2"/>
    <w:rsid w:val="00676435"/>
    <w:rsid w:val="00676468"/>
    <w:rsid w:val="00676735"/>
    <w:rsid w:val="00676A8D"/>
    <w:rsid w:val="00676BFF"/>
    <w:rsid w:val="00676D89"/>
    <w:rsid w:val="00677599"/>
    <w:rsid w:val="006776E2"/>
    <w:rsid w:val="006776F4"/>
    <w:rsid w:val="00677766"/>
    <w:rsid w:val="00677956"/>
    <w:rsid w:val="006779DF"/>
    <w:rsid w:val="00677A4F"/>
    <w:rsid w:val="00677B80"/>
    <w:rsid w:val="00677CFD"/>
    <w:rsid w:val="006793FE"/>
    <w:rsid w:val="006800CE"/>
    <w:rsid w:val="006802C9"/>
    <w:rsid w:val="0068037F"/>
    <w:rsid w:val="0068085B"/>
    <w:rsid w:val="006808CB"/>
    <w:rsid w:val="00680A24"/>
    <w:rsid w:val="00680A35"/>
    <w:rsid w:val="00680B41"/>
    <w:rsid w:val="00680B8A"/>
    <w:rsid w:val="00680C05"/>
    <w:rsid w:val="00680C2A"/>
    <w:rsid w:val="00680CC1"/>
    <w:rsid w:val="00680D1C"/>
    <w:rsid w:val="00680F27"/>
    <w:rsid w:val="00680FD0"/>
    <w:rsid w:val="006810C3"/>
    <w:rsid w:val="006812D2"/>
    <w:rsid w:val="006814B6"/>
    <w:rsid w:val="0068156C"/>
    <w:rsid w:val="00681837"/>
    <w:rsid w:val="00681B5F"/>
    <w:rsid w:val="00681CFB"/>
    <w:rsid w:val="00681E9C"/>
    <w:rsid w:val="0068295A"/>
    <w:rsid w:val="00682CEC"/>
    <w:rsid w:val="00682D01"/>
    <w:rsid w:val="00682F14"/>
    <w:rsid w:val="0068323C"/>
    <w:rsid w:val="006832C9"/>
    <w:rsid w:val="0068331D"/>
    <w:rsid w:val="0068348D"/>
    <w:rsid w:val="0068353F"/>
    <w:rsid w:val="00683646"/>
    <w:rsid w:val="00683A6A"/>
    <w:rsid w:val="00683B05"/>
    <w:rsid w:val="00683E14"/>
    <w:rsid w:val="006840DC"/>
    <w:rsid w:val="00684233"/>
    <w:rsid w:val="0068455D"/>
    <w:rsid w:val="00684630"/>
    <w:rsid w:val="00684C0F"/>
    <w:rsid w:val="00684F85"/>
    <w:rsid w:val="006851DC"/>
    <w:rsid w:val="006852F6"/>
    <w:rsid w:val="006853A9"/>
    <w:rsid w:val="00685483"/>
    <w:rsid w:val="0068554A"/>
    <w:rsid w:val="0068567D"/>
    <w:rsid w:val="00685B8F"/>
    <w:rsid w:val="00685BE4"/>
    <w:rsid w:val="006860BC"/>
    <w:rsid w:val="006867D9"/>
    <w:rsid w:val="006867FA"/>
    <w:rsid w:val="00686802"/>
    <w:rsid w:val="00686B7E"/>
    <w:rsid w:val="00686EAC"/>
    <w:rsid w:val="0068735A"/>
    <w:rsid w:val="006873D3"/>
    <w:rsid w:val="00687525"/>
    <w:rsid w:val="00687549"/>
    <w:rsid w:val="00687848"/>
    <w:rsid w:val="00687E32"/>
    <w:rsid w:val="00690371"/>
    <w:rsid w:val="00690797"/>
    <w:rsid w:val="0069079F"/>
    <w:rsid w:val="00690834"/>
    <w:rsid w:val="00690E99"/>
    <w:rsid w:val="006911E8"/>
    <w:rsid w:val="00691A25"/>
    <w:rsid w:val="00691A67"/>
    <w:rsid w:val="006922DC"/>
    <w:rsid w:val="0069237B"/>
    <w:rsid w:val="0069239A"/>
    <w:rsid w:val="00692419"/>
    <w:rsid w:val="0069260F"/>
    <w:rsid w:val="006926D5"/>
    <w:rsid w:val="006929B5"/>
    <w:rsid w:val="00692B14"/>
    <w:rsid w:val="00692E43"/>
    <w:rsid w:val="0069302A"/>
    <w:rsid w:val="006930A7"/>
    <w:rsid w:val="0069312E"/>
    <w:rsid w:val="00693266"/>
    <w:rsid w:val="00693618"/>
    <w:rsid w:val="00693688"/>
    <w:rsid w:val="00693862"/>
    <w:rsid w:val="006939D3"/>
    <w:rsid w:val="00693AD0"/>
    <w:rsid w:val="00693D4E"/>
    <w:rsid w:val="00693F18"/>
    <w:rsid w:val="0069411C"/>
    <w:rsid w:val="0069414A"/>
    <w:rsid w:val="00694222"/>
    <w:rsid w:val="00694403"/>
    <w:rsid w:val="006944D8"/>
    <w:rsid w:val="006946EC"/>
    <w:rsid w:val="006946F2"/>
    <w:rsid w:val="00694725"/>
    <w:rsid w:val="00694985"/>
    <w:rsid w:val="00694B22"/>
    <w:rsid w:val="00694F64"/>
    <w:rsid w:val="0069536B"/>
    <w:rsid w:val="006954E0"/>
    <w:rsid w:val="0069577D"/>
    <w:rsid w:val="00695A79"/>
    <w:rsid w:val="00695D16"/>
    <w:rsid w:val="00695D70"/>
    <w:rsid w:val="006962F8"/>
    <w:rsid w:val="006966E7"/>
    <w:rsid w:val="006968C5"/>
    <w:rsid w:val="0069697A"/>
    <w:rsid w:val="00696AD0"/>
    <w:rsid w:val="00696D8C"/>
    <w:rsid w:val="00696DA7"/>
    <w:rsid w:val="00696E21"/>
    <w:rsid w:val="00696EDE"/>
    <w:rsid w:val="00697102"/>
    <w:rsid w:val="00697B4E"/>
    <w:rsid w:val="00697EC9"/>
    <w:rsid w:val="006A0032"/>
    <w:rsid w:val="006A0057"/>
    <w:rsid w:val="006A01AD"/>
    <w:rsid w:val="006A02D0"/>
    <w:rsid w:val="006A02DA"/>
    <w:rsid w:val="006A02EC"/>
    <w:rsid w:val="006A037D"/>
    <w:rsid w:val="006A058F"/>
    <w:rsid w:val="006A0751"/>
    <w:rsid w:val="006A0B7A"/>
    <w:rsid w:val="006A0BC7"/>
    <w:rsid w:val="006A0D74"/>
    <w:rsid w:val="006A109E"/>
    <w:rsid w:val="006A124C"/>
    <w:rsid w:val="006A1352"/>
    <w:rsid w:val="006A1B4A"/>
    <w:rsid w:val="006A1E6E"/>
    <w:rsid w:val="006A212C"/>
    <w:rsid w:val="006A2365"/>
    <w:rsid w:val="006A24D4"/>
    <w:rsid w:val="006A27BE"/>
    <w:rsid w:val="006A2827"/>
    <w:rsid w:val="006A2C8C"/>
    <w:rsid w:val="006A2FD8"/>
    <w:rsid w:val="006A31A0"/>
    <w:rsid w:val="006A369D"/>
    <w:rsid w:val="006A36A1"/>
    <w:rsid w:val="006A36C5"/>
    <w:rsid w:val="006A3C82"/>
    <w:rsid w:val="006A3E8D"/>
    <w:rsid w:val="006A3F94"/>
    <w:rsid w:val="006A4225"/>
    <w:rsid w:val="006A445A"/>
    <w:rsid w:val="006A4708"/>
    <w:rsid w:val="006A48CF"/>
    <w:rsid w:val="006A4E36"/>
    <w:rsid w:val="006A53B4"/>
    <w:rsid w:val="006A56B0"/>
    <w:rsid w:val="006A5718"/>
    <w:rsid w:val="006A5923"/>
    <w:rsid w:val="006A594E"/>
    <w:rsid w:val="006A62F1"/>
    <w:rsid w:val="006A635B"/>
    <w:rsid w:val="006A71EE"/>
    <w:rsid w:val="006A729E"/>
    <w:rsid w:val="006A739E"/>
    <w:rsid w:val="006A7425"/>
    <w:rsid w:val="006A759F"/>
    <w:rsid w:val="006A7657"/>
    <w:rsid w:val="006A77D6"/>
    <w:rsid w:val="006A78B0"/>
    <w:rsid w:val="006A7900"/>
    <w:rsid w:val="006A7B50"/>
    <w:rsid w:val="006A7D80"/>
    <w:rsid w:val="006A7FAB"/>
    <w:rsid w:val="006B0010"/>
    <w:rsid w:val="006B0119"/>
    <w:rsid w:val="006B01B8"/>
    <w:rsid w:val="006B023F"/>
    <w:rsid w:val="006B028D"/>
    <w:rsid w:val="006B0311"/>
    <w:rsid w:val="006B0666"/>
    <w:rsid w:val="006B072A"/>
    <w:rsid w:val="006B0B2D"/>
    <w:rsid w:val="006B0CC9"/>
    <w:rsid w:val="006B0E18"/>
    <w:rsid w:val="006B0E89"/>
    <w:rsid w:val="006B0FF0"/>
    <w:rsid w:val="006B1057"/>
    <w:rsid w:val="006B117F"/>
    <w:rsid w:val="006B12F2"/>
    <w:rsid w:val="006B171B"/>
    <w:rsid w:val="006B19AD"/>
    <w:rsid w:val="006B1A40"/>
    <w:rsid w:val="006B1B99"/>
    <w:rsid w:val="006B1FDD"/>
    <w:rsid w:val="006B2085"/>
    <w:rsid w:val="006B20D4"/>
    <w:rsid w:val="006B20E3"/>
    <w:rsid w:val="006B2275"/>
    <w:rsid w:val="006B23AC"/>
    <w:rsid w:val="006B23CA"/>
    <w:rsid w:val="006B25C1"/>
    <w:rsid w:val="006B2A4F"/>
    <w:rsid w:val="006B2C0F"/>
    <w:rsid w:val="006B2D52"/>
    <w:rsid w:val="006B2DD7"/>
    <w:rsid w:val="006B2E2C"/>
    <w:rsid w:val="006B2ED6"/>
    <w:rsid w:val="006B311A"/>
    <w:rsid w:val="006B31A7"/>
    <w:rsid w:val="006B33F0"/>
    <w:rsid w:val="006B36A7"/>
    <w:rsid w:val="006B3B23"/>
    <w:rsid w:val="006B3BD0"/>
    <w:rsid w:val="006B3C47"/>
    <w:rsid w:val="006B3FD2"/>
    <w:rsid w:val="006B4103"/>
    <w:rsid w:val="006B41E6"/>
    <w:rsid w:val="006B43FC"/>
    <w:rsid w:val="006B4483"/>
    <w:rsid w:val="006B4768"/>
    <w:rsid w:val="006B48AD"/>
    <w:rsid w:val="006B4993"/>
    <w:rsid w:val="006B4BAE"/>
    <w:rsid w:val="006B4D5E"/>
    <w:rsid w:val="006B4EE1"/>
    <w:rsid w:val="006B51BB"/>
    <w:rsid w:val="006B5447"/>
    <w:rsid w:val="006B55DC"/>
    <w:rsid w:val="006B566B"/>
    <w:rsid w:val="006B56E7"/>
    <w:rsid w:val="006B5738"/>
    <w:rsid w:val="006B5CEE"/>
    <w:rsid w:val="006B5DEA"/>
    <w:rsid w:val="006B5F56"/>
    <w:rsid w:val="006B5F5C"/>
    <w:rsid w:val="006B60B7"/>
    <w:rsid w:val="006B654A"/>
    <w:rsid w:val="006B6632"/>
    <w:rsid w:val="006B6636"/>
    <w:rsid w:val="006B6823"/>
    <w:rsid w:val="006B6B83"/>
    <w:rsid w:val="006B6C2F"/>
    <w:rsid w:val="006B6F94"/>
    <w:rsid w:val="006B72C6"/>
    <w:rsid w:val="006B7374"/>
    <w:rsid w:val="006B75EF"/>
    <w:rsid w:val="006B7762"/>
    <w:rsid w:val="006B78AF"/>
    <w:rsid w:val="006B792E"/>
    <w:rsid w:val="006C05A2"/>
    <w:rsid w:val="006C0869"/>
    <w:rsid w:val="006C0A43"/>
    <w:rsid w:val="006C0BC9"/>
    <w:rsid w:val="006C0C1B"/>
    <w:rsid w:val="006C0DE6"/>
    <w:rsid w:val="006C0E7D"/>
    <w:rsid w:val="006C124E"/>
    <w:rsid w:val="006C1417"/>
    <w:rsid w:val="006C1513"/>
    <w:rsid w:val="006C195A"/>
    <w:rsid w:val="006C1CC2"/>
    <w:rsid w:val="006C211D"/>
    <w:rsid w:val="006C2295"/>
    <w:rsid w:val="006C2299"/>
    <w:rsid w:val="006C239C"/>
    <w:rsid w:val="006C2684"/>
    <w:rsid w:val="006C26B7"/>
    <w:rsid w:val="006C2821"/>
    <w:rsid w:val="006C29C8"/>
    <w:rsid w:val="006C2BAF"/>
    <w:rsid w:val="006C2CCF"/>
    <w:rsid w:val="006C2CFB"/>
    <w:rsid w:val="006C2F80"/>
    <w:rsid w:val="006C31D9"/>
    <w:rsid w:val="006C3229"/>
    <w:rsid w:val="006C3475"/>
    <w:rsid w:val="006C34AE"/>
    <w:rsid w:val="006C3630"/>
    <w:rsid w:val="006C3675"/>
    <w:rsid w:val="006C36C1"/>
    <w:rsid w:val="006C3702"/>
    <w:rsid w:val="006C392E"/>
    <w:rsid w:val="006C395B"/>
    <w:rsid w:val="006C3986"/>
    <w:rsid w:val="006C399A"/>
    <w:rsid w:val="006C3ADC"/>
    <w:rsid w:val="006C40AF"/>
    <w:rsid w:val="006C41F8"/>
    <w:rsid w:val="006C446F"/>
    <w:rsid w:val="006C46F3"/>
    <w:rsid w:val="006C4B14"/>
    <w:rsid w:val="006C4CEC"/>
    <w:rsid w:val="006C4D2B"/>
    <w:rsid w:val="006C501A"/>
    <w:rsid w:val="006C5043"/>
    <w:rsid w:val="006C524F"/>
    <w:rsid w:val="006C54B5"/>
    <w:rsid w:val="006C54C6"/>
    <w:rsid w:val="006C5923"/>
    <w:rsid w:val="006C59CF"/>
    <w:rsid w:val="006C5D97"/>
    <w:rsid w:val="006C5E95"/>
    <w:rsid w:val="006C609D"/>
    <w:rsid w:val="006C60D6"/>
    <w:rsid w:val="006C61D0"/>
    <w:rsid w:val="006C62B2"/>
    <w:rsid w:val="006C62C9"/>
    <w:rsid w:val="006C651B"/>
    <w:rsid w:val="006C673A"/>
    <w:rsid w:val="006C6D8B"/>
    <w:rsid w:val="006C6F11"/>
    <w:rsid w:val="006C73E2"/>
    <w:rsid w:val="006C7458"/>
    <w:rsid w:val="006C7671"/>
    <w:rsid w:val="006C7759"/>
    <w:rsid w:val="006C77E5"/>
    <w:rsid w:val="006C792F"/>
    <w:rsid w:val="006C79F9"/>
    <w:rsid w:val="006C7B59"/>
    <w:rsid w:val="006C7B7A"/>
    <w:rsid w:val="006D0241"/>
    <w:rsid w:val="006D05EE"/>
    <w:rsid w:val="006D0B4E"/>
    <w:rsid w:val="006D0C3F"/>
    <w:rsid w:val="006D10D0"/>
    <w:rsid w:val="006D117D"/>
    <w:rsid w:val="006D132A"/>
    <w:rsid w:val="006D1447"/>
    <w:rsid w:val="006D1534"/>
    <w:rsid w:val="006D172D"/>
    <w:rsid w:val="006D18B0"/>
    <w:rsid w:val="006D1ABD"/>
    <w:rsid w:val="006D1C60"/>
    <w:rsid w:val="006D1CA2"/>
    <w:rsid w:val="006D1F6E"/>
    <w:rsid w:val="006D207A"/>
    <w:rsid w:val="006D2087"/>
    <w:rsid w:val="006D21B1"/>
    <w:rsid w:val="006D2289"/>
    <w:rsid w:val="006D2323"/>
    <w:rsid w:val="006D24CB"/>
    <w:rsid w:val="006D24F5"/>
    <w:rsid w:val="006D2568"/>
    <w:rsid w:val="006D2C1B"/>
    <w:rsid w:val="006D2D31"/>
    <w:rsid w:val="006D2DF7"/>
    <w:rsid w:val="006D308B"/>
    <w:rsid w:val="006D30F2"/>
    <w:rsid w:val="006D34A9"/>
    <w:rsid w:val="006D3585"/>
    <w:rsid w:val="006D3B84"/>
    <w:rsid w:val="006D3C32"/>
    <w:rsid w:val="006D4115"/>
    <w:rsid w:val="006D4403"/>
    <w:rsid w:val="006D4550"/>
    <w:rsid w:val="006D45F8"/>
    <w:rsid w:val="006D4743"/>
    <w:rsid w:val="006D48AA"/>
    <w:rsid w:val="006D48FC"/>
    <w:rsid w:val="006D4A94"/>
    <w:rsid w:val="006D4BEB"/>
    <w:rsid w:val="006D4C02"/>
    <w:rsid w:val="006D4C56"/>
    <w:rsid w:val="006D4CDB"/>
    <w:rsid w:val="006D4E4D"/>
    <w:rsid w:val="006D4ED3"/>
    <w:rsid w:val="006D5B03"/>
    <w:rsid w:val="006D5BEE"/>
    <w:rsid w:val="006D5C40"/>
    <w:rsid w:val="006D6517"/>
    <w:rsid w:val="006D6575"/>
    <w:rsid w:val="006D6C87"/>
    <w:rsid w:val="006D6EC1"/>
    <w:rsid w:val="006D6ED7"/>
    <w:rsid w:val="006D714E"/>
    <w:rsid w:val="006D74E1"/>
    <w:rsid w:val="006D75D1"/>
    <w:rsid w:val="006D75FC"/>
    <w:rsid w:val="006D7E6F"/>
    <w:rsid w:val="006D7FFA"/>
    <w:rsid w:val="006E03E1"/>
    <w:rsid w:val="006E0503"/>
    <w:rsid w:val="006E0745"/>
    <w:rsid w:val="006E07B6"/>
    <w:rsid w:val="006E0F5D"/>
    <w:rsid w:val="006E1022"/>
    <w:rsid w:val="006E1157"/>
    <w:rsid w:val="006E11C2"/>
    <w:rsid w:val="006E1325"/>
    <w:rsid w:val="006E138E"/>
    <w:rsid w:val="006E1393"/>
    <w:rsid w:val="006E144F"/>
    <w:rsid w:val="006E152C"/>
    <w:rsid w:val="006E1618"/>
    <w:rsid w:val="006E1749"/>
    <w:rsid w:val="006E1836"/>
    <w:rsid w:val="006E1DFB"/>
    <w:rsid w:val="006E1E11"/>
    <w:rsid w:val="006E1E76"/>
    <w:rsid w:val="006E1F5A"/>
    <w:rsid w:val="006E1FED"/>
    <w:rsid w:val="006E209C"/>
    <w:rsid w:val="006E20A2"/>
    <w:rsid w:val="006E2164"/>
    <w:rsid w:val="006E225B"/>
    <w:rsid w:val="006E2290"/>
    <w:rsid w:val="006E26F3"/>
    <w:rsid w:val="006E27A2"/>
    <w:rsid w:val="006E2817"/>
    <w:rsid w:val="006E28C6"/>
    <w:rsid w:val="006E2B06"/>
    <w:rsid w:val="006E2C33"/>
    <w:rsid w:val="006E2C63"/>
    <w:rsid w:val="006E2C9A"/>
    <w:rsid w:val="006E2D30"/>
    <w:rsid w:val="006E2E10"/>
    <w:rsid w:val="006E3285"/>
    <w:rsid w:val="006E33D0"/>
    <w:rsid w:val="006E33EC"/>
    <w:rsid w:val="006E369A"/>
    <w:rsid w:val="006E38AD"/>
    <w:rsid w:val="006E3A31"/>
    <w:rsid w:val="006E3C0C"/>
    <w:rsid w:val="006E3E4C"/>
    <w:rsid w:val="006E3FC7"/>
    <w:rsid w:val="006E4248"/>
    <w:rsid w:val="006E4429"/>
    <w:rsid w:val="006E44E7"/>
    <w:rsid w:val="006E4849"/>
    <w:rsid w:val="006E4871"/>
    <w:rsid w:val="006E4945"/>
    <w:rsid w:val="006E4A16"/>
    <w:rsid w:val="006E4A3D"/>
    <w:rsid w:val="006E4B29"/>
    <w:rsid w:val="006E4B53"/>
    <w:rsid w:val="006E4B60"/>
    <w:rsid w:val="006E4CF2"/>
    <w:rsid w:val="006E4E42"/>
    <w:rsid w:val="006E4FF1"/>
    <w:rsid w:val="006E556E"/>
    <w:rsid w:val="006E577F"/>
    <w:rsid w:val="006E582A"/>
    <w:rsid w:val="006E586B"/>
    <w:rsid w:val="006E5871"/>
    <w:rsid w:val="006E58D1"/>
    <w:rsid w:val="006E59CD"/>
    <w:rsid w:val="006E5CB0"/>
    <w:rsid w:val="006E5F15"/>
    <w:rsid w:val="006E6034"/>
    <w:rsid w:val="006E62C0"/>
    <w:rsid w:val="006E65AE"/>
    <w:rsid w:val="006E678D"/>
    <w:rsid w:val="006E684D"/>
    <w:rsid w:val="006E6D4D"/>
    <w:rsid w:val="006E6F71"/>
    <w:rsid w:val="006E70E3"/>
    <w:rsid w:val="006E715D"/>
    <w:rsid w:val="006E7625"/>
    <w:rsid w:val="006E79C4"/>
    <w:rsid w:val="006E79D0"/>
    <w:rsid w:val="006E7EB7"/>
    <w:rsid w:val="006F008F"/>
    <w:rsid w:val="006F0097"/>
    <w:rsid w:val="006F047F"/>
    <w:rsid w:val="006F04A7"/>
    <w:rsid w:val="006F1728"/>
    <w:rsid w:val="006F1889"/>
    <w:rsid w:val="006F1C7F"/>
    <w:rsid w:val="006F2090"/>
    <w:rsid w:val="006F243C"/>
    <w:rsid w:val="006F2643"/>
    <w:rsid w:val="006F272F"/>
    <w:rsid w:val="006F2755"/>
    <w:rsid w:val="006F29F6"/>
    <w:rsid w:val="006F2A1C"/>
    <w:rsid w:val="006F2B4E"/>
    <w:rsid w:val="006F307D"/>
    <w:rsid w:val="006F30B2"/>
    <w:rsid w:val="006F3328"/>
    <w:rsid w:val="006F399F"/>
    <w:rsid w:val="006F3C47"/>
    <w:rsid w:val="006F3CB2"/>
    <w:rsid w:val="006F3F4A"/>
    <w:rsid w:val="006F44EB"/>
    <w:rsid w:val="006F4536"/>
    <w:rsid w:val="006F47AF"/>
    <w:rsid w:val="006F4D07"/>
    <w:rsid w:val="006F4DFF"/>
    <w:rsid w:val="006F4FF8"/>
    <w:rsid w:val="006F5059"/>
    <w:rsid w:val="006F5079"/>
    <w:rsid w:val="006F5344"/>
    <w:rsid w:val="006F5401"/>
    <w:rsid w:val="006F54BD"/>
    <w:rsid w:val="006F550E"/>
    <w:rsid w:val="006F5EE2"/>
    <w:rsid w:val="006F6264"/>
    <w:rsid w:val="006F62C7"/>
    <w:rsid w:val="006F63AA"/>
    <w:rsid w:val="006F6631"/>
    <w:rsid w:val="006F6AA7"/>
    <w:rsid w:val="006F6DC1"/>
    <w:rsid w:val="006F721D"/>
    <w:rsid w:val="006F7269"/>
    <w:rsid w:val="006F7B97"/>
    <w:rsid w:val="007000DD"/>
    <w:rsid w:val="0070017A"/>
    <w:rsid w:val="007006C4"/>
    <w:rsid w:val="0070075B"/>
    <w:rsid w:val="00700B4C"/>
    <w:rsid w:val="00700BE0"/>
    <w:rsid w:val="00700BF5"/>
    <w:rsid w:val="00700D65"/>
    <w:rsid w:val="00700F0F"/>
    <w:rsid w:val="0070137A"/>
    <w:rsid w:val="0070144E"/>
    <w:rsid w:val="00701456"/>
    <w:rsid w:val="0070162C"/>
    <w:rsid w:val="0070178D"/>
    <w:rsid w:val="0070192E"/>
    <w:rsid w:val="00701970"/>
    <w:rsid w:val="00701A81"/>
    <w:rsid w:val="00701CBA"/>
    <w:rsid w:val="00701DA8"/>
    <w:rsid w:val="00701E44"/>
    <w:rsid w:val="007020AA"/>
    <w:rsid w:val="007020D1"/>
    <w:rsid w:val="007023DF"/>
    <w:rsid w:val="00702479"/>
    <w:rsid w:val="00702513"/>
    <w:rsid w:val="007027CD"/>
    <w:rsid w:val="0070295F"/>
    <w:rsid w:val="00702FC1"/>
    <w:rsid w:val="00703069"/>
    <w:rsid w:val="007030E2"/>
    <w:rsid w:val="00703191"/>
    <w:rsid w:val="007033DB"/>
    <w:rsid w:val="00703407"/>
    <w:rsid w:val="0070343D"/>
    <w:rsid w:val="00703764"/>
    <w:rsid w:val="007039B3"/>
    <w:rsid w:val="007039C2"/>
    <w:rsid w:val="00703AE2"/>
    <w:rsid w:val="00704094"/>
    <w:rsid w:val="007040AD"/>
    <w:rsid w:val="007040DF"/>
    <w:rsid w:val="0070435D"/>
    <w:rsid w:val="00704740"/>
    <w:rsid w:val="00704831"/>
    <w:rsid w:val="00704C11"/>
    <w:rsid w:val="007050A7"/>
    <w:rsid w:val="00705182"/>
    <w:rsid w:val="007052C1"/>
    <w:rsid w:val="007053D2"/>
    <w:rsid w:val="007056D8"/>
    <w:rsid w:val="00705864"/>
    <w:rsid w:val="00705B01"/>
    <w:rsid w:val="00705D58"/>
    <w:rsid w:val="00705E21"/>
    <w:rsid w:val="00705F19"/>
    <w:rsid w:val="00706008"/>
    <w:rsid w:val="007060FD"/>
    <w:rsid w:val="0070626E"/>
    <w:rsid w:val="007062F7"/>
    <w:rsid w:val="007065F5"/>
    <w:rsid w:val="00706615"/>
    <w:rsid w:val="00706711"/>
    <w:rsid w:val="00706D5C"/>
    <w:rsid w:val="00706FBB"/>
    <w:rsid w:val="00707226"/>
    <w:rsid w:val="007078DB"/>
    <w:rsid w:val="0070792B"/>
    <w:rsid w:val="0070799E"/>
    <w:rsid w:val="00707A69"/>
    <w:rsid w:val="00707B40"/>
    <w:rsid w:val="00707E0E"/>
    <w:rsid w:val="00707ED6"/>
    <w:rsid w:val="00707FD0"/>
    <w:rsid w:val="007101A0"/>
    <w:rsid w:val="0071063E"/>
    <w:rsid w:val="00710728"/>
    <w:rsid w:val="00710742"/>
    <w:rsid w:val="0071095D"/>
    <w:rsid w:val="00710B0A"/>
    <w:rsid w:val="00710CC0"/>
    <w:rsid w:val="00711169"/>
    <w:rsid w:val="007111B3"/>
    <w:rsid w:val="0071124C"/>
    <w:rsid w:val="00711394"/>
    <w:rsid w:val="007113E5"/>
    <w:rsid w:val="0071140C"/>
    <w:rsid w:val="0071145F"/>
    <w:rsid w:val="0071151B"/>
    <w:rsid w:val="00711617"/>
    <w:rsid w:val="00711691"/>
    <w:rsid w:val="007116EF"/>
    <w:rsid w:val="00711853"/>
    <w:rsid w:val="00711B37"/>
    <w:rsid w:val="00711BB6"/>
    <w:rsid w:val="00712347"/>
    <w:rsid w:val="007126A9"/>
    <w:rsid w:val="007127DB"/>
    <w:rsid w:val="00712A09"/>
    <w:rsid w:val="00712B39"/>
    <w:rsid w:val="00712EF6"/>
    <w:rsid w:val="0071307C"/>
    <w:rsid w:val="00713250"/>
    <w:rsid w:val="007139F4"/>
    <w:rsid w:val="00713ABE"/>
    <w:rsid w:val="00713C75"/>
    <w:rsid w:val="00713E44"/>
    <w:rsid w:val="00714357"/>
    <w:rsid w:val="00714691"/>
    <w:rsid w:val="00714808"/>
    <w:rsid w:val="00714C4E"/>
    <w:rsid w:val="00714C78"/>
    <w:rsid w:val="00714D7F"/>
    <w:rsid w:val="00714EB2"/>
    <w:rsid w:val="00715336"/>
    <w:rsid w:val="00715346"/>
    <w:rsid w:val="007154C4"/>
    <w:rsid w:val="00715520"/>
    <w:rsid w:val="007158ED"/>
    <w:rsid w:val="00716066"/>
    <w:rsid w:val="007161A5"/>
    <w:rsid w:val="00716547"/>
    <w:rsid w:val="007165BD"/>
    <w:rsid w:val="00716948"/>
    <w:rsid w:val="00716BD8"/>
    <w:rsid w:val="00716F08"/>
    <w:rsid w:val="00716F71"/>
    <w:rsid w:val="00716FF8"/>
    <w:rsid w:val="007171FB"/>
    <w:rsid w:val="0071736F"/>
    <w:rsid w:val="00717524"/>
    <w:rsid w:val="00717650"/>
    <w:rsid w:val="007176B0"/>
    <w:rsid w:val="00717702"/>
    <w:rsid w:val="0071780B"/>
    <w:rsid w:val="0071785E"/>
    <w:rsid w:val="00717B27"/>
    <w:rsid w:val="00717E54"/>
    <w:rsid w:val="00717F73"/>
    <w:rsid w:val="00720137"/>
    <w:rsid w:val="007203B4"/>
    <w:rsid w:val="0072057B"/>
    <w:rsid w:val="00720594"/>
    <w:rsid w:val="00720C82"/>
    <w:rsid w:val="00720C8D"/>
    <w:rsid w:val="00720E22"/>
    <w:rsid w:val="00720EBE"/>
    <w:rsid w:val="007217FF"/>
    <w:rsid w:val="00721953"/>
    <w:rsid w:val="007219CB"/>
    <w:rsid w:val="00721A56"/>
    <w:rsid w:val="00721B61"/>
    <w:rsid w:val="00722031"/>
    <w:rsid w:val="007220C7"/>
    <w:rsid w:val="007221B2"/>
    <w:rsid w:val="007222BD"/>
    <w:rsid w:val="007224E6"/>
    <w:rsid w:val="00722981"/>
    <w:rsid w:val="00722A09"/>
    <w:rsid w:val="00722D55"/>
    <w:rsid w:val="00722F45"/>
    <w:rsid w:val="00722F61"/>
    <w:rsid w:val="00722FE3"/>
    <w:rsid w:val="0072312E"/>
    <w:rsid w:val="00723229"/>
    <w:rsid w:val="007233A4"/>
    <w:rsid w:val="0072386B"/>
    <w:rsid w:val="00723A12"/>
    <w:rsid w:val="00723B30"/>
    <w:rsid w:val="00723C7F"/>
    <w:rsid w:val="00723F6C"/>
    <w:rsid w:val="00724008"/>
    <w:rsid w:val="00724552"/>
    <w:rsid w:val="0072456B"/>
    <w:rsid w:val="00724989"/>
    <w:rsid w:val="00724A94"/>
    <w:rsid w:val="00724CFF"/>
    <w:rsid w:val="00724E7F"/>
    <w:rsid w:val="007256FF"/>
    <w:rsid w:val="00725E51"/>
    <w:rsid w:val="0072608C"/>
    <w:rsid w:val="0072630C"/>
    <w:rsid w:val="00726794"/>
    <w:rsid w:val="00726834"/>
    <w:rsid w:val="00726A5C"/>
    <w:rsid w:val="00726B16"/>
    <w:rsid w:val="00726B4E"/>
    <w:rsid w:val="00726BCF"/>
    <w:rsid w:val="00726C1B"/>
    <w:rsid w:val="0072703A"/>
    <w:rsid w:val="0072706A"/>
    <w:rsid w:val="007271AF"/>
    <w:rsid w:val="007274A5"/>
    <w:rsid w:val="00727728"/>
    <w:rsid w:val="007277EF"/>
    <w:rsid w:val="0072788F"/>
    <w:rsid w:val="0072798C"/>
    <w:rsid w:val="007279FD"/>
    <w:rsid w:val="00727C26"/>
    <w:rsid w:val="00727E98"/>
    <w:rsid w:val="00727ED6"/>
    <w:rsid w:val="007300BF"/>
    <w:rsid w:val="007302DC"/>
    <w:rsid w:val="0073038E"/>
    <w:rsid w:val="00730647"/>
    <w:rsid w:val="007307C2"/>
    <w:rsid w:val="007308B6"/>
    <w:rsid w:val="007308CE"/>
    <w:rsid w:val="00730947"/>
    <w:rsid w:val="00730A80"/>
    <w:rsid w:val="00730F27"/>
    <w:rsid w:val="0073106A"/>
    <w:rsid w:val="00731118"/>
    <w:rsid w:val="00731304"/>
    <w:rsid w:val="0073142A"/>
    <w:rsid w:val="00731492"/>
    <w:rsid w:val="0073150B"/>
    <w:rsid w:val="0073150C"/>
    <w:rsid w:val="00731E45"/>
    <w:rsid w:val="00732346"/>
    <w:rsid w:val="00732720"/>
    <w:rsid w:val="00732CDF"/>
    <w:rsid w:val="00733020"/>
    <w:rsid w:val="007330D1"/>
    <w:rsid w:val="007331C6"/>
    <w:rsid w:val="00733284"/>
    <w:rsid w:val="00733902"/>
    <w:rsid w:val="00733C0C"/>
    <w:rsid w:val="00733C17"/>
    <w:rsid w:val="00733D43"/>
    <w:rsid w:val="00733D6D"/>
    <w:rsid w:val="007342C4"/>
    <w:rsid w:val="0073450A"/>
    <w:rsid w:val="00734544"/>
    <w:rsid w:val="00734682"/>
    <w:rsid w:val="00734759"/>
    <w:rsid w:val="00734926"/>
    <w:rsid w:val="007349BE"/>
    <w:rsid w:val="00734A4F"/>
    <w:rsid w:val="00734AB5"/>
    <w:rsid w:val="00734AD0"/>
    <w:rsid w:val="00734C71"/>
    <w:rsid w:val="00734F97"/>
    <w:rsid w:val="007352AD"/>
    <w:rsid w:val="007353FE"/>
    <w:rsid w:val="00735752"/>
    <w:rsid w:val="00735A47"/>
    <w:rsid w:val="00735A5F"/>
    <w:rsid w:val="0073605A"/>
    <w:rsid w:val="0073650D"/>
    <w:rsid w:val="00736EF2"/>
    <w:rsid w:val="007371D4"/>
    <w:rsid w:val="007379C2"/>
    <w:rsid w:val="00737AFF"/>
    <w:rsid w:val="00737B7D"/>
    <w:rsid w:val="00737C67"/>
    <w:rsid w:val="00740026"/>
    <w:rsid w:val="00740031"/>
    <w:rsid w:val="00740195"/>
    <w:rsid w:val="007401DB"/>
    <w:rsid w:val="00740210"/>
    <w:rsid w:val="007402C9"/>
    <w:rsid w:val="0074042D"/>
    <w:rsid w:val="0074063E"/>
    <w:rsid w:val="0074064F"/>
    <w:rsid w:val="00740670"/>
    <w:rsid w:val="00740698"/>
    <w:rsid w:val="007408FC"/>
    <w:rsid w:val="007408FD"/>
    <w:rsid w:val="00740996"/>
    <w:rsid w:val="00740DF4"/>
    <w:rsid w:val="00740F78"/>
    <w:rsid w:val="0074176C"/>
    <w:rsid w:val="00741B46"/>
    <w:rsid w:val="007421C5"/>
    <w:rsid w:val="0074224E"/>
    <w:rsid w:val="00742271"/>
    <w:rsid w:val="0074255E"/>
    <w:rsid w:val="007425E5"/>
    <w:rsid w:val="00742665"/>
    <w:rsid w:val="007426EC"/>
    <w:rsid w:val="00742794"/>
    <w:rsid w:val="00742AC9"/>
    <w:rsid w:val="00742B25"/>
    <w:rsid w:val="00742E0B"/>
    <w:rsid w:val="00743439"/>
    <w:rsid w:val="007436DF"/>
    <w:rsid w:val="007436E3"/>
    <w:rsid w:val="00744000"/>
    <w:rsid w:val="007441F1"/>
    <w:rsid w:val="00744EE0"/>
    <w:rsid w:val="00744FD1"/>
    <w:rsid w:val="00744FEF"/>
    <w:rsid w:val="00745186"/>
    <w:rsid w:val="007452C2"/>
    <w:rsid w:val="007453EC"/>
    <w:rsid w:val="0074542D"/>
    <w:rsid w:val="007454E6"/>
    <w:rsid w:val="007455D5"/>
    <w:rsid w:val="00745B49"/>
    <w:rsid w:val="00745BD3"/>
    <w:rsid w:val="00745EC5"/>
    <w:rsid w:val="007460DF"/>
    <w:rsid w:val="0074638D"/>
    <w:rsid w:val="00746A8C"/>
    <w:rsid w:val="00746CED"/>
    <w:rsid w:val="00746FC9"/>
    <w:rsid w:val="00747043"/>
    <w:rsid w:val="0074715C"/>
    <w:rsid w:val="007474C4"/>
    <w:rsid w:val="007475EE"/>
    <w:rsid w:val="007477B8"/>
    <w:rsid w:val="007478F0"/>
    <w:rsid w:val="00747ABB"/>
    <w:rsid w:val="00747B28"/>
    <w:rsid w:val="00747B44"/>
    <w:rsid w:val="00747B76"/>
    <w:rsid w:val="00747BF9"/>
    <w:rsid w:val="00747C09"/>
    <w:rsid w:val="00747D50"/>
    <w:rsid w:val="00747EA2"/>
    <w:rsid w:val="00747FE7"/>
    <w:rsid w:val="007500B6"/>
    <w:rsid w:val="0075027F"/>
    <w:rsid w:val="00750839"/>
    <w:rsid w:val="007509AF"/>
    <w:rsid w:val="00751031"/>
    <w:rsid w:val="0075138B"/>
    <w:rsid w:val="007513E4"/>
    <w:rsid w:val="00751652"/>
    <w:rsid w:val="007516FC"/>
    <w:rsid w:val="00751735"/>
    <w:rsid w:val="007519CC"/>
    <w:rsid w:val="00751B44"/>
    <w:rsid w:val="00751C8F"/>
    <w:rsid w:val="00751EE1"/>
    <w:rsid w:val="00752003"/>
    <w:rsid w:val="00752324"/>
    <w:rsid w:val="0075232E"/>
    <w:rsid w:val="007525B2"/>
    <w:rsid w:val="00752772"/>
    <w:rsid w:val="007529D0"/>
    <w:rsid w:val="0075305F"/>
    <w:rsid w:val="007530F2"/>
    <w:rsid w:val="00753183"/>
    <w:rsid w:val="00753263"/>
    <w:rsid w:val="007532E5"/>
    <w:rsid w:val="00753318"/>
    <w:rsid w:val="007535D0"/>
    <w:rsid w:val="00753E07"/>
    <w:rsid w:val="00753EA3"/>
    <w:rsid w:val="00753F67"/>
    <w:rsid w:val="007541F4"/>
    <w:rsid w:val="007543DD"/>
    <w:rsid w:val="00754923"/>
    <w:rsid w:val="00754C13"/>
    <w:rsid w:val="00754C80"/>
    <w:rsid w:val="0075507C"/>
    <w:rsid w:val="007550E7"/>
    <w:rsid w:val="00755317"/>
    <w:rsid w:val="007558A2"/>
    <w:rsid w:val="00755A13"/>
    <w:rsid w:val="00755A81"/>
    <w:rsid w:val="00755EA4"/>
    <w:rsid w:val="0075603A"/>
    <w:rsid w:val="007565FF"/>
    <w:rsid w:val="007566D5"/>
    <w:rsid w:val="0075689F"/>
    <w:rsid w:val="00756B4E"/>
    <w:rsid w:val="00756C73"/>
    <w:rsid w:val="00756C8B"/>
    <w:rsid w:val="00756F33"/>
    <w:rsid w:val="00756FF5"/>
    <w:rsid w:val="00757170"/>
    <w:rsid w:val="00757286"/>
    <w:rsid w:val="00757890"/>
    <w:rsid w:val="0075799B"/>
    <w:rsid w:val="00757A0B"/>
    <w:rsid w:val="00757C92"/>
    <w:rsid w:val="00757C99"/>
    <w:rsid w:val="00757D27"/>
    <w:rsid w:val="00757E2A"/>
    <w:rsid w:val="00760066"/>
    <w:rsid w:val="007602E6"/>
    <w:rsid w:val="0076042C"/>
    <w:rsid w:val="00760812"/>
    <w:rsid w:val="007609E1"/>
    <w:rsid w:val="00760A80"/>
    <w:rsid w:val="00760B85"/>
    <w:rsid w:val="00760D46"/>
    <w:rsid w:val="0076106C"/>
    <w:rsid w:val="007610F7"/>
    <w:rsid w:val="00761100"/>
    <w:rsid w:val="00761134"/>
    <w:rsid w:val="007618B6"/>
    <w:rsid w:val="00761D77"/>
    <w:rsid w:val="00761FFB"/>
    <w:rsid w:val="007620DA"/>
    <w:rsid w:val="0076211C"/>
    <w:rsid w:val="007625CE"/>
    <w:rsid w:val="007626FD"/>
    <w:rsid w:val="00762843"/>
    <w:rsid w:val="00762CC6"/>
    <w:rsid w:val="0076332D"/>
    <w:rsid w:val="0076333B"/>
    <w:rsid w:val="00763352"/>
    <w:rsid w:val="00763363"/>
    <w:rsid w:val="007633B9"/>
    <w:rsid w:val="0076383E"/>
    <w:rsid w:val="00763900"/>
    <w:rsid w:val="00763BDC"/>
    <w:rsid w:val="00763C8D"/>
    <w:rsid w:val="00763D1F"/>
    <w:rsid w:val="00763D7E"/>
    <w:rsid w:val="00764099"/>
    <w:rsid w:val="007641D3"/>
    <w:rsid w:val="00764273"/>
    <w:rsid w:val="0076432A"/>
    <w:rsid w:val="00764371"/>
    <w:rsid w:val="0076460A"/>
    <w:rsid w:val="00764755"/>
    <w:rsid w:val="00764C0A"/>
    <w:rsid w:val="00764FB7"/>
    <w:rsid w:val="00765117"/>
    <w:rsid w:val="0076542A"/>
    <w:rsid w:val="0076545D"/>
    <w:rsid w:val="00765501"/>
    <w:rsid w:val="0076555D"/>
    <w:rsid w:val="00765641"/>
    <w:rsid w:val="00765825"/>
    <w:rsid w:val="00765854"/>
    <w:rsid w:val="00765AA6"/>
    <w:rsid w:val="00765B28"/>
    <w:rsid w:val="00765D48"/>
    <w:rsid w:val="00765E30"/>
    <w:rsid w:val="0076600F"/>
    <w:rsid w:val="00766512"/>
    <w:rsid w:val="00766635"/>
    <w:rsid w:val="007666F8"/>
    <w:rsid w:val="00766939"/>
    <w:rsid w:val="00766F81"/>
    <w:rsid w:val="00766F95"/>
    <w:rsid w:val="0076722A"/>
    <w:rsid w:val="0076730A"/>
    <w:rsid w:val="00767370"/>
    <w:rsid w:val="00767665"/>
    <w:rsid w:val="007677B8"/>
    <w:rsid w:val="00767FC4"/>
    <w:rsid w:val="007700AE"/>
    <w:rsid w:val="0077014A"/>
    <w:rsid w:val="00770188"/>
    <w:rsid w:val="007705F8"/>
    <w:rsid w:val="00770634"/>
    <w:rsid w:val="007709D5"/>
    <w:rsid w:val="00770B1F"/>
    <w:rsid w:val="00770B82"/>
    <w:rsid w:val="00770C4B"/>
    <w:rsid w:val="00770EE3"/>
    <w:rsid w:val="00770FBA"/>
    <w:rsid w:val="0077138F"/>
    <w:rsid w:val="00771B18"/>
    <w:rsid w:val="00771BA8"/>
    <w:rsid w:val="00771E6F"/>
    <w:rsid w:val="00771ED8"/>
    <w:rsid w:val="007722DB"/>
    <w:rsid w:val="00772514"/>
    <w:rsid w:val="0077278B"/>
    <w:rsid w:val="00772843"/>
    <w:rsid w:val="007728F4"/>
    <w:rsid w:val="00772DA4"/>
    <w:rsid w:val="00772DAC"/>
    <w:rsid w:val="00772F15"/>
    <w:rsid w:val="007730A6"/>
    <w:rsid w:val="007732ED"/>
    <w:rsid w:val="00773B6F"/>
    <w:rsid w:val="00773E44"/>
    <w:rsid w:val="00773FD6"/>
    <w:rsid w:val="0077420D"/>
    <w:rsid w:val="00774324"/>
    <w:rsid w:val="007744CF"/>
    <w:rsid w:val="00774BAB"/>
    <w:rsid w:val="00774D56"/>
    <w:rsid w:val="00774E80"/>
    <w:rsid w:val="00774FE8"/>
    <w:rsid w:val="00775B19"/>
    <w:rsid w:val="00775BA9"/>
    <w:rsid w:val="00775BCF"/>
    <w:rsid w:val="00775CA3"/>
    <w:rsid w:val="00775CBD"/>
    <w:rsid w:val="00775DC5"/>
    <w:rsid w:val="00775E48"/>
    <w:rsid w:val="0077606C"/>
    <w:rsid w:val="00776142"/>
    <w:rsid w:val="00776219"/>
    <w:rsid w:val="007762EF"/>
    <w:rsid w:val="0077641B"/>
    <w:rsid w:val="007767C7"/>
    <w:rsid w:val="007768FB"/>
    <w:rsid w:val="00776A16"/>
    <w:rsid w:val="007770B2"/>
    <w:rsid w:val="007770F0"/>
    <w:rsid w:val="007774E2"/>
    <w:rsid w:val="007774EA"/>
    <w:rsid w:val="0077786E"/>
    <w:rsid w:val="00777A0A"/>
    <w:rsid w:val="00777ADE"/>
    <w:rsid w:val="00777E05"/>
    <w:rsid w:val="00777E93"/>
    <w:rsid w:val="00777E96"/>
    <w:rsid w:val="007800FE"/>
    <w:rsid w:val="00780119"/>
    <w:rsid w:val="0078024F"/>
    <w:rsid w:val="00780589"/>
    <w:rsid w:val="00780918"/>
    <w:rsid w:val="0078098E"/>
    <w:rsid w:val="00780B95"/>
    <w:rsid w:val="00780BD8"/>
    <w:rsid w:val="00780DB6"/>
    <w:rsid w:val="00780EE5"/>
    <w:rsid w:val="00781116"/>
    <w:rsid w:val="00781361"/>
    <w:rsid w:val="00781560"/>
    <w:rsid w:val="00781625"/>
    <w:rsid w:val="00781A3B"/>
    <w:rsid w:val="00781CC3"/>
    <w:rsid w:val="00781CDB"/>
    <w:rsid w:val="00781DDD"/>
    <w:rsid w:val="007820D0"/>
    <w:rsid w:val="007821CD"/>
    <w:rsid w:val="007824ED"/>
    <w:rsid w:val="00782594"/>
    <w:rsid w:val="00782769"/>
    <w:rsid w:val="0078294F"/>
    <w:rsid w:val="007830DE"/>
    <w:rsid w:val="007837E8"/>
    <w:rsid w:val="00783920"/>
    <w:rsid w:val="00783CAE"/>
    <w:rsid w:val="00784115"/>
    <w:rsid w:val="007842B2"/>
    <w:rsid w:val="007848D3"/>
    <w:rsid w:val="007849CF"/>
    <w:rsid w:val="00784AFD"/>
    <w:rsid w:val="00784B0F"/>
    <w:rsid w:val="00784DA1"/>
    <w:rsid w:val="00785009"/>
    <w:rsid w:val="0078503A"/>
    <w:rsid w:val="00785170"/>
    <w:rsid w:val="007854AD"/>
    <w:rsid w:val="00785553"/>
    <w:rsid w:val="0078570F"/>
    <w:rsid w:val="00785736"/>
    <w:rsid w:val="00785C0E"/>
    <w:rsid w:val="00785F89"/>
    <w:rsid w:val="00786068"/>
    <w:rsid w:val="00786172"/>
    <w:rsid w:val="007865F2"/>
    <w:rsid w:val="00787282"/>
    <w:rsid w:val="00787AC2"/>
    <w:rsid w:val="00787FFB"/>
    <w:rsid w:val="0079003C"/>
    <w:rsid w:val="0079011A"/>
    <w:rsid w:val="0079062B"/>
    <w:rsid w:val="0079073E"/>
    <w:rsid w:val="00790D77"/>
    <w:rsid w:val="00790F81"/>
    <w:rsid w:val="00791AFC"/>
    <w:rsid w:val="00791C78"/>
    <w:rsid w:val="00791C7C"/>
    <w:rsid w:val="00791D70"/>
    <w:rsid w:val="00791DE6"/>
    <w:rsid w:val="007920DB"/>
    <w:rsid w:val="007924CD"/>
    <w:rsid w:val="007927C0"/>
    <w:rsid w:val="00792845"/>
    <w:rsid w:val="00792A13"/>
    <w:rsid w:val="00792A5E"/>
    <w:rsid w:val="00792D16"/>
    <w:rsid w:val="00792E2C"/>
    <w:rsid w:val="00793324"/>
    <w:rsid w:val="0079340B"/>
    <w:rsid w:val="00793656"/>
    <w:rsid w:val="00793755"/>
    <w:rsid w:val="00793888"/>
    <w:rsid w:val="007939C7"/>
    <w:rsid w:val="00793DDA"/>
    <w:rsid w:val="00793EA6"/>
    <w:rsid w:val="007940BF"/>
    <w:rsid w:val="00794363"/>
    <w:rsid w:val="007944AF"/>
    <w:rsid w:val="00794717"/>
    <w:rsid w:val="00794985"/>
    <w:rsid w:val="00794A32"/>
    <w:rsid w:val="00794A6F"/>
    <w:rsid w:val="00794D5B"/>
    <w:rsid w:val="00794D76"/>
    <w:rsid w:val="0079503F"/>
    <w:rsid w:val="0079525B"/>
    <w:rsid w:val="0079527C"/>
    <w:rsid w:val="007955CF"/>
    <w:rsid w:val="00795647"/>
    <w:rsid w:val="007959C6"/>
    <w:rsid w:val="00795C14"/>
    <w:rsid w:val="00795E94"/>
    <w:rsid w:val="0079607C"/>
    <w:rsid w:val="0079639B"/>
    <w:rsid w:val="00796755"/>
    <w:rsid w:val="00796C64"/>
    <w:rsid w:val="00796E82"/>
    <w:rsid w:val="007972E8"/>
    <w:rsid w:val="0079778B"/>
    <w:rsid w:val="007977E6"/>
    <w:rsid w:val="007978A2"/>
    <w:rsid w:val="00797D0F"/>
    <w:rsid w:val="007A00BB"/>
    <w:rsid w:val="007A013C"/>
    <w:rsid w:val="007A038E"/>
    <w:rsid w:val="007A0473"/>
    <w:rsid w:val="007A051A"/>
    <w:rsid w:val="007A0561"/>
    <w:rsid w:val="007A07DA"/>
    <w:rsid w:val="007A08C8"/>
    <w:rsid w:val="007A0BFC"/>
    <w:rsid w:val="007A0C3D"/>
    <w:rsid w:val="007A0E5C"/>
    <w:rsid w:val="007A0F4C"/>
    <w:rsid w:val="007A10AA"/>
    <w:rsid w:val="007A113F"/>
    <w:rsid w:val="007A121C"/>
    <w:rsid w:val="007A1312"/>
    <w:rsid w:val="007A183C"/>
    <w:rsid w:val="007A187E"/>
    <w:rsid w:val="007A1926"/>
    <w:rsid w:val="007A1C81"/>
    <w:rsid w:val="007A1F45"/>
    <w:rsid w:val="007A21A8"/>
    <w:rsid w:val="007A2274"/>
    <w:rsid w:val="007A2484"/>
    <w:rsid w:val="007A2653"/>
    <w:rsid w:val="007A26D1"/>
    <w:rsid w:val="007A2AC1"/>
    <w:rsid w:val="007A2E32"/>
    <w:rsid w:val="007A2F3F"/>
    <w:rsid w:val="007A3052"/>
    <w:rsid w:val="007A3084"/>
    <w:rsid w:val="007A3187"/>
    <w:rsid w:val="007A3438"/>
    <w:rsid w:val="007A3522"/>
    <w:rsid w:val="007A37FC"/>
    <w:rsid w:val="007A3B7E"/>
    <w:rsid w:val="007A3C9C"/>
    <w:rsid w:val="007A3CB4"/>
    <w:rsid w:val="007A3DCD"/>
    <w:rsid w:val="007A3EC3"/>
    <w:rsid w:val="007A4868"/>
    <w:rsid w:val="007A48FA"/>
    <w:rsid w:val="007A4D34"/>
    <w:rsid w:val="007A5316"/>
    <w:rsid w:val="007A53D4"/>
    <w:rsid w:val="007A581E"/>
    <w:rsid w:val="007A5955"/>
    <w:rsid w:val="007A5C0A"/>
    <w:rsid w:val="007A64B5"/>
    <w:rsid w:val="007A6561"/>
    <w:rsid w:val="007A6788"/>
    <w:rsid w:val="007A67D1"/>
    <w:rsid w:val="007A67EB"/>
    <w:rsid w:val="007A6A32"/>
    <w:rsid w:val="007A6C39"/>
    <w:rsid w:val="007A710C"/>
    <w:rsid w:val="007A71BC"/>
    <w:rsid w:val="007A71F9"/>
    <w:rsid w:val="007A7292"/>
    <w:rsid w:val="007A7449"/>
    <w:rsid w:val="007A750A"/>
    <w:rsid w:val="007A7C5A"/>
    <w:rsid w:val="007A7FE1"/>
    <w:rsid w:val="007B0320"/>
    <w:rsid w:val="007B03EB"/>
    <w:rsid w:val="007B05DE"/>
    <w:rsid w:val="007B073E"/>
    <w:rsid w:val="007B09C1"/>
    <w:rsid w:val="007B0EBC"/>
    <w:rsid w:val="007B0F10"/>
    <w:rsid w:val="007B0F95"/>
    <w:rsid w:val="007B0F9A"/>
    <w:rsid w:val="007B0FB8"/>
    <w:rsid w:val="007B1078"/>
    <w:rsid w:val="007B14BC"/>
    <w:rsid w:val="007B188F"/>
    <w:rsid w:val="007B1ABD"/>
    <w:rsid w:val="007B1D32"/>
    <w:rsid w:val="007B1F99"/>
    <w:rsid w:val="007B1FCA"/>
    <w:rsid w:val="007B2089"/>
    <w:rsid w:val="007B2184"/>
    <w:rsid w:val="007B24B5"/>
    <w:rsid w:val="007B256B"/>
    <w:rsid w:val="007B2711"/>
    <w:rsid w:val="007B27C7"/>
    <w:rsid w:val="007B2879"/>
    <w:rsid w:val="007B29B2"/>
    <w:rsid w:val="007B2F83"/>
    <w:rsid w:val="007B32EF"/>
    <w:rsid w:val="007B34A9"/>
    <w:rsid w:val="007B38E4"/>
    <w:rsid w:val="007B3A48"/>
    <w:rsid w:val="007B3ACB"/>
    <w:rsid w:val="007B3EA7"/>
    <w:rsid w:val="007B417E"/>
    <w:rsid w:val="007B422C"/>
    <w:rsid w:val="007B44B3"/>
    <w:rsid w:val="007B46E4"/>
    <w:rsid w:val="007B4A50"/>
    <w:rsid w:val="007B4A52"/>
    <w:rsid w:val="007B4C73"/>
    <w:rsid w:val="007B4E44"/>
    <w:rsid w:val="007B50DA"/>
    <w:rsid w:val="007B5178"/>
    <w:rsid w:val="007B522F"/>
    <w:rsid w:val="007B5750"/>
    <w:rsid w:val="007B576A"/>
    <w:rsid w:val="007B586E"/>
    <w:rsid w:val="007B58FE"/>
    <w:rsid w:val="007B5A70"/>
    <w:rsid w:val="007B5EAE"/>
    <w:rsid w:val="007B5ED7"/>
    <w:rsid w:val="007B61B8"/>
    <w:rsid w:val="007B6406"/>
    <w:rsid w:val="007B6477"/>
    <w:rsid w:val="007B6703"/>
    <w:rsid w:val="007B67C4"/>
    <w:rsid w:val="007B6A0B"/>
    <w:rsid w:val="007B6A1C"/>
    <w:rsid w:val="007B6B74"/>
    <w:rsid w:val="007B6BEE"/>
    <w:rsid w:val="007B6F90"/>
    <w:rsid w:val="007B75A5"/>
    <w:rsid w:val="007B77E6"/>
    <w:rsid w:val="007B77EC"/>
    <w:rsid w:val="007B795C"/>
    <w:rsid w:val="007B7A58"/>
    <w:rsid w:val="007B7A5F"/>
    <w:rsid w:val="007B7B05"/>
    <w:rsid w:val="007B7B9A"/>
    <w:rsid w:val="007B7BA1"/>
    <w:rsid w:val="007B7CCA"/>
    <w:rsid w:val="007B7D1C"/>
    <w:rsid w:val="007B7E8D"/>
    <w:rsid w:val="007B7F3D"/>
    <w:rsid w:val="007C0541"/>
    <w:rsid w:val="007C059B"/>
    <w:rsid w:val="007C0872"/>
    <w:rsid w:val="007C0C31"/>
    <w:rsid w:val="007C0D32"/>
    <w:rsid w:val="007C0F43"/>
    <w:rsid w:val="007C1021"/>
    <w:rsid w:val="007C121D"/>
    <w:rsid w:val="007C130A"/>
    <w:rsid w:val="007C13F2"/>
    <w:rsid w:val="007C140B"/>
    <w:rsid w:val="007C164C"/>
    <w:rsid w:val="007C1CBF"/>
    <w:rsid w:val="007C1CEE"/>
    <w:rsid w:val="007C1F0D"/>
    <w:rsid w:val="007C1F72"/>
    <w:rsid w:val="007C2360"/>
    <w:rsid w:val="007C2552"/>
    <w:rsid w:val="007C2731"/>
    <w:rsid w:val="007C28BF"/>
    <w:rsid w:val="007C2BEC"/>
    <w:rsid w:val="007C2CC2"/>
    <w:rsid w:val="007C2CC6"/>
    <w:rsid w:val="007C2F72"/>
    <w:rsid w:val="007C2F8A"/>
    <w:rsid w:val="007C318F"/>
    <w:rsid w:val="007C339D"/>
    <w:rsid w:val="007C3813"/>
    <w:rsid w:val="007C38DD"/>
    <w:rsid w:val="007C39B2"/>
    <w:rsid w:val="007C3C59"/>
    <w:rsid w:val="007C3EC0"/>
    <w:rsid w:val="007C40B9"/>
    <w:rsid w:val="007C4104"/>
    <w:rsid w:val="007C456D"/>
    <w:rsid w:val="007C458A"/>
    <w:rsid w:val="007C4CCD"/>
    <w:rsid w:val="007C4F47"/>
    <w:rsid w:val="007C51AC"/>
    <w:rsid w:val="007C51E6"/>
    <w:rsid w:val="007C52AD"/>
    <w:rsid w:val="007C56F9"/>
    <w:rsid w:val="007C5710"/>
    <w:rsid w:val="007C579B"/>
    <w:rsid w:val="007C57BE"/>
    <w:rsid w:val="007C5D5B"/>
    <w:rsid w:val="007C5DFF"/>
    <w:rsid w:val="007C65D2"/>
    <w:rsid w:val="007C6BFC"/>
    <w:rsid w:val="007C6C97"/>
    <w:rsid w:val="007C6DFA"/>
    <w:rsid w:val="007C71C4"/>
    <w:rsid w:val="007C7230"/>
    <w:rsid w:val="007C7674"/>
    <w:rsid w:val="007C7AE1"/>
    <w:rsid w:val="007C7B62"/>
    <w:rsid w:val="007C7ED1"/>
    <w:rsid w:val="007C7EEE"/>
    <w:rsid w:val="007D0478"/>
    <w:rsid w:val="007D055C"/>
    <w:rsid w:val="007D0796"/>
    <w:rsid w:val="007D0906"/>
    <w:rsid w:val="007D090B"/>
    <w:rsid w:val="007D0932"/>
    <w:rsid w:val="007D09C4"/>
    <w:rsid w:val="007D09CA"/>
    <w:rsid w:val="007D0B80"/>
    <w:rsid w:val="007D0DD2"/>
    <w:rsid w:val="007D0E02"/>
    <w:rsid w:val="007D0F19"/>
    <w:rsid w:val="007D11A9"/>
    <w:rsid w:val="007D1441"/>
    <w:rsid w:val="007D1485"/>
    <w:rsid w:val="007D170C"/>
    <w:rsid w:val="007D17F0"/>
    <w:rsid w:val="007D1AD8"/>
    <w:rsid w:val="007D1B34"/>
    <w:rsid w:val="007D1D40"/>
    <w:rsid w:val="007D1EB0"/>
    <w:rsid w:val="007D1F11"/>
    <w:rsid w:val="007D222A"/>
    <w:rsid w:val="007D24E6"/>
    <w:rsid w:val="007D269C"/>
    <w:rsid w:val="007D26A5"/>
    <w:rsid w:val="007D280D"/>
    <w:rsid w:val="007D2891"/>
    <w:rsid w:val="007D2ABA"/>
    <w:rsid w:val="007D2C13"/>
    <w:rsid w:val="007D2C2F"/>
    <w:rsid w:val="007D2C4A"/>
    <w:rsid w:val="007D2E9F"/>
    <w:rsid w:val="007D2F9E"/>
    <w:rsid w:val="007D3123"/>
    <w:rsid w:val="007D3172"/>
    <w:rsid w:val="007D34F0"/>
    <w:rsid w:val="007D3AED"/>
    <w:rsid w:val="007D3B94"/>
    <w:rsid w:val="007D3CE0"/>
    <w:rsid w:val="007D3DB9"/>
    <w:rsid w:val="007D3E3B"/>
    <w:rsid w:val="007D4178"/>
    <w:rsid w:val="007D4313"/>
    <w:rsid w:val="007D43A9"/>
    <w:rsid w:val="007D46C9"/>
    <w:rsid w:val="007D46D0"/>
    <w:rsid w:val="007D47C3"/>
    <w:rsid w:val="007D4806"/>
    <w:rsid w:val="007D498D"/>
    <w:rsid w:val="007D4A19"/>
    <w:rsid w:val="007D4BF6"/>
    <w:rsid w:val="007D4DDD"/>
    <w:rsid w:val="007D4E3E"/>
    <w:rsid w:val="007D4EA0"/>
    <w:rsid w:val="007D5004"/>
    <w:rsid w:val="007D51E1"/>
    <w:rsid w:val="007D54F3"/>
    <w:rsid w:val="007D5519"/>
    <w:rsid w:val="007D5644"/>
    <w:rsid w:val="007D5851"/>
    <w:rsid w:val="007D5934"/>
    <w:rsid w:val="007D5C4A"/>
    <w:rsid w:val="007D5F49"/>
    <w:rsid w:val="007D5F50"/>
    <w:rsid w:val="007D60F0"/>
    <w:rsid w:val="007D61B1"/>
    <w:rsid w:val="007D61D4"/>
    <w:rsid w:val="007D62BD"/>
    <w:rsid w:val="007D6331"/>
    <w:rsid w:val="007D658B"/>
    <w:rsid w:val="007D65A3"/>
    <w:rsid w:val="007D67C6"/>
    <w:rsid w:val="007D683E"/>
    <w:rsid w:val="007D6918"/>
    <w:rsid w:val="007D6BAC"/>
    <w:rsid w:val="007D6C2A"/>
    <w:rsid w:val="007D6CB0"/>
    <w:rsid w:val="007D707C"/>
    <w:rsid w:val="007D7882"/>
    <w:rsid w:val="007D79ED"/>
    <w:rsid w:val="007D7A6D"/>
    <w:rsid w:val="007D7BD8"/>
    <w:rsid w:val="007E0074"/>
    <w:rsid w:val="007E0574"/>
    <w:rsid w:val="007E0804"/>
    <w:rsid w:val="007E0ACC"/>
    <w:rsid w:val="007E0D14"/>
    <w:rsid w:val="007E0DB8"/>
    <w:rsid w:val="007E0EE7"/>
    <w:rsid w:val="007E1294"/>
    <w:rsid w:val="007E12AB"/>
    <w:rsid w:val="007E143D"/>
    <w:rsid w:val="007E1471"/>
    <w:rsid w:val="007E1523"/>
    <w:rsid w:val="007E15D4"/>
    <w:rsid w:val="007E18D2"/>
    <w:rsid w:val="007E1936"/>
    <w:rsid w:val="007E1B0E"/>
    <w:rsid w:val="007E1B3E"/>
    <w:rsid w:val="007E1E11"/>
    <w:rsid w:val="007E26F8"/>
    <w:rsid w:val="007E2721"/>
    <w:rsid w:val="007E2769"/>
    <w:rsid w:val="007E2B4E"/>
    <w:rsid w:val="007E2E34"/>
    <w:rsid w:val="007E35FC"/>
    <w:rsid w:val="007E3B2E"/>
    <w:rsid w:val="007E403D"/>
    <w:rsid w:val="007E41B6"/>
    <w:rsid w:val="007E4321"/>
    <w:rsid w:val="007E448F"/>
    <w:rsid w:val="007E44B1"/>
    <w:rsid w:val="007E469B"/>
    <w:rsid w:val="007E4942"/>
    <w:rsid w:val="007E4CFB"/>
    <w:rsid w:val="007E4D75"/>
    <w:rsid w:val="007E534D"/>
    <w:rsid w:val="007E5A5A"/>
    <w:rsid w:val="007E5E73"/>
    <w:rsid w:val="007E60BA"/>
    <w:rsid w:val="007E612C"/>
    <w:rsid w:val="007E63AF"/>
    <w:rsid w:val="007E6931"/>
    <w:rsid w:val="007E6A0D"/>
    <w:rsid w:val="007E6B12"/>
    <w:rsid w:val="007E73C3"/>
    <w:rsid w:val="007E74FC"/>
    <w:rsid w:val="007E7887"/>
    <w:rsid w:val="007E79B1"/>
    <w:rsid w:val="007E7F70"/>
    <w:rsid w:val="007F00FB"/>
    <w:rsid w:val="007F016C"/>
    <w:rsid w:val="007F027E"/>
    <w:rsid w:val="007F0428"/>
    <w:rsid w:val="007F0625"/>
    <w:rsid w:val="007F0961"/>
    <w:rsid w:val="007F09AE"/>
    <w:rsid w:val="007F1029"/>
    <w:rsid w:val="007F1074"/>
    <w:rsid w:val="007F18DD"/>
    <w:rsid w:val="007F1F54"/>
    <w:rsid w:val="007F1FCB"/>
    <w:rsid w:val="007F213C"/>
    <w:rsid w:val="007F23C2"/>
    <w:rsid w:val="007F2783"/>
    <w:rsid w:val="007F29F9"/>
    <w:rsid w:val="007F2AFF"/>
    <w:rsid w:val="007F2B98"/>
    <w:rsid w:val="007F2F92"/>
    <w:rsid w:val="007F32E7"/>
    <w:rsid w:val="007F33DE"/>
    <w:rsid w:val="007F3AF8"/>
    <w:rsid w:val="007F3C90"/>
    <w:rsid w:val="007F3D51"/>
    <w:rsid w:val="007F3E6E"/>
    <w:rsid w:val="007F4076"/>
    <w:rsid w:val="007F40D1"/>
    <w:rsid w:val="007F448E"/>
    <w:rsid w:val="007F4854"/>
    <w:rsid w:val="007F49BC"/>
    <w:rsid w:val="007F4BCF"/>
    <w:rsid w:val="007F4BD8"/>
    <w:rsid w:val="007F4D61"/>
    <w:rsid w:val="007F4F14"/>
    <w:rsid w:val="007F512D"/>
    <w:rsid w:val="007F5428"/>
    <w:rsid w:val="007F56AD"/>
    <w:rsid w:val="007F59D8"/>
    <w:rsid w:val="007F5A30"/>
    <w:rsid w:val="007F5B20"/>
    <w:rsid w:val="007F5D17"/>
    <w:rsid w:val="007F5F77"/>
    <w:rsid w:val="007F5FBB"/>
    <w:rsid w:val="007F5FDB"/>
    <w:rsid w:val="007F6268"/>
    <w:rsid w:val="007F630A"/>
    <w:rsid w:val="007F6753"/>
    <w:rsid w:val="007F67D3"/>
    <w:rsid w:val="007F6842"/>
    <w:rsid w:val="007F6A55"/>
    <w:rsid w:val="007F6C6A"/>
    <w:rsid w:val="007F712C"/>
    <w:rsid w:val="007F7159"/>
    <w:rsid w:val="007F7620"/>
    <w:rsid w:val="007F763A"/>
    <w:rsid w:val="007F77DF"/>
    <w:rsid w:val="007F7938"/>
    <w:rsid w:val="007F79ED"/>
    <w:rsid w:val="007F7C0F"/>
    <w:rsid w:val="007F7C98"/>
    <w:rsid w:val="007F7D1D"/>
    <w:rsid w:val="0080001A"/>
    <w:rsid w:val="00800063"/>
    <w:rsid w:val="008003EB"/>
    <w:rsid w:val="008005D9"/>
    <w:rsid w:val="0080071F"/>
    <w:rsid w:val="00800F3D"/>
    <w:rsid w:val="00801076"/>
    <w:rsid w:val="008010A7"/>
    <w:rsid w:val="008011C8"/>
    <w:rsid w:val="00801373"/>
    <w:rsid w:val="00801402"/>
    <w:rsid w:val="0080170D"/>
    <w:rsid w:val="0080175A"/>
    <w:rsid w:val="008017E8"/>
    <w:rsid w:val="008017F6"/>
    <w:rsid w:val="00801857"/>
    <w:rsid w:val="00801D33"/>
    <w:rsid w:val="00801D88"/>
    <w:rsid w:val="00801DE1"/>
    <w:rsid w:val="00801E02"/>
    <w:rsid w:val="00801E96"/>
    <w:rsid w:val="00801FBB"/>
    <w:rsid w:val="008020FE"/>
    <w:rsid w:val="00802157"/>
    <w:rsid w:val="00802360"/>
    <w:rsid w:val="008028A3"/>
    <w:rsid w:val="0080306A"/>
    <w:rsid w:val="008033FB"/>
    <w:rsid w:val="008034A5"/>
    <w:rsid w:val="008037F3"/>
    <w:rsid w:val="00803810"/>
    <w:rsid w:val="00803C17"/>
    <w:rsid w:val="00804444"/>
    <w:rsid w:val="00804672"/>
    <w:rsid w:val="00804700"/>
    <w:rsid w:val="0080482C"/>
    <w:rsid w:val="0080494E"/>
    <w:rsid w:val="0080508E"/>
    <w:rsid w:val="008051DC"/>
    <w:rsid w:val="008052ED"/>
    <w:rsid w:val="008053B3"/>
    <w:rsid w:val="0080571C"/>
    <w:rsid w:val="00805969"/>
    <w:rsid w:val="00805A1F"/>
    <w:rsid w:val="00805C48"/>
    <w:rsid w:val="00805C97"/>
    <w:rsid w:val="00805EB1"/>
    <w:rsid w:val="008061F0"/>
    <w:rsid w:val="008062A6"/>
    <w:rsid w:val="00806308"/>
    <w:rsid w:val="00806441"/>
    <w:rsid w:val="00806516"/>
    <w:rsid w:val="0080652E"/>
    <w:rsid w:val="00806652"/>
    <w:rsid w:val="00806836"/>
    <w:rsid w:val="00806C23"/>
    <w:rsid w:val="00806CBD"/>
    <w:rsid w:val="00806E58"/>
    <w:rsid w:val="00807010"/>
    <w:rsid w:val="0080705E"/>
    <w:rsid w:val="008075C5"/>
    <w:rsid w:val="008078C2"/>
    <w:rsid w:val="00807A34"/>
    <w:rsid w:val="00807A5A"/>
    <w:rsid w:val="00807A90"/>
    <w:rsid w:val="00807BB6"/>
    <w:rsid w:val="0081002E"/>
    <w:rsid w:val="00810092"/>
    <w:rsid w:val="008104FB"/>
    <w:rsid w:val="0081065E"/>
    <w:rsid w:val="008106C2"/>
    <w:rsid w:val="00810864"/>
    <w:rsid w:val="00810865"/>
    <w:rsid w:val="00810925"/>
    <w:rsid w:val="00810AF6"/>
    <w:rsid w:val="00810B89"/>
    <w:rsid w:val="00810D08"/>
    <w:rsid w:val="00810E16"/>
    <w:rsid w:val="00810EB2"/>
    <w:rsid w:val="00810F90"/>
    <w:rsid w:val="008111FC"/>
    <w:rsid w:val="00811966"/>
    <w:rsid w:val="00811D64"/>
    <w:rsid w:val="00811E25"/>
    <w:rsid w:val="00811F09"/>
    <w:rsid w:val="00811F5F"/>
    <w:rsid w:val="00812080"/>
    <w:rsid w:val="0081214A"/>
    <w:rsid w:val="008121DB"/>
    <w:rsid w:val="00812263"/>
    <w:rsid w:val="008122DF"/>
    <w:rsid w:val="008128E4"/>
    <w:rsid w:val="00812909"/>
    <w:rsid w:val="00812B61"/>
    <w:rsid w:val="00812F4B"/>
    <w:rsid w:val="0081314F"/>
    <w:rsid w:val="00813235"/>
    <w:rsid w:val="00813AE6"/>
    <w:rsid w:val="00813AFB"/>
    <w:rsid w:val="00813C1F"/>
    <w:rsid w:val="00813F18"/>
    <w:rsid w:val="00813F4C"/>
    <w:rsid w:val="00813F62"/>
    <w:rsid w:val="00814090"/>
    <w:rsid w:val="00814131"/>
    <w:rsid w:val="008142AD"/>
    <w:rsid w:val="00814741"/>
    <w:rsid w:val="00814977"/>
    <w:rsid w:val="00814982"/>
    <w:rsid w:val="00814DB1"/>
    <w:rsid w:val="00815002"/>
    <w:rsid w:val="0081534D"/>
    <w:rsid w:val="00815410"/>
    <w:rsid w:val="008154E4"/>
    <w:rsid w:val="0081552A"/>
    <w:rsid w:val="008155B2"/>
    <w:rsid w:val="0081561B"/>
    <w:rsid w:val="00815979"/>
    <w:rsid w:val="00815BB1"/>
    <w:rsid w:val="00815C1F"/>
    <w:rsid w:val="00815EA2"/>
    <w:rsid w:val="008160B3"/>
    <w:rsid w:val="00816165"/>
    <w:rsid w:val="0081637D"/>
    <w:rsid w:val="008163A5"/>
    <w:rsid w:val="008163FE"/>
    <w:rsid w:val="00816576"/>
    <w:rsid w:val="0081695B"/>
    <w:rsid w:val="00816D06"/>
    <w:rsid w:val="00816E09"/>
    <w:rsid w:val="00817072"/>
    <w:rsid w:val="0081715B"/>
    <w:rsid w:val="008171D5"/>
    <w:rsid w:val="008174CE"/>
    <w:rsid w:val="008176D0"/>
    <w:rsid w:val="00820001"/>
    <w:rsid w:val="00820031"/>
    <w:rsid w:val="008204B9"/>
    <w:rsid w:val="008204D9"/>
    <w:rsid w:val="00820665"/>
    <w:rsid w:val="00820A3C"/>
    <w:rsid w:val="00820B38"/>
    <w:rsid w:val="00820D21"/>
    <w:rsid w:val="008212E1"/>
    <w:rsid w:val="00821342"/>
    <w:rsid w:val="00821508"/>
    <w:rsid w:val="00821633"/>
    <w:rsid w:val="0082164F"/>
    <w:rsid w:val="00821667"/>
    <w:rsid w:val="00821A42"/>
    <w:rsid w:val="00821AA9"/>
    <w:rsid w:val="00821BAC"/>
    <w:rsid w:val="00821DCC"/>
    <w:rsid w:val="00822316"/>
    <w:rsid w:val="0082252E"/>
    <w:rsid w:val="008227C6"/>
    <w:rsid w:val="008229DF"/>
    <w:rsid w:val="00822B2F"/>
    <w:rsid w:val="00822D86"/>
    <w:rsid w:val="00822E4E"/>
    <w:rsid w:val="00822F46"/>
    <w:rsid w:val="008232FD"/>
    <w:rsid w:val="00823590"/>
    <w:rsid w:val="008235E3"/>
    <w:rsid w:val="0082370E"/>
    <w:rsid w:val="0082381B"/>
    <w:rsid w:val="00823BCF"/>
    <w:rsid w:val="00823BF9"/>
    <w:rsid w:val="00823C5B"/>
    <w:rsid w:val="00823D1E"/>
    <w:rsid w:val="0082403E"/>
    <w:rsid w:val="00824517"/>
    <w:rsid w:val="00824646"/>
    <w:rsid w:val="0082478D"/>
    <w:rsid w:val="00824872"/>
    <w:rsid w:val="00824C3F"/>
    <w:rsid w:val="00824C62"/>
    <w:rsid w:val="00824D32"/>
    <w:rsid w:val="00824DAF"/>
    <w:rsid w:val="00824EA7"/>
    <w:rsid w:val="008251BC"/>
    <w:rsid w:val="00825998"/>
    <w:rsid w:val="00825C3A"/>
    <w:rsid w:val="00826076"/>
    <w:rsid w:val="00826270"/>
    <w:rsid w:val="00826454"/>
    <w:rsid w:val="00826506"/>
    <w:rsid w:val="008266FC"/>
    <w:rsid w:val="0082685D"/>
    <w:rsid w:val="00826992"/>
    <w:rsid w:val="0082706C"/>
    <w:rsid w:val="008271EA"/>
    <w:rsid w:val="00827269"/>
    <w:rsid w:val="008275F6"/>
    <w:rsid w:val="0082761B"/>
    <w:rsid w:val="00827699"/>
    <w:rsid w:val="008279D7"/>
    <w:rsid w:val="00827B73"/>
    <w:rsid w:val="00827CE8"/>
    <w:rsid w:val="00827D83"/>
    <w:rsid w:val="00827EE3"/>
    <w:rsid w:val="008301E9"/>
    <w:rsid w:val="00830AA9"/>
    <w:rsid w:val="00830AB3"/>
    <w:rsid w:val="00830AE2"/>
    <w:rsid w:val="00830C00"/>
    <w:rsid w:val="00830C79"/>
    <w:rsid w:val="00830D6B"/>
    <w:rsid w:val="00830F76"/>
    <w:rsid w:val="00830F95"/>
    <w:rsid w:val="00831085"/>
    <w:rsid w:val="0083136E"/>
    <w:rsid w:val="00831641"/>
    <w:rsid w:val="00831B8A"/>
    <w:rsid w:val="00831C3E"/>
    <w:rsid w:val="00831CD9"/>
    <w:rsid w:val="008320AE"/>
    <w:rsid w:val="00832155"/>
    <w:rsid w:val="0083220E"/>
    <w:rsid w:val="008323DD"/>
    <w:rsid w:val="0083241D"/>
    <w:rsid w:val="00832529"/>
    <w:rsid w:val="0083268D"/>
    <w:rsid w:val="00832845"/>
    <w:rsid w:val="008328EE"/>
    <w:rsid w:val="00832B04"/>
    <w:rsid w:val="00832BA6"/>
    <w:rsid w:val="00832DEF"/>
    <w:rsid w:val="008330C8"/>
    <w:rsid w:val="008330F2"/>
    <w:rsid w:val="00833388"/>
    <w:rsid w:val="00833AD3"/>
    <w:rsid w:val="00833C96"/>
    <w:rsid w:val="00833CFE"/>
    <w:rsid w:val="00833D18"/>
    <w:rsid w:val="0083412C"/>
    <w:rsid w:val="0083449A"/>
    <w:rsid w:val="00834557"/>
    <w:rsid w:val="00834583"/>
    <w:rsid w:val="00834690"/>
    <w:rsid w:val="008346D4"/>
    <w:rsid w:val="00834803"/>
    <w:rsid w:val="00834869"/>
    <w:rsid w:val="00834C68"/>
    <w:rsid w:val="00834D54"/>
    <w:rsid w:val="00834DDE"/>
    <w:rsid w:val="00834F9D"/>
    <w:rsid w:val="008350E3"/>
    <w:rsid w:val="0083513E"/>
    <w:rsid w:val="008358E7"/>
    <w:rsid w:val="00835CCB"/>
    <w:rsid w:val="00835E42"/>
    <w:rsid w:val="00836114"/>
    <w:rsid w:val="00836467"/>
    <w:rsid w:val="008368A3"/>
    <w:rsid w:val="00836AD7"/>
    <w:rsid w:val="00837006"/>
    <w:rsid w:val="0083717F"/>
    <w:rsid w:val="008372BF"/>
    <w:rsid w:val="00837855"/>
    <w:rsid w:val="00837A9B"/>
    <w:rsid w:val="00837DA1"/>
    <w:rsid w:val="00837EC6"/>
    <w:rsid w:val="008403CA"/>
    <w:rsid w:val="00840429"/>
    <w:rsid w:val="0084069A"/>
    <w:rsid w:val="008407A2"/>
    <w:rsid w:val="008408DC"/>
    <w:rsid w:val="008408ED"/>
    <w:rsid w:val="00840AE8"/>
    <w:rsid w:val="00840BCF"/>
    <w:rsid w:val="00840C41"/>
    <w:rsid w:val="00840DC7"/>
    <w:rsid w:val="008410DE"/>
    <w:rsid w:val="00841659"/>
    <w:rsid w:val="00841739"/>
    <w:rsid w:val="00841BA0"/>
    <w:rsid w:val="00841F7B"/>
    <w:rsid w:val="008420FF"/>
    <w:rsid w:val="00842377"/>
    <w:rsid w:val="00842610"/>
    <w:rsid w:val="008428BC"/>
    <w:rsid w:val="008429A4"/>
    <w:rsid w:val="00842C00"/>
    <w:rsid w:val="00842FEB"/>
    <w:rsid w:val="00842FF4"/>
    <w:rsid w:val="008433C5"/>
    <w:rsid w:val="008435C5"/>
    <w:rsid w:val="008437FA"/>
    <w:rsid w:val="00843CA1"/>
    <w:rsid w:val="00843D4F"/>
    <w:rsid w:val="00843FDB"/>
    <w:rsid w:val="00844086"/>
    <w:rsid w:val="008447C8"/>
    <w:rsid w:val="008449A6"/>
    <w:rsid w:val="008449B5"/>
    <w:rsid w:val="00844AE3"/>
    <w:rsid w:val="00845188"/>
    <w:rsid w:val="008454C6"/>
    <w:rsid w:val="0084567D"/>
    <w:rsid w:val="008456DD"/>
    <w:rsid w:val="0084595F"/>
    <w:rsid w:val="00845B12"/>
    <w:rsid w:val="00845D4A"/>
    <w:rsid w:val="00845DE7"/>
    <w:rsid w:val="0084620B"/>
    <w:rsid w:val="00846216"/>
    <w:rsid w:val="0084630D"/>
    <w:rsid w:val="0084638F"/>
    <w:rsid w:val="008463D1"/>
    <w:rsid w:val="0084648D"/>
    <w:rsid w:val="008469D4"/>
    <w:rsid w:val="008469FA"/>
    <w:rsid w:val="00846A01"/>
    <w:rsid w:val="00846AE7"/>
    <w:rsid w:val="00846E77"/>
    <w:rsid w:val="00847268"/>
    <w:rsid w:val="0084741C"/>
    <w:rsid w:val="00847628"/>
    <w:rsid w:val="008476CC"/>
    <w:rsid w:val="00847921"/>
    <w:rsid w:val="0084799C"/>
    <w:rsid w:val="00847B25"/>
    <w:rsid w:val="00847D79"/>
    <w:rsid w:val="00847F09"/>
    <w:rsid w:val="0085011C"/>
    <w:rsid w:val="008501F3"/>
    <w:rsid w:val="0085058A"/>
    <w:rsid w:val="008505DC"/>
    <w:rsid w:val="00850617"/>
    <w:rsid w:val="00850706"/>
    <w:rsid w:val="0085090F"/>
    <w:rsid w:val="0085093C"/>
    <w:rsid w:val="008509FC"/>
    <w:rsid w:val="00850A60"/>
    <w:rsid w:val="00850C45"/>
    <w:rsid w:val="00850CDC"/>
    <w:rsid w:val="00850E30"/>
    <w:rsid w:val="00850F5C"/>
    <w:rsid w:val="008512B8"/>
    <w:rsid w:val="0085174A"/>
    <w:rsid w:val="00851946"/>
    <w:rsid w:val="00851D93"/>
    <w:rsid w:val="00851E5B"/>
    <w:rsid w:val="00851EBC"/>
    <w:rsid w:val="00851F10"/>
    <w:rsid w:val="00851FA3"/>
    <w:rsid w:val="008522AE"/>
    <w:rsid w:val="00852417"/>
    <w:rsid w:val="0085259B"/>
    <w:rsid w:val="00852608"/>
    <w:rsid w:val="0085272F"/>
    <w:rsid w:val="00852AF2"/>
    <w:rsid w:val="00852C69"/>
    <w:rsid w:val="00852D17"/>
    <w:rsid w:val="00852F77"/>
    <w:rsid w:val="00853226"/>
    <w:rsid w:val="00853594"/>
    <w:rsid w:val="00853624"/>
    <w:rsid w:val="00853D9F"/>
    <w:rsid w:val="00854178"/>
    <w:rsid w:val="008545F2"/>
    <w:rsid w:val="00854674"/>
    <w:rsid w:val="00854A6A"/>
    <w:rsid w:val="00854D24"/>
    <w:rsid w:val="00854E3A"/>
    <w:rsid w:val="00855215"/>
    <w:rsid w:val="008557DA"/>
    <w:rsid w:val="0085585C"/>
    <w:rsid w:val="008558FB"/>
    <w:rsid w:val="0085597A"/>
    <w:rsid w:val="00855DC2"/>
    <w:rsid w:val="00855E58"/>
    <w:rsid w:val="008560D6"/>
    <w:rsid w:val="00856640"/>
    <w:rsid w:val="00856673"/>
    <w:rsid w:val="008568EC"/>
    <w:rsid w:val="00856AA7"/>
    <w:rsid w:val="00856CF9"/>
    <w:rsid w:val="00857581"/>
    <w:rsid w:val="008575DD"/>
    <w:rsid w:val="00857859"/>
    <w:rsid w:val="0085791B"/>
    <w:rsid w:val="00857A61"/>
    <w:rsid w:val="00857B31"/>
    <w:rsid w:val="00857BFB"/>
    <w:rsid w:val="00860015"/>
    <w:rsid w:val="008601AD"/>
    <w:rsid w:val="008601B7"/>
    <w:rsid w:val="008601DF"/>
    <w:rsid w:val="008601EE"/>
    <w:rsid w:val="008607FC"/>
    <w:rsid w:val="00860898"/>
    <w:rsid w:val="008609C4"/>
    <w:rsid w:val="00860E39"/>
    <w:rsid w:val="00860EE2"/>
    <w:rsid w:val="0086119C"/>
    <w:rsid w:val="00861487"/>
    <w:rsid w:val="0086193B"/>
    <w:rsid w:val="008619C1"/>
    <w:rsid w:val="00861A58"/>
    <w:rsid w:val="00861C11"/>
    <w:rsid w:val="00861C7B"/>
    <w:rsid w:val="00861CAF"/>
    <w:rsid w:val="00861F4B"/>
    <w:rsid w:val="00861FDB"/>
    <w:rsid w:val="00861FED"/>
    <w:rsid w:val="008624AB"/>
    <w:rsid w:val="00862574"/>
    <w:rsid w:val="00862B26"/>
    <w:rsid w:val="00862FA9"/>
    <w:rsid w:val="00862FE8"/>
    <w:rsid w:val="00863548"/>
    <w:rsid w:val="008636DC"/>
    <w:rsid w:val="008637D4"/>
    <w:rsid w:val="008643E7"/>
    <w:rsid w:val="00864559"/>
    <w:rsid w:val="0086484D"/>
    <w:rsid w:val="0086491F"/>
    <w:rsid w:val="00864F43"/>
    <w:rsid w:val="008650BC"/>
    <w:rsid w:val="008651E6"/>
    <w:rsid w:val="0086536F"/>
    <w:rsid w:val="00865ABD"/>
    <w:rsid w:val="00865BFC"/>
    <w:rsid w:val="00865CC8"/>
    <w:rsid w:val="00865E3B"/>
    <w:rsid w:val="008662FD"/>
    <w:rsid w:val="0086634F"/>
    <w:rsid w:val="0086659F"/>
    <w:rsid w:val="00866651"/>
    <w:rsid w:val="00866995"/>
    <w:rsid w:val="00866C15"/>
    <w:rsid w:val="00866EEB"/>
    <w:rsid w:val="00867283"/>
    <w:rsid w:val="0086762B"/>
    <w:rsid w:val="008678D6"/>
    <w:rsid w:val="00867970"/>
    <w:rsid w:val="00867BBC"/>
    <w:rsid w:val="00867CEF"/>
    <w:rsid w:val="00867E45"/>
    <w:rsid w:val="008703AB"/>
    <w:rsid w:val="008703AE"/>
    <w:rsid w:val="0087042D"/>
    <w:rsid w:val="008705AB"/>
    <w:rsid w:val="008709E1"/>
    <w:rsid w:val="00870A59"/>
    <w:rsid w:val="00870E6A"/>
    <w:rsid w:val="008712D8"/>
    <w:rsid w:val="00871372"/>
    <w:rsid w:val="008713E8"/>
    <w:rsid w:val="008713EF"/>
    <w:rsid w:val="00871625"/>
    <w:rsid w:val="008716B3"/>
    <w:rsid w:val="00871BCE"/>
    <w:rsid w:val="00871C0C"/>
    <w:rsid w:val="00871DFA"/>
    <w:rsid w:val="00871E20"/>
    <w:rsid w:val="00871F69"/>
    <w:rsid w:val="00872075"/>
    <w:rsid w:val="008720B4"/>
    <w:rsid w:val="0087243D"/>
    <w:rsid w:val="008725D7"/>
    <w:rsid w:val="0087260A"/>
    <w:rsid w:val="00872775"/>
    <w:rsid w:val="00872B5D"/>
    <w:rsid w:val="00873230"/>
    <w:rsid w:val="008732BA"/>
    <w:rsid w:val="008732BE"/>
    <w:rsid w:val="0087344F"/>
    <w:rsid w:val="0087354E"/>
    <w:rsid w:val="008738DE"/>
    <w:rsid w:val="00873A11"/>
    <w:rsid w:val="00873ADE"/>
    <w:rsid w:val="00873D9D"/>
    <w:rsid w:val="00873E42"/>
    <w:rsid w:val="008743CD"/>
    <w:rsid w:val="008744E1"/>
    <w:rsid w:val="00874578"/>
    <w:rsid w:val="0087492F"/>
    <w:rsid w:val="00874B97"/>
    <w:rsid w:val="00874BD5"/>
    <w:rsid w:val="00874F16"/>
    <w:rsid w:val="00874F42"/>
    <w:rsid w:val="00875072"/>
    <w:rsid w:val="008750BE"/>
    <w:rsid w:val="008750F2"/>
    <w:rsid w:val="0087599C"/>
    <w:rsid w:val="00875C8A"/>
    <w:rsid w:val="00875EA2"/>
    <w:rsid w:val="0087605A"/>
    <w:rsid w:val="0087616C"/>
    <w:rsid w:val="008765DA"/>
    <w:rsid w:val="00876C9B"/>
    <w:rsid w:val="00876E30"/>
    <w:rsid w:val="00876FC8"/>
    <w:rsid w:val="008773F3"/>
    <w:rsid w:val="00877534"/>
    <w:rsid w:val="008775B3"/>
    <w:rsid w:val="00877601"/>
    <w:rsid w:val="00877675"/>
    <w:rsid w:val="008776CF"/>
    <w:rsid w:val="00877732"/>
    <w:rsid w:val="0087776F"/>
    <w:rsid w:val="00877E18"/>
    <w:rsid w:val="00880058"/>
    <w:rsid w:val="00880512"/>
    <w:rsid w:val="008805C2"/>
    <w:rsid w:val="00880615"/>
    <w:rsid w:val="0088064B"/>
    <w:rsid w:val="00880720"/>
    <w:rsid w:val="00880875"/>
    <w:rsid w:val="008809A3"/>
    <w:rsid w:val="00880C1B"/>
    <w:rsid w:val="008810B0"/>
    <w:rsid w:val="00881198"/>
    <w:rsid w:val="008813F3"/>
    <w:rsid w:val="00881475"/>
    <w:rsid w:val="008814CC"/>
    <w:rsid w:val="00881524"/>
    <w:rsid w:val="00881565"/>
    <w:rsid w:val="00881596"/>
    <w:rsid w:val="008818C0"/>
    <w:rsid w:val="008819AF"/>
    <w:rsid w:val="008819D1"/>
    <w:rsid w:val="00881A28"/>
    <w:rsid w:val="00881B00"/>
    <w:rsid w:val="00881B6C"/>
    <w:rsid w:val="00881E3A"/>
    <w:rsid w:val="00881E77"/>
    <w:rsid w:val="00882348"/>
    <w:rsid w:val="008826F8"/>
    <w:rsid w:val="0088289C"/>
    <w:rsid w:val="008829C5"/>
    <w:rsid w:val="00882ECC"/>
    <w:rsid w:val="0088312F"/>
    <w:rsid w:val="008831F3"/>
    <w:rsid w:val="00883703"/>
    <w:rsid w:val="00883B24"/>
    <w:rsid w:val="00883EB7"/>
    <w:rsid w:val="00883EBE"/>
    <w:rsid w:val="00883F30"/>
    <w:rsid w:val="00884021"/>
    <w:rsid w:val="00884460"/>
    <w:rsid w:val="0088451F"/>
    <w:rsid w:val="00884855"/>
    <w:rsid w:val="008848F6"/>
    <w:rsid w:val="00884B46"/>
    <w:rsid w:val="00884F52"/>
    <w:rsid w:val="008850E7"/>
    <w:rsid w:val="00885133"/>
    <w:rsid w:val="008851BD"/>
    <w:rsid w:val="0088531F"/>
    <w:rsid w:val="008853D8"/>
    <w:rsid w:val="008854AF"/>
    <w:rsid w:val="008855FD"/>
    <w:rsid w:val="00885662"/>
    <w:rsid w:val="008856E2"/>
    <w:rsid w:val="008861A6"/>
    <w:rsid w:val="00886528"/>
    <w:rsid w:val="0088657D"/>
    <w:rsid w:val="00886602"/>
    <w:rsid w:val="0088689B"/>
    <w:rsid w:val="00886BBF"/>
    <w:rsid w:val="00886E47"/>
    <w:rsid w:val="00886E73"/>
    <w:rsid w:val="00886E7D"/>
    <w:rsid w:val="0088759A"/>
    <w:rsid w:val="0088759C"/>
    <w:rsid w:val="0088795F"/>
    <w:rsid w:val="00887B0B"/>
    <w:rsid w:val="00887C57"/>
    <w:rsid w:val="00887F12"/>
    <w:rsid w:val="008901AE"/>
    <w:rsid w:val="008904F1"/>
    <w:rsid w:val="008906DB"/>
    <w:rsid w:val="00890B8B"/>
    <w:rsid w:val="00890DE7"/>
    <w:rsid w:val="00891038"/>
    <w:rsid w:val="008911E5"/>
    <w:rsid w:val="0089120F"/>
    <w:rsid w:val="008912E1"/>
    <w:rsid w:val="008913DE"/>
    <w:rsid w:val="0089147A"/>
    <w:rsid w:val="0089149E"/>
    <w:rsid w:val="00891710"/>
    <w:rsid w:val="008917AF"/>
    <w:rsid w:val="0089194A"/>
    <w:rsid w:val="00891D09"/>
    <w:rsid w:val="00891D83"/>
    <w:rsid w:val="00891DA4"/>
    <w:rsid w:val="00891DC5"/>
    <w:rsid w:val="0089245C"/>
    <w:rsid w:val="00892544"/>
    <w:rsid w:val="00892C96"/>
    <w:rsid w:val="00892D9D"/>
    <w:rsid w:val="00893153"/>
    <w:rsid w:val="00893304"/>
    <w:rsid w:val="008937AA"/>
    <w:rsid w:val="008938B8"/>
    <w:rsid w:val="00893909"/>
    <w:rsid w:val="0089391D"/>
    <w:rsid w:val="00893BD6"/>
    <w:rsid w:val="00893C83"/>
    <w:rsid w:val="00893D68"/>
    <w:rsid w:val="00893E89"/>
    <w:rsid w:val="00893ED6"/>
    <w:rsid w:val="00894254"/>
    <w:rsid w:val="00894479"/>
    <w:rsid w:val="00894558"/>
    <w:rsid w:val="0089459E"/>
    <w:rsid w:val="00894622"/>
    <w:rsid w:val="008950B9"/>
    <w:rsid w:val="00895154"/>
    <w:rsid w:val="00895543"/>
    <w:rsid w:val="008957C6"/>
    <w:rsid w:val="008958C0"/>
    <w:rsid w:val="008959F7"/>
    <w:rsid w:val="00895CD5"/>
    <w:rsid w:val="00895D16"/>
    <w:rsid w:val="00895DF8"/>
    <w:rsid w:val="00895FF6"/>
    <w:rsid w:val="0089611E"/>
    <w:rsid w:val="008967E2"/>
    <w:rsid w:val="008969B2"/>
    <w:rsid w:val="00896C0D"/>
    <w:rsid w:val="00896D36"/>
    <w:rsid w:val="00897156"/>
    <w:rsid w:val="008974CB"/>
    <w:rsid w:val="00897534"/>
    <w:rsid w:val="00897541"/>
    <w:rsid w:val="008975B1"/>
    <w:rsid w:val="008975E8"/>
    <w:rsid w:val="008977CB"/>
    <w:rsid w:val="008979AB"/>
    <w:rsid w:val="00897A5E"/>
    <w:rsid w:val="00897B71"/>
    <w:rsid w:val="00897CDF"/>
    <w:rsid w:val="00897FD4"/>
    <w:rsid w:val="008A026B"/>
    <w:rsid w:val="008A0767"/>
    <w:rsid w:val="008A081D"/>
    <w:rsid w:val="008A0867"/>
    <w:rsid w:val="008A0CD7"/>
    <w:rsid w:val="008A0FB2"/>
    <w:rsid w:val="008A1010"/>
    <w:rsid w:val="008A10C0"/>
    <w:rsid w:val="008A11FD"/>
    <w:rsid w:val="008A1229"/>
    <w:rsid w:val="008A1326"/>
    <w:rsid w:val="008A144D"/>
    <w:rsid w:val="008A14C6"/>
    <w:rsid w:val="008A17FD"/>
    <w:rsid w:val="008A1948"/>
    <w:rsid w:val="008A1AFE"/>
    <w:rsid w:val="008A200D"/>
    <w:rsid w:val="008A21F5"/>
    <w:rsid w:val="008A2456"/>
    <w:rsid w:val="008A290A"/>
    <w:rsid w:val="008A2E9F"/>
    <w:rsid w:val="008A3201"/>
    <w:rsid w:val="008A330A"/>
    <w:rsid w:val="008A3401"/>
    <w:rsid w:val="008A3775"/>
    <w:rsid w:val="008A3A2F"/>
    <w:rsid w:val="008A3A93"/>
    <w:rsid w:val="008A3E2E"/>
    <w:rsid w:val="008A3FE9"/>
    <w:rsid w:val="008A406E"/>
    <w:rsid w:val="008A4084"/>
    <w:rsid w:val="008A4548"/>
    <w:rsid w:val="008A45EC"/>
    <w:rsid w:val="008A4CC9"/>
    <w:rsid w:val="008A5219"/>
    <w:rsid w:val="008A5341"/>
    <w:rsid w:val="008A5393"/>
    <w:rsid w:val="008A5810"/>
    <w:rsid w:val="008A5C02"/>
    <w:rsid w:val="008A5DC9"/>
    <w:rsid w:val="008A5F42"/>
    <w:rsid w:val="008A5FE3"/>
    <w:rsid w:val="008A60EB"/>
    <w:rsid w:val="008A612A"/>
    <w:rsid w:val="008A61EB"/>
    <w:rsid w:val="008A61F0"/>
    <w:rsid w:val="008A6270"/>
    <w:rsid w:val="008A635B"/>
    <w:rsid w:val="008A65ED"/>
    <w:rsid w:val="008A6A09"/>
    <w:rsid w:val="008A6AD0"/>
    <w:rsid w:val="008A6AE4"/>
    <w:rsid w:val="008A6D80"/>
    <w:rsid w:val="008A6E25"/>
    <w:rsid w:val="008A7214"/>
    <w:rsid w:val="008A73B5"/>
    <w:rsid w:val="008A73F9"/>
    <w:rsid w:val="008A750F"/>
    <w:rsid w:val="008A7581"/>
    <w:rsid w:val="008A7958"/>
    <w:rsid w:val="008A7970"/>
    <w:rsid w:val="008A7B48"/>
    <w:rsid w:val="008A7CEF"/>
    <w:rsid w:val="008A7D69"/>
    <w:rsid w:val="008A7E6F"/>
    <w:rsid w:val="008A7F48"/>
    <w:rsid w:val="008A7FA7"/>
    <w:rsid w:val="008B0171"/>
    <w:rsid w:val="008B01A3"/>
    <w:rsid w:val="008B030E"/>
    <w:rsid w:val="008B03EF"/>
    <w:rsid w:val="008B0590"/>
    <w:rsid w:val="008B0746"/>
    <w:rsid w:val="008B09DF"/>
    <w:rsid w:val="008B0A3D"/>
    <w:rsid w:val="008B0BED"/>
    <w:rsid w:val="008B0CC3"/>
    <w:rsid w:val="008B0DF7"/>
    <w:rsid w:val="008B0ED6"/>
    <w:rsid w:val="008B0F23"/>
    <w:rsid w:val="008B0F48"/>
    <w:rsid w:val="008B0FDE"/>
    <w:rsid w:val="008B1012"/>
    <w:rsid w:val="008B1032"/>
    <w:rsid w:val="008B10CE"/>
    <w:rsid w:val="008B10D5"/>
    <w:rsid w:val="008B11EC"/>
    <w:rsid w:val="008B12CA"/>
    <w:rsid w:val="008B13BE"/>
    <w:rsid w:val="008B168A"/>
    <w:rsid w:val="008B1909"/>
    <w:rsid w:val="008B192C"/>
    <w:rsid w:val="008B1A7A"/>
    <w:rsid w:val="008B1C5B"/>
    <w:rsid w:val="008B1C64"/>
    <w:rsid w:val="008B1D49"/>
    <w:rsid w:val="008B1DAB"/>
    <w:rsid w:val="008B1ED7"/>
    <w:rsid w:val="008B2351"/>
    <w:rsid w:val="008B2730"/>
    <w:rsid w:val="008B2746"/>
    <w:rsid w:val="008B27DB"/>
    <w:rsid w:val="008B2D0E"/>
    <w:rsid w:val="008B2DE8"/>
    <w:rsid w:val="008B308A"/>
    <w:rsid w:val="008B34F8"/>
    <w:rsid w:val="008B3521"/>
    <w:rsid w:val="008B3976"/>
    <w:rsid w:val="008B3AC7"/>
    <w:rsid w:val="008B3DC7"/>
    <w:rsid w:val="008B3EA2"/>
    <w:rsid w:val="008B451E"/>
    <w:rsid w:val="008B4817"/>
    <w:rsid w:val="008B4A74"/>
    <w:rsid w:val="008B4C53"/>
    <w:rsid w:val="008B4D9E"/>
    <w:rsid w:val="008B4F2F"/>
    <w:rsid w:val="008B5256"/>
    <w:rsid w:val="008B52BD"/>
    <w:rsid w:val="008B5471"/>
    <w:rsid w:val="008B54AC"/>
    <w:rsid w:val="008B577B"/>
    <w:rsid w:val="008B5865"/>
    <w:rsid w:val="008B590C"/>
    <w:rsid w:val="008B5B35"/>
    <w:rsid w:val="008B5B40"/>
    <w:rsid w:val="008B5E3B"/>
    <w:rsid w:val="008B6340"/>
    <w:rsid w:val="008B6761"/>
    <w:rsid w:val="008B6851"/>
    <w:rsid w:val="008B6B9B"/>
    <w:rsid w:val="008B6DAB"/>
    <w:rsid w:val="008B6E4B"/>
    <w:rsid w:val="008B6EBB"/>
    <w:rsid w:val="008B6EE9"/>
    <w:rsid w:val="008B7226"/>
    <w:rsid w:val="008B72A3"/>
    <w:rsid w:val="008B72C8"/>
    <w:rsid w:val="008B74BC"/>
    <w:rsid w:val="008B7509"/>
    <w:rsid w:val="008B7531"/>
    <w:rsid w:val="008B76CB"/>
    <w:rsid w:val="008B7779"/>
    <w:rsid w:val="008B7852"/>
    <w:rsid w:val="008B78FD"/>
    <w:rsid w:val="008B79AB"/>
    <w:rsid w:val="008C019D"/>
    <w:rsid w:val="008C076F"/>
    <w:rsid w:val="008C0892"/>
    <w:rsid w:val="008C08DA"/>
    <w:rsid w:val="008C0C52"/>
    <w:rsid w:val="008C0F0C"/>
    <w:rsid w:val="008C1032"/>
    <w:rsid w:val="008C1185"/>
    <w:rsid w:val="008C11A6"/>
    <w:rsid w:val="008C1445"/>
    <w:rsid w:val="008C1684"/>
    <w:rsid w:val="008C1AE4"/>
    <w:rsid w:val="008C1C37"/>
    <w:rsid w:val="008C1E67"/>
    <w:rsid w:val="008C24EC"/>
    <w:rsid w:val="008C25DD"/>
    <w:rsid w:val="008C2611"/>
    <w:rsid w:val="008C2639"/>
    <w:rsid w:val="008C2A7E"/>
    <w:rsid w:val="008C2C4A"/>
    <w:rsid w:val="008C2D98"/>
    <w:rsid w:val="008C2E8D"/>
    <w:rsid w:val="008C2ED3"/>
    <w:rsid w:val="008C31CC"/>
    <w:rsid w:val="008C3369"/>
    <w:rsid w:val="008C339B"/>
    <w:rsid w:val="008C35DE"/>
    <w:rsid w:val="008C3626"/>
    <w:rsid w:val="008C38AB"/>
    <w:rsid w:val="008C38F7"/>
    <w:rsid w:val="008C3EF1"/>
    <w:rsid w:val="008C404A"/>
    <w:rsid w:val="008C40FB"/>
    <w:rsid w:val="008C417A"/>
    <w:rsid w:val="008C43E5"/>
    <w:rsid w:val="008C44CC"/>
    <w:rsid w:val="008C4681"/>
    <w:rsid w:val="008C4935"/>
    <w:rsid w:val="008C4D1D"/>
    <w:rsid w:val="008C4E96"/>
    <w:rsid w:val="008C4FCC"/>
    <w:rsid w:val="008C507F"/>
    <w:rsid w:val="008C5187"/>
    <w:rsid w:val="008C51C3"/>
    <w:rsid w:val="008C5230"/>
    <w:rsid w:val="008C5254"/>
    <w:rsid w:val="008C52C7"/>
    <w:rsid w:val="008C539A"/>
    <w:rsid w:val="008C54B6"/>
    <w:rsid w:val="008C554C"/>
    <w:rsid w:val="008C5CAB"/>
    <w:rsid w:val="008C5D93"/>
    <w:rsid w:val="008C5DD1"/>
    <w:rsid w:val="008C60C8"/>
    <w:rsid w:val="008C60D2"/>
    <w:rsid w:val="008C6605"/>
    <w:rsid w:val="008C6AE3"/>
    <w:rsid w:val="008C6CB2"/>
    <w:rsid w:val="008C6E96"/>
    <w:rsid w:val="008C7075"/>
    <w:rsid w:val="008C739E"/>
    <w:rsid w:val="008C741E"/>
    <w:rsid w:val="008C7565"/>
    <w:rsid w:val="008C777E"/>
    <w:rsid w:val="008C78E1"/>
    <w:rsid w:val="008C798C"/>
    <w:rsid w:val="008C7B57"/>
    <w:rsid w:val="008C7C80"/>
    <w:rsid w:val="008C7D2D"/>
    <w:rsid w:val="008C7F70"/>
    <w:rsid w:val="008D003F"/>
    <w:rsid w:val="008D036B"/>
    <w:rsid w:val="008D0466"/>
    <w:rsid w:val="008D0580"/>
    <w:rsid w:val="008D0629"/>
    <w:rsid w:val="008D06F0"/>
    <w:rsid w:val="008D09F4"/>
    <w:rsid w:val="008D0AE5"/>
    <w:rsid w:val="008D0CEB"/>
    <w:rsid w:val="008D0D36"/>
    <w:rsid w:val="008D10B2"/>
    <w:rsid w:val="008D121C"/>
    <w:rsid w:val="008D1232"/>
    <w:rsid w:val="008D13C1"/>
    <w:rsid w:val="008D1485"/>
    <w:rsid w:val="008D15C0"/>
    <w:rsid w:val="008D1798"/>
    <w:rsid w:val="008D1A80"/>
    <w:rsid w:val="008D1DD2"/>
    <w:rsid w:val="008D1F29"/>
    <w:rsid w:val="008D200F"/>
    <w:rsid w:val="008D216A"/>
    <w:rsid w:val="008D2AC6"/>
    <w:rsid w:val="008D2E2D"/>
    <w:rsid w:val="008D2F38"/>
    <w:rsid w:val="008D2F60"/>
    <w:rsid w:val="008D32EC"/>
    <w:rsid w:val="008D34E2"/>
    <w:rsid w:val="008D3820"/>
    <w:rsid w:val="008D3D5A"/>
    <w:rsid w:val="008D3F32"/>
    <w:rsid w:val="008D41E3"/>
    <w:rsid w:val="008D460E"/>
    <w:rsid w:val="008D4707"/>
    <w:rsid w:val="008D4741"/>
    <w:rsid w:val="008D4857"/>
    <w:rsid w:val="008D4A7D"/>
    <w:rsid w:val="008D5099"/>
    <w:rsid w:val="008D51A9"/>
    <w:rsid w:val="008D52F3"/>
    <w:rsid w:val="008D5377"/>
    <w:rsid w:val="008D553A"/>
    <w:rsid w:val="008D5BAC"/>
    <w:rsid w:val="008D5E92"/>
    <w:rsid w:val="008D6066"/>
    <w:rsid w:val="008D6844"/>
    <w:rsid w:val="008D69CB"/>
    <w:rsid w:val="008D6A78"/>
    <w:rsid w:val="008D6ACA"/>
    <w:rsid w:val="008D6D40"/>
    <w:rsid w:val="008D6E02"/>
    <w:rsid w:val="008D6F3F"/>
    <w:rsid w:val="008D71B9"/>
    <w:rsid w:val="008D7285"/>
    <w:rsid w:val="008D7343"/>
    <w:rsid w:val="008D7370"/>
    <w:rsid w:val="008D7447"/>
    <w:rsid w:val="008D7813"/>
    <w:rsid w:val="008D7D58"/>
    <w:rsid w:val="008D7D90"/>
    <w:rsid w:val="008D7E8B"/>
    <w:rsid w:val="008D7E99"/>
    <w:rsid w:val="008D7F57"/>
    <w:rsid w:val="008E0047"/>
    <w:rsid w:val="008E03A7"/>
    <w:rsid w:val="008E05EE"/>
    <w:rsid w:val="008E0663"/>
    <w:rsid w:val="008E06B1"/>
    <w:rsid w:val="008E0AA1"/>
    <w:rsid w:val="008E0C16"/>
    <w:rsid w:val="008E0DC3"/>
    <w:rsid w:val="008E14A6"/>
    <w:rsid w:val="008E15DB"/>
    <w:rsid w:val="008E179C"/>
    <w:rsid w:val="008E17C6"/>
    <w:rsid w:val="008E183E"/>
    <w:rsid w:val="008E1A3A"/>
    <w:rsid w:val="008E1AB6"/>
    <w:rsid w:val="008E1B26"/>
    <w:rsid w:val="008E1B43"/>
    <w:rsid w:val="008E1C92"/>
    <w:rsid w:val="008E1E18"/>
    <w:rsid w:val="008E1F19"/>
    <w:rsid w:val="008E210F"/>
    <w:rsid w:val="008E2209"/>
    <w:rsid w:val="008E22D3"/>
    <w:rsid w:val="008E283A"/>
    <w:rsid w:val="008E2898"/>
    <w:rsid w:val="008E28DB"/>
    <w:rsid w:val="008E2A68"/>
    <w:rsid w:val="008E2AC0"/>
    <w:rsid w:val="008E2F22"/>
    <w:rsid w:val="008E2FEF"/>
    <w:rsid w:val="008E31EF"/>
    <w:rsid w:val="008E33B8"/>
    <w:rsid w:val="008E3416"/>
    <w:rsid w:val="008E366B"/>
    <w:rsid w:val="008E3875"/>
    <w:rsid w:val="008E3975"/>
    <w:rsid w:val="008E3A07"/>
    <w:rsid w:val="008E3D58"/>
    <w:rsid w:val="008E43A9"/>
    <w:rsid w:val="008E44A1"/>
    <w:rsid w:val="008E4660"/>
    <w:rsid w:val="008E4D44"/>
    <w:rsid w:val="008E4E3A"/>
    <w:rsid w:val="008E504A"/>
    <w:rsid w:val="008E51F4"/>
    <w:rsid w:val="008E5327"/>
    <w:rsid w:val="008E53CA"/>
    <w:rsid w:val="008E541B"/>
    <w:rsid w:val="008E554F"/>
    <w:rsid w:val="008E5796"/>
    <w:rsid w:val="008E5888"/>
    <w:rsid w:val="008E5902"/>
    <w:rsid w:val="008E59C1"/>
    <w:rsid w:val="008E5B65"/>
    <w:rsid w:val="008E5F4A"/>
    <w:rsid w:val="008E61C2"/>
    <w:rsid w:val="008E634E"/>
    <w:rsid w:val="008E6502"/>
    <w:rsid w:val="008E650C"/>
    <w:rsid w:val="008E65AE"/>
    <w:rsid w:val="008E6784"/>
    <w:rsid w:val="008E6C2D"/>
    <w:rsid w:val="008E6CC3"/>
    <w:rsid w:val="008E6D21"/>
    <w:rsid w:val="008E6FE0"/>
    <w:rsid w:val="008E70EA"/>
    <w:rsid w:val="008E717D"/>
    <w:rsid w:val="008E71E9"/>
    <w:rsid w:val="008E742E"/>
    <w:rsid w:val="008E7459"/>
    <w:rsid w:val="008E77B5"/>
    <w:rsid w:val="008E7A28"/>
    <w:rsid w:val="008E7A49"/>
    <w:rsid w:val="008E7A9A"/>
    <w:rsid w:val="008E7B4F"/>
    <w:rsid w:val="008E7F24"/>
    <w:rsid w:val="008F03D0"/>
    <w:rsid w:val="008F057C"/>
    <w:rsid w:val="008F0934"/>
    <w:rsid w:val="008F0C71"/>
    <w:rsid w:val="008F110B"/>
    <w:rsid w:val="008F133D"/>
    <w:rsid w:val="008F1857"/>
    <w:rsid w:val="008F1A51"/>
    <w:rsid w:val="008F1AD5"/>
    <w:rsid w:val="008F1AE0"/>
    <w:rsid w:val="008F1DE3"/>
    <w:rsid w:val="008F1E0A"/>
    <w:rsid w:val="008F20A9"/>
    <w:rsid w:val="008F21B6"/>
    <w:rsid w:val="008F2290"/>
    <w:rsid w:val="008F2369"/>
    <w:rsid w:val="008F2594"/>
    <w:rsid w:val="008F25DB"/>
    <w:rsid w:val="008F267A"/>
    <w:rsid w:val="008F2B56"/>
    <w:rsid w:val="008F2D26"/>
    <w:rsid w:val="008F308D"/>
    <w:rsid w:val="008F30D3"/>
    <w:rsid w:val="008F3407"/>
    <w:rsid w:val="008F3935"/>
    <w:rsid w:val="008F4186"/>
    <w:rsid w:val="008F42F7"/>
    <w:rsid w:val="008F4766"/>
    <w:rsid w:val="008F4B26"/>
    <w:rsid w:val="008F4BBC"/>
    <w:rsid w:val="008F4F94"/>
    <w:rsid w:val="008F5115"/>
    <w:rsid w:val="008F511C"/>
    <w:rsid w:val="008F51DB"/>
    <w:rsid w:val="008F5229"/>
    <w:rsid w:val="008F531C"/>
    <w:rsid w:val="008F54B4"/>
    <w:rsid w:val="008F5558"/>
    <w:rsid w:val="008F5627"/>
    <w:rsid w:val="008F574C"/>
    <w:rsid w:val="008F575E"/>
    <w:rsid w:val="008F5A12"/>
    <w:rsid w:val="008F5D76"/>
    <w:rsid w:val="008F5F21"/>
    <w:rsid w:val="008F62FE"/>
    <w:rsid w:val="008F63DF"/>
    <w:rsid w:val="008F6464"/>
    <w:rsid w:val="008F687F"/>
    <w:rsid w:val="008F6947"/>
    <w:rsid w:val="008F698B"/>
    <w:rsid w:val="008F69A9"/>
    <w:rsid w:val="008F6A14"/>
    <w:rsid w:val="008F6AAC"/>
    <w:rsid w:val="008F6C5B"/>
    <w:rsid w:val="008F6CBC"/>
    <w:rsid w:val="008F7092"/>
    <w:rsid w:val="008F7134"/>
    <w:rsid w:val="008F7367"/>
    <w:rsid w:val="008F76A8"/>
    <w:rsid w:val="008F76D1"/>
    <w:rsid w:val="008F7929"/>
    <w:rsid w:val="008F7CFB"/>
    <w:rsid w:val="008F7EDE"/>
    <w:rsid w:val="008F7EE4"/>
    <w:rsid w:val="009000A1"/>
    <w:rsid w:val="009001E9"/>
    <w:rsid w:val="00900365"/>
    <w:rsid w:val="009004E1"/>
    <w:rsid w:val="009004FB"/>
    <w:rsid w:val="009005CC"/>
    <w:rsid w:val="009007DF"/>
    <w:rsid w:val="009008AE"/>
    <w:rsid w:val="009008BE"/>
    <w:rsid w:val="00900D0D"/>
    <w:rsid w:val="00900D42"/>
    <w:rsid w:val="00900EE5"/>
    <w:rsid w:val="009010D5"/>
    <w:rsid w:val="00901267"/>
    <w:rsid w:val="0090127D"/>
    <w:rsid w:val="009012F8"/>
    <w:rsid w:val="009015FC"/>
    <w:rsid w:val="00901BE6"/>
    <w:rsid w:val="00902108"/>
    <w:rsid w:val="009021B2"/>
    <w:rsid w:val="00902574"/>
    <w:rsid w:val="009026C0"/>
    <w:rsid w:val="0090273B"/>
    <w:rsid w:val="009027CA"/>
    <w:rsid w:val="00903384"/>
    <w:rsid w:val="0090371B"/>
    <w:rsid w:val="00903AB9"/>
    <w:rsid w:val="009041FE"/>
    <w:rsid w:val="009049CE"/>
    <w:rsid w:val="00904B69"/>
    <w:rsid w:val="00904BFB"/>
    <w:rsid w:val="00904D37"/>
    <w:rsid w:val="00904D50"/>
    <w:rsid w:val="00904F11"/>
    <w:rsid w:val="00904F16"/>
    <w:rsid w:val="0090500B"/>
    <w:rsid w:val="009050AB"/>
    <w:rsid w:val="00905283"/>
    <w:rsid w:val="0090529E"/>
    <w:rsid w:val="009052BA"/>
    <w:rsid w:val="00905452"/>
    <w:rsid w:val="009055FC"/>
    <w:rsid w:val="009056C1"/>
    <w:rsid w:val="009058EA"/>
    <w:rsid w:val="00905EBD"/>
    <w:rsid w:val="00906144"/>
    <w:rsid w:val="0090656B"/>
    <w:rsid w:val="0090667C"/>
    <w:rsid w:val="0090669E"/>
    <w:rsid w:val="00906B3C"/>
    <w:rsid w:val="00906C02"/>
    <w:rsid w:val="00906D92"/>
    <w:rsid w:val="00907264"/>
    <w:rsid w:val="0090758E"/>
    <w:rsid w:val="00907787"/>
    <w:rsid w:val="00907C90"/>
    <w:rsid w:val="00910547"/>
    <w:rsid w:val="009107F1"/>
    <w:rsid w:val="00910B6D"/>
    <w:rsid w:val="00910E60"/>
    <w:rsid w:val="00910EA4"/>
    <w:rsid w:val="00910EC5"/>
    <w:rsid w:val="00910F24"/>
    <w:rsid w:val="00911017"/>
    <w:rsid w:val="00911164"/>
    <w:rsid w:val="00911170"/>
    <w:rsid w:val="009111DC"/>
    <w:rsid w:val="0091126D"/>
    <w:rsid w:val="009115CA"/>
    <w:rsid w:val="009115E0"/>
    <w:rsid w:val="009117B7"/>
    <w:rsid w:val="00911AE8"/>
    <w:rsid w:val="00911E10"/>
    <w:rsid w:val="00911F66"/>
    <w:rsid w:val="00911FE4"/>
    <w:rsid w:val="009123A3"/>
    <w:rsid w:val="00912607"/>
    <w:rsid w:val="00912822"/>
    <w:rsid w:val="00912998"/>
    <w:rsid w:val="00912D1B"/>
    <w:rsid w:val="00913091"/>
    <w:rsid w:val="0091375E"/>
    <w:rsid w:val="0091380E"/>
    <w:rsid w:val="00913AC0"/>
    <w:rsid w:val="00913CA7"/>
    <w:rsid w:val="00913E28"/>
    <w:rsid w:val="00913FD9"/>
    <w:rsid w:val="009142DD"/>
    <w:rsid w:val="009144A0"/>
    <w:rsid w:val="0091496B"/>
    <w:rsid w:val="009149A6"/>
    <w:rsid w:val="00914ABF"/>
    <w:rsid w:val="00914B1F"/>
    <w:rsid w:val="00914D77"/>
    <w:rsid w:val="00914E99"/>
    <w:rsid w:val="009153F0"/>
    <w:rsid w:val="00915599"/>
    <w:rsid w:val="009157F1"/>
    <w:rsid w:val="00915C55"/>
    <w:rsid w:val="00915CED"/>
    <w:rsid w:val="00915E2D"/>
    <w:rsid w:val="00915EB5"/>
    <w:rsid w:val="00915FE9"/>
    <w:rsid w:val="009160F5"/>
    <w:rsid w:val="00916275"/>
    <w:rsid w:val="00916887"/>
    <w:rsid w:val="00916B25"/>
    <w:rsid w:val="00916CA3"/>
    <w:rsid w:val="00916D27"/>
    <w:rsid w:val="00917075"/>
    <w:rsid w:val="00917092"/>
    <w:rsid w:val="009173F7"/>
    <w:rsid w:val="009177AF"/>
    <w:rsid w:val="0091787E"/>
    <w:rsid w:val="00917B96"/>
    <w:rsid w:val="00917E14"/>
    <w:rsid w:val="0092010F"/>
    <w:rsid w:val="009202C1"/>
    <w:rsid w:val="009203F3"/>
    <w:rsid w:val="00920436"/>
    <w:rsid w:val="00920B05"/>
    <w:rsid w:val="009213DF"/>
    <w:rsid w:val="009215AD"/>
    <w:rsid w:val="00921798"/>
    <w:rsid w:val="00921852"/>
    <w:rsid w:val="00921B84"/>
    <w:rsid w:val="00921BD1"/>
    <w:rsid w:val="00921E00"/>
    <w:rsid w:val="00921EB4"/>
    <w:rsid w:val="00921EBF"/>
    <w:rsid w:val="00921F8F"/>
    <w:rsid w:val="00921FAC"/>
    <w:rsid w:val="00922067"/>
    <w:rsid w:val="00922082"/>
    <w:rsid w:val="009220CE"/>
    <w:rsid w:val="00922236"/>
    <w:rsid w:val="009224E3"/>
    <w:rsid w:val="009225CC"/>
    <w:rsid w:val="0092267B"/>
    <w:rsid w:val="009227FC"/>
    <w:rsid w:val="00922B0F"/>
    <w:rsid w:val="00922E86"/>
    <w:rsid w:val="00922EA5"/>
    <w:rsid w:val="00922ED5"/>
    <w:rsid w:val="00923074"/>
    <w:rsid w:val="00923315"/>
    <w:rsid w:val="0092331D"/>
    <w:rsid w:val="0092378F"/>
    <w:rsid w:val="0092386D"/>
    <w:rsid w:val="00923937"/>
    <w:rsid w:val="0092401E"/>
    <w:rsid w:val="009241FA"/>
    <w:rsid w:val="00924351"/>
    <w:rsid w:val="00924E7A"/>
    <w:rsid w:val="00924F09"/>
    <w:rsid w:val="00924F61"/>
    <w:rsid w:val="00925233"/>
    <w:rsid w:val="00925429"/>
    <w:rsid w:val="009254CA"/>
    <w:rsid w:val="009255F4"/>
    <w:rsid w:val="0092568D"/>
    <w:rsid w:val="00925729"/>
    <w:rsid w:val="0092576A"/>
    <w:rsid w:val="00925A1E"/>
    <w:rsid w:val="00925DFC"/>
    <w:rsid w:val="00926258"/>
    <w:rsid w:val="0092635B"/>
    <w:rsid w:val="009263DB"/>
    <w:rsid w:val="00926712"/>
    <w:rsid w:val="009267C9"/>
    <w:rsid w:val="00926B96"/>
    <w:rsid w:val="00926FF9"/>
    <w:rsid w:val="0092702D"/>
    <w:rsid w:val="0092747D"/>
    <w:rsid w:val="00927A77"/>
    <w:rsid w:val="00927AF0"/>
    <w:rsid w:val="00927AF3"/>
    <w:rsid w:val="00927BDA"/>
    <w:rsid w:val="00927CE5"/>
    <w:rsid w:val="00927D2B"/>
    <w:rsid w:val="00927D42"/>
    <w:rsid w:val="00927E4F"/>
    <w:rsid w:val="00930244"/>
    <w:rsid w:val="009302FB"/>
    <w:rsid w:val="00930580"/>
    <w:rsid w:val="00930789"/>
    <w:rsid w:val="00930804"/>
    <w:rsid w:val="00930991"/>
    <w:rsid w:val="00930A99"/>
    <w:rsid w:val="00930D53"/>
    <w:rsid w:val="0093119C"/>
    <w:rsid w:val="0093143E"/>
    <w:rsid w:val="00931509"/>
    <w:rsid w:val="00931DA7"/>
    <w:rsid w:val="00931F6A"/>
    <w:rsid w:val="00932A64"/>
    <w:rsid w:val="00932B32"/>
    <w:rsid w:val="00932CE4"/>
    <w:rsid w:val="00932CF1"/>
    <w:rsid w:val="00932EE2"/>
    <w:rsid w:val="009336B0"/>
    <w:rsid w:val="0093375C"/>
    <w:rsid w:val="00933766"/>
    <w:rsid w:val="00933A28"/>
    <w:rsid w:val="00933A6D"/>
    <w:rsid w:val="00933D7C"/>
    <w:rsid w:val="00933E79"/>
    <w:rsid w:val="00933F6E"/>
    <w:rsid w:val="00934015"/>
    <w:rsid w:val="00934094"/>
    <w:rsid w:val="009340C9"/>
    <w:rsid w:val="009341B2"/>
    <w:rsid w:val="00934308"/>
    <w:rsid w:val="0093481A"/>
    <w:rsid w:val="00934A3E"/>
    <w:rsid w:val="009351ED"/>
    <w:rsid w:val="0093530D"/>
    <w:rsid w:val="00935712"/>
    <w:rsid w:val="00935A52"/>
    <w:rsid w:val="00935CB7"/>
    <w:rsid w:val="00936143"/>
    <w:rsid w:val="009363F8"/>
    <w:rsid w:val="009364DA"/>
    <w:rsid w:val="00936775"/>
    <w:rsid w:val="00936815"/>
    <w:rsid w:val="00936DCB"/>
    <w:rsid w:val="00936E7B"/>
    <w:rsid w:val="00937267"/>
    <w:rsid w:val="00937579"/>
    <w:rsid w:val="00937A8B"/>
    <w:rsid w:val="00937D24"/>
    <w:rsid w:val="00937D94"/>
    <w:rsid w:val="00937DC3"/>
    <w:rsid w:val="00937ECA"/>
    <w:rsid w:val="00937FED"/>
    <w:rsid w:val="0094034B"/>
    <w:rsid w:val="00940386"/>
    <w:rsid w:val="00940586"/>
    <w:rsid w:val="009405A4"/>
    <w:rsid w:val="009405B6"/>
    <w:rsid w:val="0094064A"/>
    <w:rsid w:val="00940822"/>
    <w:rsid w:val="009409EE"/>
    <w:rsid w:val="00940B94"/>
    <w:rsid w:val="00940D14"/>
    <w:rsid w:val="009413A2"/>
    <w:rsid w:val="00941877"/>
    <w:rsid w:val="00941C0C"/>
    <w:rsid w:val="00941DE5"/>
    <w:rsid w:val="00941EB8"/>
    <w:rsid w:val="00941F89"/>
    <w:rsid w:val="00941FDB"/>
    <w:rsid w:val="009424A0"/>
    <w:rsid w:val="00942CC6"/>
    <w:rsid w:val="00942E9C"/>
    <w:rsid w:val="0094306B"/>
    <w:rsid w:val="009430E1"/>
    <w:rsid w:val="00943362"/>
    <w:rsid w:val="0094347A"/>
    <w:rsid w:val="00943725"/>
    <w:rsid w:val="00943798"/>
    <w:rsid w:val="009437D5"/>
    <w:rsid w:val="009439B6"/>
    <w:rsid w:val="00943A30"/>
    <w:rsid w:val="00943D35"/>
    <w:rsid w:val="00943E91"/>
    <w:rsid w:val="00943F0D"/>
    <w:rsid w:val="0094414F"/>
    <w:rsid w:val="009442E2"/>
    <w:rsid w:val="0094431E"/>
    <w:rsid w:val="009444E6"/>
    <w:rsid w:val="00944569"/>
    <w:rsid w:val="009446AE"/>
    <w:rsid w:val="009448DA"/>
    <w:rsid w:val="009449B0"/>
    <w:rsid w:val="00944D2A"/>
    <w:rsid w:val="00945160"/>
    <w:rsid w:val="00945510"/>
    <w:rsid w:val="00945956"/>
    <w:rsid w:val="00945EC1"/>
    <w:rsid w:val="00945FA5"/>
    <w:rsid w:val="009460B2"/>
    <w:rsid w:val="00946471"/>
    <w:rsid w:val="009469C3"/>
    <w:rsid w:val="00946E7F"/>
    <w:rsid w:val="00947107"/>
    <w:rsid w:val="0094742F"/>
    <w:rsid w:val="00947608"/>
    <w:rsid w:val="00947636"/>
    <w:rsid w:val="0094776F"/>
    <w:rsid w:val="0094779A"/>
    <w:rsid w:val="0094782B"/>
    <w:rsid w:val="00947B33"/>
    <w:rsid w:val="00947CF1"/>
    <w:rsid w:val="00947CFB"/>
    <w:rsid w:val="00947D37"/>
    <w:rsid w:val="009502AB"/>
    <w:rsid w:val="009509AE"/>
    <w:rsid w:val="00950B71"/>
    <w:rsid w:val="00950C48"/>
    <w:rsid w:val="00950E22"/>
    <w:rsid w:val="00950FA5"/>
    <w:rsid w:val="00950FAF"/>
    <w:rsid w:val="009512DE"/>
    <w:rsid w:val="00951376"/>
    <w:rsid w:val="009513F0"/>
    <w:rsid w:val="00951403"/>
    <w:rsid w:val="009514D6"/>
    <w:rsid w:val="0095160B"/>
    <w:rsid w:val="00951A90"/>
    <w:rsid w:val="00951ACC"/>
    <w:rsid w:val="00951B39"/>
    <w:rsid w:val="00951B61"/>
    <w:rsid w:val="00951BAE"/>
    <w:rsid w:val="00951E3E"/>
    <w:rsid w:val="00951E42"/>
    <w:rsid w:val="00952104"/>
    <w:rsid w:val="00952354"/>
    <w:rsid w:val="0095244D"/>
    <w:rsid w:val="00952509"/>
    <w:rsid w:val="009525DE"/>
    <w:rsid w:val="0095265D"/>
    <w:rsid w:val="009526B2"/>
    <w:rsid w:val="00952A56"/>
    <w:rsid w:val="00952CC9"/>
    <w:rsid w:val="00952E36"/>
    <w:rsid w:val="009531E3"/>
    <w:rsid w:val="00953299"/>
    <w:rsid w:val="009533CD"/>
    <w:rsid w:val="00953714"/>
    <w:rsid w:val="00953CAE"/>
    <w:rsid w:val="00953EB7"/>
    <w:rsid w:val="00953F35"/>
    <w:rsid w:val="009543A7"/>
    <w:rsid w:val="00954657"/>
    <w:rsid w:val="00954767"/>
    <w:rsid w:val="009549A3"/>
    <w:rsid w:val="009549D9"/>
    <w:rsid w:val="00954A73"/>
    <w:rsid w:val="00954ABF"/>
    <w:rsid w:val="00954C81"/>
    <w:rsid w:val="00954E3A"/>
    <w:rsid w:val="009550E1"/>
    <w:rsid w:val="0095534E"/>
    <w:rsid w:val="0095539B"/>
    <w:rsid w:val="009554A5"/>
    <w:rsid w:val="00955510"/>
    <w:rsid w:val="009557A8"/>
    <w:rsid w:val="00955A3E"/>
    <w:rsid w:val="00955CC7"/>
    <w:rsid w:val="00955E52"/>
    <w:rsid w:val="00955F60"/>
    <w:rsid w:val="009560A4"/>
    <w:rsid w:val="00956163"/>
    <w:rsid w:val="0095668E"/>
    <w:rsid w:val="009568CF"/>
    <w:rsid w:val="00956964"/>
    <w:rsid w:val="00956FA2"/>
    <w:rsid w:val="0095744D"/>
    <w:rsid w:val="009575DD"/>
    <w:rsid w:val="00957945"/>
    <w:rsid w:val="00957B1F"/>
    <w:rsid w:val="00957B5A"/>
    <w:rsid w:val="00957FEC"/>
    <w:rsid w:val="00960080"/>
    <w:rsid w:val="00960111"/>
    <w:rsid w:val="0096012F"/>
    <w:rsid w:val="00960286"/>
    <w:rsid w:val="0096063C"/>
    <w:rsid w:val="009606FC"/>
    <w:rsid w:val="00960845"/>
    <w:rsid w:val="00960C3A"/>
    <w:rsid w:val="00960C9F"/>
    <w:rsid w:val="00960F67"/>
    <w:rsid w:val="00961266"/>
    <w:rsid w:val="00961502"/>
    <w:rsid w:val="00961628"/>
    <w:rsid w:val="009617DF"/>
    <w:rsid w:val="00961841"/>
    <w:rsid w:val="00961B14"/>
    <w:rsid w:val="00961DAE"/>
    <w:rsid w:val="00961E07"/>
    <w:rsid w:val="00961F00"/>
    <w:rsid w:val="00961FED"/>
    <w:rsid w:val="00962298"/>
    <w:rsid w:val="009623E2"/>
    <w:rsid w:val="009624FE"/>
    <w:rsid w:val="0096253C"/>
    <w:rsid w:val="00962662"/>
    <w:rsid w:val="00962869"/>
    <w:rsid w:val="0096295C"/>
    <w:rsid w:val="00962BE1"/>
    <w:rsid w:val="00962BF0"/>
    <w:rsid w:val="00962CCE"/>
    <w:rsid w:val="00962D78"/>
    <w:rsid w:val="00962E6A"/>
    <w:rsid w:val="009632F5"/>
    <w:rsid w:val="009635BE"/>
    <w:rsid w:val="00963818"/>
    <w:rsid w:val="009639CD"/>
    <w:rsid w:val="00963F11"/>
    <w:rsid w:val="0096404E"/>
    <w:rsid w:val="0096440B"/>
    <w:rsid w:val="009645B7"/>
    <w:rsid w:val="0096490E"/>
    <w:rsid w:val="00964B45"/>
    <w:rsid w:val="00964CB6"/>
    <w:rsid w:val="00964E4D"/>
    <w:rsid w:val="00965037"/>
    <w:rsid w:val="00965B55"/>
    <w:rsid w:val="00965CBB"/>
    <w:rsid w:val="00965F26"/>
    <w:rsid w:val="00965FE7"/>
    <w:rsid w:val="00966142"/>
    <w:rsid w:val="009663A1"/>
    <w:rsid w:val="009663C7"/>
    <w:rsid w:val="0096650F"/>
    <w:rsid w:val="00966A73"/>
    <w:rsid w:val="0096749E"/>
    <w:rsid w:val="0096773A"/>
    <w:rsid w:val="00967E43"/>
    <w:rsid w:val="00967E99"/>
    <w:rsid w:val="00967EB1"/>
    <w:rsid w:val="00967ED2"/>
    <w:rsid w:val="00967F31"/>
    <w:rsid w:val="0097040E"/>
    <w:rsid w:val="00970519"/>
    <w:rsid w:val="00970596"/>
    <w:rsid w:val="0097079B"/>
    <w:rsid w:val="00970BA2"/>
    <w:rsid w:val="00970CD8"/>
    <w:rsid w:val="00970D04"/>
    <w:rsid w:val="00971163"/>
    <w:rsid w:val="00971175"/>
    <w:rsid w:val="00971427"/>
    <w:rsid w:val="00971468"/>
    <w:rsid w:val="00971590"/>
    <w:rsid w:val="009715CE"/>
    <w:rsid w:val="00971827"/>
    <w:rsid w:val="00971855"/>
    <w:rsid w:val="009718B8"/>
    <w:rsid w:val="00971973"/>
    <w:rsid w:val="00971C67"/>
    <w:rsid w:val="00971D5A"/>
    <w:rsid w:val="00971E20"/>
    <w:rsid w:val="0097221B"/>
    <w:rsid w:val="009724A9"/>
    <w:rsid w:val="00972832"/>
    <w:rsid w:val="00972ABA"/>
    <w:rsid w:val="00972DDE"/>
    <w:rsid w:val="00972DFC"/>
    <w:rsid w:val="00972F99"/>
    <w:rsid w:val="0097308A"/>
    <w:rsid w:val="00973095"/>
    <w:rsid w:val="0097313C"/>
    <w:rsid w:val="0097315D"/>
    <w:rsid w:val="00973477"/>
    <w:rsid w:val="0097352F"/>
    <w:rsid w:val="00973A08"/>
    <w:rsid w:val="00973E86"/>
    <w:rsid w:val="009740DA"/>
    <w:rsid w:val="00974248"/>
    <w:rsid w:val="009748AE"/>
    <w:rsid w:val="00974BB1"/>
    <w:rsid w:val="00974C0E"/>
    <w:rsid w:val="00974C46"/>
    <w:rsid w:val="00975404"/>
    <w:rsid w:val="00975866"/>
    <w:rsid w:val="009758C5"/>
    <w:rsid w:val="00975A66"/>
    <w:rsid w:val="009765EB"/>
    <w:rsid w:val="0097687A"/>
    <w:rsid w:val="009769DD"/>
    <w:rsid w:val="00976A03"/>
    <w:rsid w:val="00976D86"/>
    <w:rsid w:val="00976D9E"/>
    <w:rsid w:val="00976EF0"/>
    <w:rsid w:val="00976FD8"/>
    <w:rsid w:val="00977168"/>
    <w:rsid w:val="00977276"/>
    <w:rsid w:val="00977387"/>
    <w:rsid w:val="009777AE"/>
    <w:rsid w:val="0097782F"/>
    <w:rsid w:val="00977AAD"/>
    <w:rsid w:val="00977B0A"/>
    <w:rsid w:val="00977BAA"/>
    <w:rsid w:val="00977DBE"/>
    <w:rsid w:val="0098005F"/>
    <w:rsid w:val="009800C8"/>
    <w:rsid w:val="0098059B"/>
    <w:rsid w:val="00980611"/>
    <w:rsid w:val="00980758"/>
    <w:rsid w:val="00980BBE"/>
    <w:rsid w:val="00980FC2"/>
    <w:rsid w:val="00981066"/>
    <w:rsid w:val="009810F8"/>
    <w:rsid w:val="00981326"/>
    <w:rsid w:val="0098135D"/>
    <w:rsid w:val="00981590"/>
    <w:rsid w:val="00981741"/>
    <w:rsid w:val="00981750"/>
    <w:rsid w:val="00981982"/>
    <w:rsid w:val="00981D76"/>
    <w:rsid w:val="009823FC"/>
    <w:rsid w:val="00982405"/>
    <w:rsid w:val="00982453"/>
    <w:rsid w:val="0098273C"/>
    <w:rsid w:val="009827C1"/>
    <w:rsid w:val="009828AB"/>
    <w:rsid w:val="00982BB0"/>
    <w:rsid w:val="00982FFF"/>
    <w:rsid w:val="00983091"/>
    <w:rsid w:val="00983142"/>
    <w:rsid w:val="009831AB"/>
    <w:rsid w:val="009835ED"/>
    <w:rsid w:val="009838D5"/>
    <w:rsid w:val="00983B73"/>
    <w:rsid w:val="00983BE6"/>
    <w:rsid w:val="00983C5B"/>
    <w:rsid w:val="00983D4B"/>
    <w:rsid w:val="00983F25"/>
    <w:rsid w:val="009841D2"/>
    <w:rsid w:val="0098422E"/>
    <w:rsid w:val="00984319"/>
    <w:rsid w:val="0098434F"/>
    <w:rsid w:val="009843CD"/>
    <w:rsid w:val="0098479F"/>
    <w:rsid w:val="009847A9"/>
    <w:rsid w:val="00984A2E"/>
    <w:rsid w:val="00985143"/>
    <w:rsid w:val="0098517B"/>
    <w:rsid w:val="009851A2"/>
    <w:rsid w:val="009853B3"/>
    <w:rsid w:val="0098562C"/>
    <w:rsid w:val="009857BE"/>
    <w:rsid w:val="009858DE"/>
    <w:rsid w:val="00985AB4"/>
    <w:rsid w:val="00985EF5"/>
    <w:rsid w:val="00985FCA"/>
    <w:rsid w:val="00985FDE"/>
    <w:rsid w:val="0098639C"/>
    <w:rsid w:val="00986502"/>
    <w:rsid w:val="00986865"/>
    <w:rsid w:val="00986B3C"/>
    <w:rsid w:val="009870C2"/>
    <w:rsid w:val="0098712F"/>
    <w:rsid w:val="0098730D"/>
    <w:rsid w:val="00987547"/>
    <w:rsid w:val="009876F4"/>
    <w:rsid w:val="00987714"/>
    <w:rsid w:val="00987748"/>
    <w:rsid w:val="00987BE8"/>
    <w:rsid w:val="00987C06"/>
    <w:rsid w:val="00990229"/>
    <w:rsid w:val="00990624"/>
    <w:rsid w:val="009907D4"/>
    <w:rsid w:val="00990830"/>
    <w:rsid w:val="00990DF4"/>
    <w:rsid w:val="00990FA5"/>
    <w:rsid w:val="0099116E"/>
    <w:rsid w:val="00991269"/>
    <w:rsid w:val="0099139D"/>
    <w:rsid w:val="009915E7"/>
    <w:rsid w:val="009919DD"/>
    <w:rsid w:val="00991E7D"/>
    <w:rsid w:val="00992163"/>
    <w:rsid w:val="009921C1"/>
    <w:rsid w:val="0099274F"/>
    <w:rsid w:val="0099304A"/>
    <w:rsid w:val="00993225"/>
    <w:rsid w:val="009935D7"/>
    <w:rsid w:val="009937F0"/>
    <w:rsid w:val="00993A5E"/>
    <w:rsid w:val="00993B0B"/>
    <w:rsid w:val="00993FB0"/>
    <w:rsid w:val="00994335"/>
    <w:rsid w:val="0099454D"/>
    <w:rsid w:val="00994576"/>
    <w:rsid w:val="009945E3"/>
    <w:rsid w:val="00994884"/>
    <w:rsid w:val="00994BAC"/>
    <w:rsid w:val="00994CCF"/>
    <w:rsid w:val="00994DE5"/>
    <w:rsid w:val="00994F9D"/>
    <w:rsid w:val="00994FE6"/>
    <w:rsid w:val="009950BF"/>
    <w:rsid w:val="00995153"/>
    <w:rsid w:val="00995261"/>
    <w:rsid w:val="009952D6"/>
    <w:rsid w:val="00995317"/>
    <w:rsid w:val="00995433"/>
    <w:rsid w:val="009955E3"/>
    <w:rsid w:val="00995734"/>
    <w:rsid w:val="00995753"/>
    <w:rsid w:val="00995A61"/>
    <w:rsid w:val="00995BE7"/>
    <w:rsid w:val="00995EFD"/>
    <w:rsid w:val="009960CA"/>
    <w:rsid w:val="0099629F"/>
    <w:rsid w:val="0099640C"/>
    <w:rsid w:val="009965F2"/>
    <w:rsid w:val="00996869"/>
    <w:rsid w:val="00996903"/>
    <w:rsid w:val="00996E92"/>
    <w:rsid w:val="009970A1"/>
    <w:rsid w:val="00997139"/>
    <w:rsid w:val="00997823"/>
    <w:rsid w:val="00997B5B"/>
    <w:rsid w:val="00997C04"/>
    <w:rsid w:val="00997E2D"/>
    <w:rsid w:val="00997E74"/>
    <w:rsid w:val="009A02D6"/>
    <w:rsid w:val="009A055C"/>
    <w:rsid w:val="009A0AA3"/>
    <w:rsid w:val="009A0BA5"/>
    <w:rsid w:val="009A0D23"/>
    <w:rsid w:val="009A1069"/>
    <w:rsid w:val="009A12B3"/>
    <w:rsid w:val="009A135F"/>
    <w:rsid w:val="009A1AAF"/>
    <w:rsid w:val="009A1D58"/>
    <w:rsid w:val="009A219A"/>
    <w:rsid w:val="009A235C"/>
    <w:rsid w:val="009A239E"/>
    <w:rsid w:val="009A23A2"/>
    <w:rsid w:val="009A24EB"/>
    <w:rsid w:val="009A273F"/>
    <w:rsid w:val="009A2C3C"/>
    <w:rsid w:val="009A2CED"/>
    <w:rsid w:val="009A32F1"/>
    <w:rsid w:val="009A3682"/>
    <w:rsid w:val="009A36BA"/>
    <w:rsid w:val="009A39E3"/>
    <w:rsid w:val="009A3ABC"/>
    <w:rsid w:val="009A3F40"/>
    <w:rsid w:val="009A41DC"/>
    <w:rsid w:val="009A44B0"/>
    <w:rsid w:val="009A44D4"/>
    <w:rsid w:val="009A460E"/>
    <w:rsid w:val="009A4707"/>
    <w:rsid w:val="009A4868"/>
    <w:rsid w:val="009A48F9"/>
    <w:rsid w:val="009A4DF1"/>
    <w:rsid w:val="009A51DB"/>
    <w:rsid w:val="009A53F2"/>
    <w:rsid w:val="009A5592"/>
    <w:rsid w:val="009A581A"/>
    <w:rsid w:val="009A5A1F"/>
    <w:rsid w:val="009A5A3A"/>
    <w:rsid w:val="009A5ABA"/>
    <w:rsid w:val="009A5B2F"/>
    <w:rsid w:val="009A5B44"/>
    <w:rsid w:val="009A5DA0"/>
    <w:rsid w:val="009A62D9"/>
    <w:rsid w:val="009A63A5"/>
    <w:rsid w:val="009A6463"/>
    <w:rsid w:val="009A6496"/>
    <w:rsid w:val="009A6532"/>
    <w:rsid w:val="009A675C"/>
    <w:rsid w:val="009A6809"/>
    <w:rsid w:val="009A69CA"/>
    <w:rsid w:val="009A6CAC"/>
    <w:rsid w:val="009A6CBC"/>
    <w:rsid w:val="009A6E95"/>
    <w:rsid w:val="009A7164"/>
    <w:rsid w:val="009A73C5"/>
    <w:rsid w:val="009A74A8"/>
    <w:rsid w:val="009A74E6"/>
    <w:rsid w:val="009A7AF3"/>
    <w:rsid w:val="009A7E2B"/>
    <w:rsid w:val="009B00BF"/>
    <w:rsid w:val="009B025E"/>
    <w:rsid w:val="009B039E"/>
    <w:rsid w:val="009B03CF"/>
    <w:rsid w:val="009B03DE"/>
    <w:rsid w:val="009B0622"/>
    <w:rsid w:val="009B0687"/>
    <w:rsid w:val="009B0752"/>
    <w:rsid w:val="009B08C8"/>
    <w:rsid w:val="009B0A26"/>
    <w:rsid w:val="009B0DB0"/>
    <w:rsid w:val="009B113D"/>
    <w:rsid w:val="009B13E4"/>
    <w:rsid w:val="009B1634"/>
    <w:rsid w:val="009B1849"/>
    <w:rsid w:val="009B23A9"/>
    <w:rsid w:val="009B24DC"/>
    <w:rsid w:val="009B25A8"/>
    <w:rsid w:val="009B2743"/>
    <w:rsid w:val="009B27B9"/>
    <w:rsid w:val="009B29D3"/>
    <w:rsid w:val="009B2E81"/>
    <w:rsid w:val="009B2F3B"/>
    <w:rsid w:val="009B31F0"/>
    <w:rsid w:val="009B342C"/>
    <w:rsid w:val="009B36D5"/>
    <w:rsid w:val="009B38E1"/>
    <w:rsid w:val="009B39BA"/>
    <w:rsid w:val="009B3BCA"/>
    <w:rsid w:val="009B3CAE"/>
    <w:rsid w:val="009B4034"/>
    <w:rsid w:val="009B424A"/>
    <w:rsid w:val="009B42F2"/>
    <w:rsid w:val="009B45FA"/>
    <w:rsid w:val="009B45FB"/>
    <w:rsid w:val="009B4749"/>
    <w:rsid w:val="009B474E"/>
    <w:rsid w:val="009B479B"/>
    <w:rsid w:val="009B483F"/>
    <w:rsid w:val="009B49D4"/>
    <w:rsid w:val="009B4D3A"/>
    <w:rsid w:val="009B4DD0"/>
    <w:rsid w:val="009B516F"/>
    <w:rsid w:val="009B52F2"/>
    <w:rsid w:val="009B53CD"/>
    <w:rsid w:val="009B5475"/>
    <w:rsid w:val="009B5614"/>
    <w:rsid w:val="009B5776"/>
    <w:rsid w:val="009B5CD1"/>
    <w:rsid w:val="009B6052"/>
    <w:rsid w:val="009B6443"/>
    <w:rsid w:val="009B6503"/>
    <w:rsid w:val="009B67FA"/>
    <w:rsid w:val="009B6851"/>
    <w:rsid w:val="009B6DAF"/>
    <w:rsid w:val="009B6E71"/>
    <w:rsid w:val="009B6FB5"/>
    <w:rsid w:val="009B705F"/>
    <w:rsid w:val="009B73FB"/>
    <w:rsid w:val="009B797F"/>
    <w:rsid w:val="009B7CF0"/>
    <w:rsid w:val="009B7DAC"/>
    <w:rsid w:val="009C0063"/>
    <w:rsid w:val="009C024B"/>
    <w:rsid w:val="009C085F"/>
    <w:rsid w:val="009C090E"/>
    <w:rsid w:val="009C09D1"/>
    <w:rsid w:val="009C0C86"/>
    <w:rsid w:val="009C0C89"/>
    <w:rsid w:val="009C0CCB"/>
    <w:rsid w:val="009C1382"/>
    <w:rsid w:val="009C13A1"/>
    <w:rsid w:val="009C1419"/>
    <w:rsid w:val="009C1633"/>
    <w:rsid w:val="009C1820"/>
    <w:rsid w:val="009C1986"/>
    <w:rsid w:val="009C1A89"/>
    <w:rsid w:val="009C2102"/>
    <w:rsid w:val="009C247E"/>
    <w:rsid w:val="009C25FF"/>
    <w:rsid w:val="009C2723"/>
    <w:rsid w:val="009C2899"/>
    <w:rsid w:val="009C28BF"/>
    <w:rsid w:val="009C2966"/>
    <w:rsid w:val="009C2CE1"/>
    <w:rsid w:val="009C2E83"/>
    <w:rsid w:val="009C325B"/>
    <w:rsid w:val="009C3270"/>
    <w:rsid w:val="009C3370"/>
    <w:rsid w:val="009C33DB"/>
    <w:rsid w:val="009C34C8"/>
    <w:rsid w:val="009C37DB"/>
    <w:rsid w:val="009C3866"/>
    <w:rsid w:val="009C3916"/>
    <w:rsid w:val="009C3B83"/>
    <w:rsid w:val="009C3D49"/>
    <w:rsid w:val="009C3F39"/>
    <w:rsid w:val="009C3FFC"/>
    <w:rsid w:val="009C40F4"/>
    <w:rsid w:val="009C432D"/>
    <w:rsid w:val="009C4577"/>
    <w:rsid w:val="009C45BF"/>
    <w:rsid w:val="009C460B"/>
    <w:rsid w:val="009C46A6"/>
    <w:rsid w:val="009C4883"/>
    <w:rsid w:val="009C4B8B"/>
    <w:rsid w:val="009C4D1C"/>
    <w:rsid w:val="009C4D81"/>
    <w:rsid w:val="009C4E7F"/>
    <w:rsid w:val="009C5011"/>
    <w:rsid w:val="009C51EB"/>
    <w:rsid w:val="009C5B95"/>
    <w:rsid w:val="009C5C3E"/>
    <w:rsid w:val="009C5E9F"/>
    <w:rsid w:val="009C62B1"/>
    <w:rsid w:val="009C681C"/>
    <w:rsid w:val="009C6877"/>
    <w:rsid w:val="009C6C8E"/>
    <w:rsid w:val="009C6CF8"/>
    <w:rsid w:val="009C6E36"/>
    <w:rsid w:val="009C737F"/>
    <w:rsid w:val="009C7657"/>
    <w:rsid w:val="009C7771"/>
    <w:rsid w:val="009C7A7C"/>
    <w:rsid w:val="009C7A88"/>
    <w:rsid w:val="009C7C37"/>
    <w:rsid w:val="009C7D65"/>
    <w:rsid w:val="009C7E54"/>
    <w:rsid w:val="009D01DD"/>
    <w:rsid w:val="009D01EF"/>
    <w:rsid w:val="009D07BB"/>
    <w:rsid w:val="009D0B7A"/>
    <w:rsid w:val="009D0EAD"/>
    <w:rsid w:val="009D103B"/>
    <w:rsid w:val="009D1121"/>
    <w:rsid w:val="009D11BB"/>
    <w:rsid w:val="009D1473"/>
    <w:rsid w:val="009D1854"/>
    <w:rsid w:val="009D1D3F"/>
    <w:rsid w:val="009D2114"/>
    <w:rsid w:val="009D2176"/>
    <w:rsid w:val="009D2219"/>
    <w:rsid w:val="009D2230"/>
    <w:rsid w:val="009D2295"/>
    <w:rsid w:val="009D2508"/>
    <w:rsid w:val="009D2BDF"/>
    <w:rsid w:val="009D2C31"/>
    <w:rsid w:val="009D2C65"/>
    <w:rsid w:val="009D2EFC"/>
    <w:rsid w:val="009D31F6"/>
    <w:rsid w:val="009D331C"/>
    <w:rsid w:val="009D3383"/>
    <w:rsid w:val="009D3527"/>
    <w:rsid w:val="009D38F9"/>
    <w:rsid w:val="009D3B88"/>
    <w:rsid w:val="009D3CBA"/>
    <w:rsid w:val="009D3D44"/>
    <w:rsid w:val="009D3DE6"/>
    <w:rsid w:val="009D3EF5"/>
    <w:rsid w:val="009D4037"/>
    <w:rsid w:val="009D42EC"/>
    <w:rsid w:val="009D45A5"/>
    <w:rsid w:val="009D467E"/>
    <w:rsid w:val="009D4792"/>
    <w:rsid w:val="009D4C38"/>
    <w:rsid w:val="009D5147"/>
    <w:rsid w:val="009D5C9C"/>
    <w:rsid w:val="009D5DA7"/>
    <w:rsid w:val="009D5EC4"/>
    <w:rsid w:val="009D63FE"/>
    <w:rsid w:val="009D6C72"/>
    <w:rsid w:val="009D6E1E"/>
    <w:rsid w:val="009D6F9C"/>
    <w:rsid w:val="009D701F"/>
    <w:rsid w:val="009D7496"/>
    <w:rsid w:val="009D74C6"/>
    <w:rsid w:val="009D7505"/>
    <w:rsid w:val="009D78DB"/>
    <w:rsid w:val="009D7ABA"/>
    <w:rsid w:val="009D7C59"/>
    <w:rsid w:val="009D7DCB"/>
    <w:rsid w:val="009D7EF7"/>
    <w:rsid w:val="009E008B"/>
    <w:rsid w:val="009E014E"/>
    <w:rsid w:val="009E02CC"/>
    <w:rsid w:val="009E03C7"/>
    <w:rsid w:val="009E0735"/>
    <w:rsid w:val="009E07B8"/>
    <w:rsid w:val="009E0BE6"/>
    <w:rsid w:val="009E0BF8"/>
    <w:rsid w:val="009E0CB0"/>
    <w:rsid w:val="009E0DB6"/>
    <w:rsid w:val="009E1240"/>
    <w:rsid w:val="009E12F7"/>
    <w:rsid w:val="009E1554"/>
    <w:rsid w:val="009E15C1"/>
    <w:rsid w:val="009E1612"/>
    <w:rsid w:val="009E178E"/>
    <w:rsid w:val="009E17B6"/>
    <w:rsid w:val="009E1894"/>
    <w:rsid w:val="009E1938"/>
    <w:rsid w:val="009E1BE9"/>
    <w:rsid w:val="009E251E"/>
    <w:rsid w:val="009E255C"/>
    <w:rsid w:val="009E2807"/>
    <w:rsid w:val="009E28D5"/>
    <w:rsid w:val="009E2A66"/>
    <w:rsid w:val="009E2BBD"/>
    <w:rsid w:val="009E2F61"/>
    <w:rsid w:val="009E32A1"/>
    <w:rsid w:val="009E32D6"/>
    <w:rsid w:val="009E3403"/>
    <w:rsid w:val="009E35E2"/>
    <w:rsid w:val="009E367D"/>
    <w:rsid w:val="009E36CE"/>
    <w:rsid w:val="009E3C00"/>
    <w:rsid w:val="009E3F3A"/>
    <w:rsid w:val="009E3F76"/>
    <w:rsid w:val="009E46DE"/>
    <w:rsid w:val="009E4732"/>
    <w:rsid w:val="009E4B41"/>
    <w:rsid w:val="009E4B7A"/>
    <w:rsid w:val="009E4C12"/>
    <w:rsid w:val="009E4D5C"/>
    <w:rsid w:val="009E4D92"/>
    <w:rsid w:val="009E4EAB"/>
    <w:rsid w:val="009E501F"/>
    <w:rsid w:val="009E5277"/>
    <w:rsid w:val="009E52E2"/>
    <w:rsid w:val="009E5444"/>
    <w:rsid w:val="009E563C"/>
    <w:rsid w:val="009E58F8"/>
    <w:rsid w:val="009E5C46"/>
    <w:rsid w:val="009E5D93"/>
    <w:rsid w:val="009E5E61"/>
    <w:rsid w:val="009E61CF"/>
    <w:rsid w:val="009E6789"/>
    <w:rsid w:val="009E6842"/>
    <w:rsid w:val="009E6A40"/>
    <w:rsid w:val="009E6B1C"/>
    <w:rsid w:val="009E6B2D"/>
    <w:rsid w:val="009E6C7E"/>
    <w:rsid w:val="009E6FAF"/>
    <w:rsid w:val="009E7660"/>
    <w:rsid w:val="009E79CF"/>
    <w:rsid w:val="009E7BC9"/>
    <w:rsid w:val="009E7C70"/>
    <w:rsid w:val="009E7D1B"/>
    <w:rsid w:val="009E7FA2"/>
    <w:rsid w:val="009E7FCA"/>
    <w:rsid w:val="009F00C8"/>
    <w:rsid w:val="009F0150"/>
    <w:rsid w:val="009F07CB"/>
    <w:rsid w:val="009F08CF"/>
    <w:rsid w:val="009F0CC9"/>
    <w:rsid w:val="009F0CD1"/>
    <w:rsid w:val="009F0D86"/>
    <w:rsid w:val="009F0DC6"/>
    <w:rsid w:val="009F0EB7"/>
    <w:rsid w:val="009F105F"/>
    <w:rsid w:val="009F11BC"/>
    <w:rsid w:val="009F15E2"/>
    <w:rsid w:val="009F16F5"/>
    <w:rsid w:val="009F1838"/>
    <w:rsid w:val="009F1853"/>
    <w:rsid w:val="009F1C81"/>
    <w:rsid w:val="009F1CA2"/>
    <w:rsid w:val="009F1DF8"/>
    <w:rsid w:val="009F22EA"/>
    <w:rsid w:val="009F231E"/>
    <w:rsid w:val="009F258A"/>
    <w:rsid w:val="009F2792"/>
    <w:rsid w:val="009F2B9D"/>
    <w:rsid w:val="009F2C20"/>
    <w:rsid w:val="009F3517"/>
    <w:rsid w:val="009F3703"/>
    <w:rsid w:val="009F3854"/>
    <w:rsid w:val="009F3936"/>
    <w:rsid w:val="009F39EE"/>
    <w:rsid w:val="009F3D0C"/>
    <w:rsid w:val="009F3DDA"/>
    <w:rsid w:val="009F3F3C"/>
    <w:rsid w:val="009F3FB4"/>
    <w:rsid w:val="009F4053"/>
    <w:rsid w:val="009F42C3"/>
    <w:rsid w:val="009F439C"/>
    <w:rsid w:val="009F4617"/>
    <w:rsid w:val="009F4774"/>
    <w:rsid w:val="009F47E5"/>
    <w:rsid w:val="009F492E"/>
    <w:rsid w:val="009F4AF7"/>
    <w:rsid w:val="009F4B38"/>
    <w:rsid w:val="009F4C0F"/>
    <w:rsid w:val="009F4D13"/>
    <w:rsid w:val="009F4E29"/>
    <w:rsid w:val="009F501A"/>
    <w:rsid w:val="009F5583"/>
    <w:rsid w:val="009F5954"/>
    <w:rsid w:val="009F5A22"/>
    <w:rsid w:val="009F5A5A"/>
    <w:rsid w:val="009F5B7C"/>
    <w:rsid w:val="009F5BD2"/>
    <w:rsid w:val="009F5D12"/>
    <w:rsid w:val="009F6077"/>
    <w:rsid w:val="009F6109"/>
    <w:rsid w:val="009F61E8"/>
    <w:rsid w:val="009F6265"/>
    <w:rsid w:val="009F66A4"/>
    <w:rsid w:val="009F6803"/>
    <w:rsid w:val="009F692A"/>
    <w:rsid w:val="009F6B46"/>
    <w:rsid w:val="009F6D1A"/>
    <w:rsid w:val="009F6F18"/>
    <w:rsid w:val="009F7207"/>
    <w:rsid w:val="009F7284"/>
    <w:rsid w:val="009F729D"/>
    <w:rsid w:val="009F73E4"/>
    <w:rsid w:val="009F79D9"/>
    <w:rsid w:val="009F7A7A"/>
    <w:rsid w:val="009F7A83"/>
    <w:rsid w:val="009F7B7A"/>
    <w:rsid w:val="009F7B91"/>
    <w:rsid w:val="009F7DA8"/>
    <w:rsid w:val="00A00043"/>
    <w:rsid w:val="00A00058"/>
    <w:rsid w:val="00A00078"/>
    <w:rsid w:val="00A0011A"/>
    <w:rsid w:val="00A004A2"/>
    <w:rsid w:val="00A00B37"/>
    <w:rsid w:val="00A010D6"/>
    <w:rsid w:val="00A01166"/>
    <w:rsid w:val="00A01A0B"/>
    <w:rsid w:val="00A0216A"/>
    <w:rsid w:val="00A02573"/>
    <w:rsid w:val="00A025AA"/>
    <w:rsid w:val="00A0261D"/>
    <w:rsid w:val="00A02711"/>
    <w:rsid w:val="00A02DB4"/>
    <w:rsid w:val="00A03141"/>
    <w:rsid w:val="00A03171"/>
    <w:rsid w:val="00A03225"/>
    <w:rsid w:val="00A0348D"/>
    <w:rsid w:val="00A0362C"/>
    <w:rsid w:val="00A037A6"/>
    <w:rsid w:val="00A03939"/>
    <w:rsid w:val="00A03979"/>
    <w:rsid w:val="00A03A84"/>
    <w:rsid w:val="00A03DDF"/>
    <w:rsid w:val="00A03EAD"/>
    <w:rsid w:val="00A041BB"/>
    <w:rsid w:val="00A042D3"/>
    <w:rsid w:val="00A044CE"/>
    <w:rsid w:val="00A0498F"/>
    <w:rsid w:val="00A04B9B"/>
    <w:rsid w:val="00A05358"/>
    <w:rsid w:val="00A05396"/>
    <w:rsid w:val="00A0543A"/>
    <w:rsid w:val="00A05576"/>
    <w:rsid w:val="00A056EB"/>
    <w:rsid w:val="00A05C93"/>
    <w:rsid w:val="00A05D27"/>
    <w:rsid w:val="00A05E20"/>
    <w:rsid w:val="00A05EF1"/>
    <w:rsid w:val="00A05F1B"/>
    <w:rsid w:val="00A05F41"/>
    <w:rsid w:val="00A05FA6"/>
    <w:rsid w:val="00A06219"/>
    <w:rsid w:val="00A062DE"/>
    <w:rsid w:val="00A06562"/>
    <w:rsid w:val="00A0682D"/>
    <w:rsid w:val="00A0685A"/>
    <w:rsid w:val="00A06A7E"/>
    <w:rsid w:val="00A06C5B"/>
    <w:rsid w:val="00A06EC6"/>
    <w:rsid w:val="00A07079"/>
    <w:rsid w:val="00A0719D"/>
    <w:rsid w:val="00A072F0"/>
    <w:rsid w:val="00A075C6"/>
    <w:rsid w:val="00A076C4"/>
    <w:rsid w:val="00A078DC"/>
    <w:rsid w:val="00A100C9"/>
    <w:rsid w:val="00A10996"/>
    <w:rsid w:val="00A10DEF"/>
    <w:rsid w:val="00A11055"/>
    <w:rsid w:val="00A1160E"/>
    <w:rsid w:val="00A1163B"/>
    <w:rsid w:val="00A1196C"/>
    <w:rsid w:val="00A119E3"/>
    <w:rsid w:val="00A11B9B"/>
    <w:rsid w:val="00A11C0B"/>
    <w:rsid w:val="00A122A6"/>
    <w:rsid w:val="00A122E6"/>
    <w:rsid w:val="00A12A25"/>
    <w:rsid w:val="00A12BF6"/>
    <w:rsid w:val="00A12D44"/>
    <w:rsid w:val="00A12E42"/>
    <w:rsid w:val="00A130F2"/>
    <w:rsid w:val="00A13346"/>
    <w:rsid w:val="00A1346B"/>
    <w:rsid w:val="00A1364A"/>
    <w:rsid w:val="00A139F9"/>
    <w:rsid w:val="00A13F9A"/>
    <w:rsid w:val="00A14091"/>
    <w:rsid w:val="00A14298"/>
    <w:rsid w:val="00A143AF"/>
    <w:rsid w:val="00A146EA"/>
    <w:rsid w:val="00A14CC3"/>
    <w:rsid w:val="00A153FA"/>
    <w:rsid w:val="00A1552F"/>
    <w:rsid w:val="00A155B2"/>
    <w:rsid w:val="00A15684"/>
    <w:rsid w:val="00A1587B"/>
    <w:rsid w:val="00A15A51"/>
    <w:rsid w:val="00A15D9F"/>
    <w:rsid w:val="00A160E4"/>
    <w:rsid w:val="00A161C3"/>
    <w:rsid w:val="00A164FE"/>
    <w:rsid w:val="00A1659B"/>
    <w:rsid w:val="00A16642"/>
    <w:rsid w:val="00A16883"/>
    <w:rsid w:val="00A1691E"/>
    <w:rsid w:val="00A169C4"/>
    <w:rsid w:val="00A169E5"/>
    <w:rsid w:val="00A16C72"/>
    <w:rsid w:val="00A1701F"/>
    <w:rsid w:val="00A17409"/>
    <w:rsid w:val="00A175E2"/>
    <w:rsid w:val="00A179BA"/>
    <w:rsid w:val="00A17B69"/>
    <w:rsid w:val="00A17B92"/>
    <w:rsid w:val="00A17D25"/>
    <w:rsid w:val="00A17D3C"/>
    <w:rsid w:val="00A2001C"/>
    <w:rsid w:val="00A20126"/>
    <w:rsid w:val="00A202FF"/>
    <w:rsid w:val="00A20896"/>
    <w:rsid w:val="00A20C5C"/>
    <w:rsid w:val="00A20C8D"/>
    <w:rsid w:val="00A21146"/>
    <w:rsid w:val="00A2158C"/>
    <w:rsid w:val="00A2178B"/>
    <w:rsid w:val="00A21806"/>
    <w:rsid w:val="00A2188A"/>
    <w:rsid w:val="00A218C5"/>
    <w:rsid w:val="00A223F0"/>
    <w:rsid w:val="00A224D9"/>
    <w:rsid w:val="00A229DF"/>
    <w:rsid w:val="00A2302B"/>
    <w:rsid w:val="00A23114"/>
    <w:rsid w:val="00A23330"/>
    <w:rsid w:val="00A23337"/>
    <w:rsid w:val="00A233C4"/>
    <w:rsid w:val="00A23500"/>
    <w:rsid w:val="00A23566"/>
    <w:rsid w:val="00A2389C"/>
    <w:rsid w:val="00A238E6"/>
    <w:rsid w:val="00A23BC7"/>
    <w:rsid w:val="00A23D30"/>
    <w:rsid w:val="00A23E8C"/>
    <w:rsid w:val="00A24263"/>
    <w:rsid w:val="00A242DE"/>
    <w:rsid w:val="00A242F4"/>
    <w:rsid w:val="00A2444F"/>
    <w:rsid w:val="00A2449E"/>
    <w:rsid w:val="00A244BA"/>
    <w:rsid w:val="00A24589"/>
    <w:rsid w:val="00A2459A"/>
    <w:rsid w:val="00A245B0"/>
    <w:rsid w:val="00A246F2"/>
    <w:rsid w:val="00A2492A"/>
    <w:rsid w:val="00A24E68"/>
    <w:rsid w:val="00A24FA1"/>
    <w:rsid w:val="00A25146"/>
    <w:rsid w:val="00A253AB"/>
    <w:rsid w:val="00A25569"/>
    <w:rsid w:val="00A25805"/>
    <w:rsid w:val="00A259E1"/>
    <w:rsid w:val="00A26208"/>
    <w:rsid w:val="00A2639A"/>
    <w:rsid w:val="00A2666D"/>
    <w:rsid w:val="00A2679F"/>
    <w:rsid w:val="00A267E8"/>
    <w:rsid w:val="00A26970"/>
    <w:rsid w:val="00A26BF5"/>
    <w:rsid w:val="00A26C3F"/>
    <w:rsid w:val="00A26C5F"/>
    <w:rsid w:val="00A26D06"/>
    <w:rsid w:val="00A26D41"/>
    <w:rsid w:val="00A27683"/>
    <w:rsid w:val="00A276F3"/>
    <w:rsid w:val="00A27742"/>
    <w:rsid w:val="00A278D0"/>
    <w:rsid w:val="00A27CDF"/>
    <w:rsid w:val="00A27CE6"/>
    <w:rsid w:val="00A27D50"/>
    <w:rsid w:val="00A27F45"/>
    <w:rsid w:val="00A3000D"/>
    <w:rsid w:val="00A300A0"/>
    <w:rsid w:val="00A30140"/>
    <w:rsid w:val="00A301DA"/>
    <w:rsid w:val="00A3063A"/>
    <w:rsid w:val="00A30B44"/>
    <w:rsid w:val="00A30CFC"/>
    <w:rsid w:val="00A30D02"/>
    <w:rsid w:val="00A30F3A"/>
    <w:rsid w:val="00A30FA3"/>
    <w:rsid w:val="00A3130B"/>
    <w:rsid w:val="00A3136E"/>
    <w:rsid w:val="00A317A8"/>
    <w:rsid w:val="00A31B0E"/>
    <w:rsid w:val="00A31B3B"/>
    <w:rsid w:val="00A31CA6"/>
    <w:rsid w:val="00A31EF2"/>
    <w:rsid w:val="00A32025"/>
    <w:rsid w:val="00A3213D"/>
    <w:rsid w:val="00A32352"/>
    <w:rsid w:val="00A324B9"/>
    <w:rsid w:val="00A329EC"/>
    <w:rsid w:val="00A32D8C"/>
    <w:rsid w:val="00A334A7"/>
    <w:rsid w:val="00A33641"/>
    <w:rsid w:val="00A33C38"/>
    <w:rsid w:val="00A33D8F"/>
    <w:rsid w:val="00A33DCA"/>
    <w:rsid w:val="00A3410B"/>
    <w:rsid w:val="00A341BC"/>
    <w:rsid w:val="00A3425B"/>
    <w:rsid w:val="00A344B1"/>
    <w:rsid w:val="00A34533"/>
    <w:rsid w:val="00A3514E"/>
    <w:rsid w:val="00A352E1"/>
    <w:rsid w:val="00A3535A"/>
    <w:rsid w:val="00A353E5"/>
    <w:rsid w:val="00A35976"/>
    <w:rsid w:val="00A35AE0"/>
    <w:rsid w:val="00A35B4C"/>
    <w:rsid w:val="00A35C63"/>
    <w:rsid w:val="00A35E40"/>
    <w:rsid w:val="00A35FBC"/>
    <w:rsid w:val="00A3607B"/>
    <w:rsid w:val="00A3642A"/>
    <w:rsid w:val="00A36581"/>
    <w:rsid w:val="00A367C7"/>
    <w:rsid w:val="00A36BE5"/>
    <w:rsid w:val="00A36DED"/>
    <w:rsid w:val="00A36EDE"/>
    <w:rsid w:val="00A37594"/>
    <w:rsid w:val="00A3763B"/>
    <w:rsid w:val="00A37809"/>
    <w:rsid w:val="00A37C0A"/>
    <w:rsid w:val="00A37CF1"/>
    <w:rsid w:val="00A37D83"/>
    <w:rsid w:val="00A404F1"/>
    <w:rsid w:val="00A4057A"/>
    <w:rsid w:val="00A406F0"/>
    <w:rsid w:val="00A407F8"/>
    <w:rsid w:val="00A408FF"/>
    <w:rsid w:val="00A40E13"/>
    <w:rsid w:val="00A40F3F"/>
    <w:rsid w:val="00A40FA7"/>
    <w:rsid w:val="00A4107A"/>
    <w:rsid w:val="00A41590"/>
    <w:rsid w:val="00A41715"/>
    <w:rsid w:val="00A417B2"/>
    <w:rsid w:val="00A41894"/>
    <w:rsid w:val="00A41940"/>
    <w:rsid w:val="00A41A9A"/>
    <w:rsid w:val="00A41BBD"/>
    <w:rsid w:val="00A41C67"/>
    <w:rsid w:val="00A41D99"/>
    <w:rsid w:val="00A4212C"/>
    <w:rsid w:val="00A42227"/>
    <w:rsid w:val="00A422CD"/>
    <w:rsid w:val="00A42659"/>
    <w:rsid w:val="00A429E1"/>
    <w:rsid w:val="00A42C6A"/>
    <w:rsid w:val="00A42D75"/>
    <w:rsid w:val="00A43256"/>
    <w:rsid w:val="00A43448"/>
    <w:rsid w:val="00A4346A"/>
    <w:rsid w:val="00A4359A"/>
    <w:rsid w:val="00A43720"/>
    <w:rsid w:val="00A4382A"/>
    <w:rsid w:val="00A43BA9"/>
    <w:rsid w:val="00A43BD3"/>
    <w:rsid w:val="00A43F8F"/>
    <w:rsid w:val="00A44270"/>
    <w:rsid w:val="00A443EA"/>
    <w:rsid w:val="00A44402"/>
    <w:rsid w:val="00A44893"/>
    <w:rsid w:val="00A44899"/>
    <w:rsid w:val="00A448E7"/>
    <w:rsid w:val="00A44A0E"/>
    <w:rsid w:val="00A44AA2"/>
    <w:rsid w:val="00A44C8B"/>
    <w:rsid w:val="00A44D0E"/>
    <w:rsid w:val="00A45153"/>
    <w:rsid w:val="00A454D0"/>
    <w:rsid w:val="00A4578A"/>
    <w:rsid w:val="00A45DD8"/>
    <w:rsid w:val="00A45ED6"/>
    <w:rsid w:val="00A4691A"/>
    <w:rsid w:val="00A46A72"/>
    <w:rsid w:val="00A46ACB"/>
    <w:rsid w:val="00A46B75"/>
    <w:rsid w:val="00A46C24"/>
    <w:rsid w:val="00A46CE4"/>
    <w:rsid w:val="00A46DD9"/>
    <w:rsid w:val="00A46F51"/>
    <w:rsid w:val="00A46FBA"/>
    <w:rsid w:val="00A4725D"/>
    <w:rsid w:val="00A47303"/>
    <w:rsid w:val="00A4763C"/>
    <w:rsid w:val="00A47776"/>
    <w:rsid w:val="00A47A24"/>
    <w:rsid w:val="00A47B5B"/>
    <w:rsid w:val="00A47C1D"/>
    <w:rsid w:val="00A47DC5"/>
    <w:rsid w:val="00A47E38"/>
    <w:rsid w:val="00A502C4"/>
    <w:rsid w:val="00A502ED"/>
    <w:rsid w:val="00A50589"/>
    <w:rsid w:val="00A50751"/>
    <w:rsid w:val="00A509DF"/>
    <w:rsid w:val="00A50E45"/>
    <w:rsid w:val="00A513CB"/>
    <w:rsid w:val="00A519A4"/>
    <w:rsid w:val="00A51A2A"/>
    <w:rsid w:val="00A51E23"/>
    <w:rsid w:val="00A520C3"/>
    <w:rsid w:val="00A52243"/>
    <w:rsid w:val="00A523B0"/>
    <w:rsid w:val="00A5254F"/>
    <w:rsid w:val="00A526A5"/>
    <w:rsid w:val="00A527E7"/>
    <w:rsid w:val="00A52801"/>
    <w:rsid w:val="00A52AFE"/>
    <w:rsid w:val="00A52C9A"/>
    <w:rsid w:val="00A52CEC"/>
    <w:rsid w:val="00A52D0B"/>
    <w:rsid w:val="00A52D46"/>
    <w:rsid w:val="00A53017"/>
    <w:rsid w:val="00A53163"/>
    <w:rsid w:val="00A53265"/>
    <w:rsid w:val="00A53272"/>
    <w:rsid w:val="00A534ED"/>
    <w:rsid w:val="00A53B05"/>
    <w:rsid w:val="00A53B8E"/>
    <w:rsid w:val="00A5423C"/>
    <w:rsid w:val="00A54284"/>
    <w:rsid w:val="00A5445E"/>
    <w:rsid w:val="00A54854"/>
    <w:rsid w:val="00A54D74"/>
    <w:rsid w:val="00A54E72"/>
    <w:rsid w:val="00A55125"/>
    <w:rsid w:val="00A55309"/>
    <w:rsid w:val="00A553FC"/>
    <w:rsid w:val="00A55511"/>
    <w:rsid w:val="00A5585A"/>
    <w:rsid w:val="00A5592E"/>
    <w:rsid w:val="00A559A9"/>
    <w:rsid w:val="00A55C08"/>
    <w:rsid w:val="00A55C9F"/>
    <w:rsid w:val="00A55FF1"/>
    <w:rsid w:val="00A56310"/>
    <w:rsid w:val="00A566CE"/>
    <w:rsid w:val="00A56892"/>
    <w:rsid w:val="00A56950"/>
    <w:rsid w:val="00A56A53"/>
    <w:rsid w:val="00A56AEB"/>
    <w:rsid w:val="00A56C59"/>
    <w:rsid w:val="00A56F0E"/>
    <w:rsid w:val="00A57019"/>
    <w:rsid w:val="00A57114"/>
    <w:rsid w:val="00A572C8"/>
    <w:rsid w:val="00A573D5"/>
    <w:rsid w:val="00A5754B"/>
    <w:rsid w:val="00A57778"/>
    <w:rsid w:val="00A57AFB"/>
    <w:rsid w:val="00A57B85"/>
    <w:rsid w:val="00A57DB0"/>
    <w:rsid w:val="00A57FE1"/>
    <w:rsid w:val="00A60177"/>
    <w:rsid w:val="00A60468"/>
    <w:rsid w:val="00A6062C"/>
    <w:rsid w:val="00A6065E"/>
    <w:rsid w:val="00A60871"/>
    <w:rsid w:val="00A60DB7"/>
    <w:rsid w:val="00A61788"/>
    <w:rsid w:val="00A618E4"/>
    <w:rsid w:val="00A61B0D"/>
    <w:rsid w:val="00A61B27"/>
    <w:rsid w:val="00A61E41"/>
    <w:rsid w:val="00A629B1"/>
    <w:rsid w:val="00A62A77"/>
    <w:rsid w:val="00A62D60"/>
    <w:rsid w:val="00A62EE1"/>
    <w:rsid w:val="00A62EF9"/>
    <w:rsid w:val="00A63001"/>
    <w:rsid w:val="00A63100"/>
    <w:rsid w:val="00A636B0"/>
    <w:rsid w:val="00A63A5F"/>
    <w:rsid w:val="00A63DF8"/>
    <w:rsid w:val="00A63EA6"/>
    <w:rsid w:val="00A641F1"/>
    <w:rsid w:val="00A64243"/>
    <w:rsid w:val="00A642FA"/>
    <w:rsid w:val="00A645E6"/>
    <w:rsid w:val="00A6467A"/>
    <w:rsid w:val="00A6476D"/>
    <w:rsid w:val="00A648D6"/>
    <w:rsid w:val="00A64A45"/>
    <w:rsid w:val="00A64AC9"/>
    <w:rsid w:val="00A64E74"/>
    <w:rsid w:val="00A650E5"/>
    <w:rsid w:val="00A6514E"/>
    <w:rsid w:val="00A65175"/>
    <w:rsid w:val="00A65556"/>
    <w:rsid w:val="00A65768"/>
    <w:rsid w:val="00A65A26"/>
    <w:rsid w:val="00A65DCB"/>
    <w:rsid w:val="00A65DE6"/>
    <w:rsid w:val="00A65F5C"/>
    <w:rsid w:val="00A65F6F"/>
    <w:rsid w:val="00A663BA"/>
    <w:rsid w:val="00A665D1"/>
    <w:rsid w:val="00A66912"/>
    <w:rsid w:val="00A66A76"/>
    <w:rsid w:val="00A66B4A"/>
    <w:rsid w:val="00A66CB4"/>
    <w:rsid w:val="00A66E06"/>
    <w:rsid w:val="00A6709F"/>
    <w:rsid w:val="00A67133"/>
    <w:rsid w:val="00A67257"/>
    <w:rsid w:val="00A672DF"/>
    <w:rsid w:val="00A67602"/>
    <w:rsid w:val="00A6781A"/>
    <w:rsid w:val="00A67CE7"/>
    <w:rsid w:val="00A67D85"/>
    <w:rsid w:val="00A67F6E"/>
    <w:rsid w:val="00A67FE9"/>
    <w:rsid w:val="00A700B2"/>
    <w:rsid w:val="00A70345"/>
    <w:rsid w:val="00A70394"/>
    <w:rsid w:val="00A7041A"/>
    <w:rsid w:val="00A704A2"/>
    <w:rsid w:val="00A70667"/>
    <w:rsid w:val="00A708F5"/>
    <w:rsid w:val="00A70908"/>
    <w:rsid w:val="00A70993"/>
    <w:rsid w:val="00A70AC3"/>
    <w:rsid w:val="00A70B91"/>
    <w:rsid w:val="00A70D94"/>
    <w:rsid w:val="00A70E6E"/>
    <w:rsid w:val="00A70F73"/>
    <w:rsid w:val="00A71002"/>
    <w:rsid w:val="00A716C2"/>
    <w:rsid w:val="00A72149"/>
    <w:rsid w:val="00A72466"/>
    <w:rsid w:val="00A7252C"/>
    <w:rsid w:val="00A72BE4"/>
    <w:rsid w:val="00A73135"/>
    <w:rsid w:val="00A7351C"/>
    <w:rsid w:val="00A736E7"/>
    <w:rsid w:val="00A7380A"/>
    <w:rsid w:val="00A739BA"/>
    <w:rsid w:val="00A73CB4"/>
    <w:rsid w:val="00A740BD"/>
    <w:rsid w:val="00A74643"/>
    <w:rsid w:val="00A74871"/>
    <w:rsid w:val="00A748B7"/>
    <w:rsid w:val="00A74916"/>
    <w:rsid w:val="00A74BD1"/>
    <w:rsid w:val="00A750BA"/>
    <w:rsid w:val="00A7526C"/>
    <w:rsid w:val="00A7535A"/>
    <w:rsid w:val="00A75526"/>
    <w:rsid w:val="00A75569"/>
    <w:rsid w:val="00A75721"/>
    <w:rsid w:val="00A75C38"/>
    <w:rsid w:val="00A75CBA"/>
    <w:rsid w:val="00A75EDB"/>
    <w:rsid w:val="00A76046"/>
    <w:rsid w:val="00A7607D"/>
    <w:rsid w:val="00A76315"/>
    <w:rsid w:val="00A76477"/>
    <w:rsid w:val="00A76727"/>
    <w:rsid w:val="00A7675C"/>
    <w:rsid w:val="00A76859"/>
    <w:rsid w:val="00A769F7"/>
    <w:rsid w:val="00A76DF8"/>
    <w:rsid w:val="00A7702C"/>
    <w:rsid w:val="00A773FE"/>
    <w:rsid w:val="00A77503"/>
    <w:rsid w:val="00A775F0"/>
    <w:rsid w:val="00A776AE"/>
    <w:rsid w:val="00A77822"/>
    <w:rsid w:val="00A778A5"/>
    <w:rsid w:val="00A801E5"/>
    <w:rsid w:val="00A80221"/>
    <w:rsid w:val="00A803AF"/>
    <w:rsid w:val="00A80532"/>
    <w:rsid w:val="00A80695"/>
    <w:rsid w:val="00A80793"/>
    <w:rsid w:val="00A80A07"/>
    <w:rsid w:val="00A80C81"/>
    <w:rsid w:val="00A80D24"/>
    <w:rsid w:val="00A80D98"/>
    <w:rsid w:val="00A80E93"/>
    <w:rsid w:val="00A80F47"/>
    <w:rsid w:val="00A80F73"/>
    <w:rsid w:val="00A81079"/>
    <w:rsid w:val="00A8108C"/>
    <w:rsid w:val="00A81141"/>
    <w:rsid w:val="00A81349"/>
    <w:rsid w:val="00A81780"/>
    <w:rsid w:val="00A81830"/>
    <w:rsid w:val="00A81BBB"/>
    <w:rsid w:val="00A81C1E"/>
    <w:rsid w:val="00A820CD"/>
    <w:rsid w:val="00A821DD"/>
    <w:rsid w:val="00A821F3"/>
    <w:rsid w:val="00A8221F"/>
    <w:rsid w:val="00A8241D"/>
    <w:rsid w:val="00A825D3"/>
    <w:rsid w:val="00A82920"/>
    <w:rsid w:val="00A83277"/>
    <w:rsid w:val="00A832D9"/>
    <w:rsid w:val="00A838B6"/>
    <w:rsid w:val="00A83CD4"/>
    <w:rsid w:val="00A8413C"/>
    <w:rsid w:val="00A84205"/>
    <w:rsid w:val="00A84526"/>
    <w:rsid w:val="00A84647"/>
    <w:rsid w:val="00A84B28"/>
    <w:rsid w:val="00A84BA3"/>
    <w:rsid w:val="00A84D1D"/>
    <w:rsid w:val="00A84F06"/>
    <w:rsid w:val="00A850F4"/>
    <w:rsid w:val="00A85961"/>
    <w:rsid w:val="00A85F8C"/>
    <w:rsid w:val="00A8639E"/>
    <w:rsid w:val="00A8661D"/>
    <w:rsid w:val="00A86632"/>
    <w:rsid w:val="00A86638"/>
    <w:rsid w:val="00A869B0"/>
    <w:rsid w:val="00A86B1A"/>
    <w:rsid w:val="00A87021"/>
    <w:rsid w:val="00A871ED"/>
    <w:rsid w:val="00A8723B"/>
    <w:rsid w:val="00A8728A"/>
    <w:rsid w:val="00A873D0"/>
    <w:rsid w:val="00A87406"/>
    <w:rsid w:val="00A87524"/>
    <w:rsid w:val="00A8757C"/>
    <w:rsid w:val="00A875A0"/>
    <w:rsid w:val="00A8778F"/>
    <w:rsid w:val="00A87DC4"/>
    <w:rsid w:val="00A87E38"/>
    <w:rsid w:val="00A87E9B"/>
    <w:rsid w:val="00A87EEE"/>
    <w:rsid w:val="00A90355"/>
    <w:rsid w:val="00A9085E"/>
    <w:rsid w:val="00A91213"/>
    <w:rsid w:val="00A91364"/>
    <w:rsid w:val="00A9138F"/>
    <w:rsid w:val="00A914C5"/>
    <w:rsid w:val="00A91612"/>
    <w:rsid w:val="00A916AC"/>
    <w:rsid w:val="00A9172B"/>
    <w:rsid w:val="00A917EA"/>
    <w:rsid w:val="00A918D8"/>
    <w:rsid w:val="00A918F6"/>
    <w:rsid w:val="00A91DE6"/>
    <w:rsid w:val="00A91FB8"/>
    <w:rsid w:val="00A92596"/>
    <w:rsid w:val="00A925C8"/>
    <w:rsid w:val="00A9273D"/>
    <w:rsid w:val="00A927CC"/>
    <w:rsid w:val="00A928A8"/>
    <w:rsid w:val="00A936F3"/>
    <w:rsid w:val="00A93A83"/>
    <w:rsid w:val="00A93ADC"/>
    <w:rsid w:val="00A93B70"/>
    <w:rsid w:val="00A93C43"/>
    <w:rsid w:val="00A94437"/>
    <w:rsid w:val="00A94546"/>
    <w:rsid w:val="00A945D7"/>
    <w:rsid w:val="00A9462B"/>
    <w:rsid w:val="00A9488F"/>
    <w:rsid w:val="00A94AC0"/>
    <w:rsid w:val="00A94B8F"/>
    <w:rsid w:val="00A94D14"/>
    <w:rsid w:val="00A94F5E"/>
    <w:rsid w:val="00A950C5"/>
    <w:rsid w:val="00A951FD"/>
    <w:rsid w:val="00A953AB"/>
    <w:rsid w:val="00A95421"/>
    <w:rsid w:val="00A955A8"/>
    <w:rsid w:val="00A95740"/>
    <w:rsid w:val="00A9575F"/>
    <w:rsid w:val="00A9588F"/>
    <w:rsid w:val="00A95C89"/>
    <w:rsid w:val="00A95D1E"/>
    <w:rsid w:val="00A95E23"/>
    <w:rsid w:val="00A96090"/>
    <w:rsid w:val="00A960DC"/>
    <w:rsid w:val="00A9624A"/>
    <w:rsid w:val="00A96722"/>
    <w:rsid w:val="00A96C9D"/>
    <w:rsid w:val="00A96D84"/>
    <w:rsid w:val="00A970B8"/>
    <w:rsid w:val="00A9739B"/>
    <w:rsid w:val="00A974BC"/>
    <w:rsid w:val="00A978EE"/>
    <w:rsid w:val="00A979E4"/>
    <w:rsid w:val="00A97D85"/>
    <w:rsid w:val="00A97DEC"/>
    <w:rsid w:val="00A97EBE"/>
    <w:rsid w:val="00A97FE8"/>
    <w:rsid w:val="00AA0710"/>
    <w:rsid w:val="00AA0863"/>
    <w:rsid w:val="00AA087A"/>
    <w:rsid w:val="00AA09A9"/>
    <w:rsid w:val="00AA09D3"/>
    <w:rsid w:val="00AA0A94"/>
    <w:rsid w:val="00AA0C73"/>
    <w:rsid w:val="00AA0DD3"/>
    <w:rsid w:val="00AA0E60"/>
    <w:rsid w:val="00AA106F"/>
    <w:rsid w:val="00AA10E1"/>
    <w:rsid w:val="00AA1295"/>
    <w:rsid w:val="00AA15EC"/>
    <w:rsid w:val="00AA1633"/>
    <w:rsid w:val="00AA1727"/>
    <w:rsid w:val="00AA176E"/>
    <w:rsid w:val="00AA1780"/>
    <w:rsid w:val="00AA186B"/>
    <w:rsid w:val="00AA1939"/>
    <w:rsid w:val="00AA1A93"/>
    <w:rsid w:val="00AA1B4A"/>
    <w:rsid w:val="00AA1BFD"/>
    <w:rsid w:val="00AA1C6F"/>
    <w:rsid w:val="00AA2154"/>
    <w:rsid w:val="00AA2233"/>
    <w:rsid w:val="00AA275B"/>
    <w:rsid w:val="00AA2C49"/>
    <w:rsid w:val="00AA2DB6"/>
    <w:rsid w:val="00AA2FE9"/>
    <w:rsid w:val="00AA30E4"/>
    <w:rsid w:val="00AA34E1"/>
    <w:rsid w:val="00AA354F"/>
    <w:rsid w:val="00AA3666"/>
    <w:rsid w:val="00AA37C2"/>
    <w:rsid w:val="00AA37E7"/>
    <w:rsid w:val="00AA37F5"/>
    <w:rsid w:val="00AA3915"/>
    <w:rsid w:val="00AA3CA8"/>
    <w:rsid w:val="00AA3CEB"/>
    <w:rsid w:val="00AA3D20"/>
    <w:rsid w:val="00AA406E"/>
    <w:rsid w:val="00AA40F5"/>
    <w:rsid w:val="00AA4195"/>
    <w:rsid w:val="00AA4365"/>
    <w:rsid w:val="00AA4881"/>
    <w:rsid w:val="00AA4E30"/>
    <w:rsid w:val="00AA4F7C"/>
    <w:rsid w:val="00AA5315"/>
    <w:rsid w:val="00AA5562"/>
    <w:rsid w:val="00AA560C"/>
    <w:rsid w:val="00AA58B9"/>
    <w:rsid w:val="00AA5952"/>
    <w:rsid w:val="00AA59A7"/>
    <w:rsid w:val="00AA5AA1"/>
    <w:rsid w:val="00AA5B91"/>
    <w:rsid w:val="00AA614F"/>
    <w:rsid w:val="00AA648F"/>
    <w:rsid w:val="00AA6BB2"/>
    <w:rsid w:val="00AA6F7F"/>
    <w:rsid w:val="00AA70EE"/>
    <w:rsid w:val="00AA7393"/>
    <w:rsid w:val="00AA73A1"/>
    <w:rsid w:val="00AA742C"/>
    <w:rsid w:val="00AA7974"/>
    <w:rsid w:val="00AA7C8E"/>
    <w:rsid w:val="00AA7D44"/>
    <w:rsid w:val="00AB06CD"/>
    <w:rsid w:val="00AB06D2"/>
    <w:rsid w:val="00AB0CB8"/>
    <w:rsid w:val="00AB0DC7"/>
    <w:rsid w:val="00AB0F8D"/>
    <w:rsid w:val="00AB10C5"/>
    <w:rsid w:val="00AB143A"/>
    <w:rsid w:val="00AB1524"/>
    <w:rsid w:val="00AB157B"/>
    <w:rsid w:val="00AB169A"/>
    <w:rsid w:val="00AB26B1"/>
    <w:rsid w:val="00AB26E8"/>
    <w:rsid w:val="00AB27CC"/>
    <w:rsid w:val="00AB280A"/>
    <w:rsid w:val="00AB289A"/>
    <w:rsid w:val="00AB28C8"/>
    <w:rsid w:val="00AB2E85"/>
    <w:rsid w:val="00AB3032"/>
    <w:rsid w:val="00AB312C"/>
    <w:rsid w:val="00AB31C8"/>
    <w:rsid w:val="00AB31E0"/>
    <w:rsid w:val="00AB32E5"/>
    <w:rsid w:val="00AB3494"/>
    <w:rsid w:val="00AB34E7"/>
    <w:rsid w:val="00AB350D"/>
    <w:rsid w:val="00AB363D"/>
    <w:rsid w:val="00AB3757"/>
    <w:rsid w:val="00AB3908"/>
    <w:rsid w:val="00AB391E"/>
    <w:rsid w:val="00AB392F"/>
    <w:rsid w:val="00AB3A9F"/>
    <w:rsid w:val="00AB3CB2"/>
    <w:rsid w:val="00AB3EB9"/>
    <w:rsid w:val="00AB41C3"/>
    <w:rsid w:val="00AB4255"/>
    <w:rsid w:val="00AB42E7"/>
    <w:rsid w:val="00AB43CE"/>
    <w:rsid w:val="00AB47DA"/>
    <w:rsid w:val="00AB4950"/>
    <w:rsid w:val="00AB4B78"/>
    <w:rsid w:val="00AB503A"/>
    <w:rsid w:val="00AB50A1"/>
    <w:rsid w:val="00AB518E"/>
    <w:rsid w:val="00AB5AC4"/>
    <w:rsid w:val="00AB5BD2"/>
    <w:rsid w:val="00AB5DAD"/>
    <w:rsid w:val="00AB5E0C"/>
    <w:rsid w:val="00AB625E"/>
    <w:rsid w:val="00AB644E"/>
    <w:rsid w:val="00AB6762"/>
    <w:rsid w:val="00AB685B"/>
    <w:rsid w:val="00AB693F"/>
    <w:rsid w:val="00AB6941"/>
    <w:rsid w:val="00AB6A7D"/>
    <w:rsid w:val="00AB6E5F"/>
    <w:rsid w:val="00AB6EFB"/>
    <w:rsid w:val="00AB73CF"/>
    <w:rsid w:val="00AB7405"/>
    <w:rsid w:val="00AB76CF"/>
    <w:rsid w:val="00AB78A8"/>
    <w:rsid w:val="00AB7AE7"/>
    <w:rsid w:val="00AC000F"/>
    <w:rsid w:val="00AC02CB"/>
    <w:rsid w:val="00AC02CE"/>
    <w:rsid w:val="00AC031F"/>
    <w:rsid w:val="00AC05C9"/>
    <w:rsid w:val="00AC062C"/>
    <w:rsid w:val="00AC07CB"/>
    <w:rsid w:val="00AC0882"/>
    <w:rsid w:val="00AC09C9"/>
    <w:rsid w:val="00AC0BA7"/>
    <w:rsid w:val="00AC0C63"/>
    <w:rsid w:val="00AC0D39"/>
    <w:rsid w:val="00AC0ED5"/>
    <w:rsid w:val="00AC0F0C"/>
    <w:rsid w:val="00AC1056"/>
    <w:rsid w:val="00AC1572"/>
    <w:rsid w:val="00AC1656"/>
    <w:rsid w:val="00AC1971"/>
    <w:rsid w:val="00AC1982"/>
    <w:rsid w:val="00AC1DB1"/>
    <w:rsid w:val="00AC2052"/>
    <w:rsid w:val="00AC26D2"/>
    <w:rsid w:val="00AC285D"/>
    <w:rsid w:val="00AC2965"/>
    <w:rsid w:val="00AC2978"/>
    <w:rsid w:val="00AC2A15"/>
    <w:rsid w:val="00AC2CE4"/>
    <w:rsid w:val="00AC306B"/>
    <w:rsid w:val="00AC32D3"/>
    <w:rsid w:val="00AC3496"/>
    <w:rsid w:val="00AC357C"/>
    <w:rsid w:val="00AC368F"/>
    <w:rsid w:val="00AC37E1"/>
    <w:rsid w:val="00AC37E3"/>
    <w:rsid w:val="00AC3B48"/>
    <w:rsid w:val="00AC3B64"/>
    <w:rsid w:val="00AC3D17"/>
    <w:rsid w:val="00AC3E09"/>
    <w:rsid w:val="00AC40C0"/>
    <w:rsid w:val="00AC43A7"/>
    <w:rsid w:val="00AC44CE"/>
    <w:rsid w:val="00AC45F0"/>
    <w:rsid w:val="00AC4671"/>
    <w:rsid w:val="00AC4BAE"/>
    <w:rsid w:val="00AC4BE8"/>
    <w:rsid w:val="00AC4D39"/>
    <w:rsid w:val="00AC4D3D"/>
    <w:rsid w:val="00AC4DFD"/>
    <w:rsid w:val="00AC4FB9"/>
    <w:rsid w:val="00AC5804"/>
    <w:rsid w:val="00AC59D0"/>
    <w:rsid w:val="00AC5AE9"/>
    <w:rsid w:val="00AC5E47"/>
    <w:rsid w:val="00AC5EFD"/>
    <w:rsid w:val="00AC654F"/>
    <w:rsid w:val="00AC6806"/>
    <w:rsid w:val="00AC6A3A"/>
    <w:rsid w:val="00AC6BEA"/>
    <w:rsid w:val="00AC6D00"/>
    <w:rsid w:val="00AC6E23"/>
    <w:rsid w:val="00AC6F21"/>
    <w:rsid w:val="00AC6F9D"/>
    <w:rsid w:val="00AC7003"/>
    <w:rsid w:val="00AC7472"/>
    <w:rsid w:val="00AC7C0F"/>
    <w:rsid w:val="00AC7F19"/>
    <w:rsid w:val="00AC7F66"/>
    <w:rsid w:val="00AD00C3"/>
    <w:rsid w:val="00AD035E"/>
    <w:rsid w:val="00AD0432"/>
    <w:rsid w:val="00AD070E"/>
    <w:rsid w:val="00AD0A2D"/>
    <w:rsid w:val="00AD0A98"/>
    <w:rsid w:val="00AD0CE0"/>
    <w:rsid w:val="00AD0F44"/>
    <w:rsid w:val="00AD0FF5"/>
    <w:rsid w:val="00AD123E"/>
    <w:rsid w:val="00AD15CC"/>
    <w:rsid w:val="00AD1821"/>
    <w:rsid w:val="00AD18D4"/>
    <w:rsid w:val="00AD1BAE"/>
    <w:rsid w:val="00AD1F6D"/>
    <w:rsid w:val="00AD22A2"/>
    <w:rsid w:val="00AD2485"/>
    <w:rsid w:val="00AD257E"/>
    <w:rsid w:val="00AD2751"/>
    <w:rsid w:val="00AD275B"/>
    <w:rsid w:val="00AD2780"/>
    <w:rsid w:val="00AD2856"/>
    <w:rsid w:val="00AD28A2"/>
    <w:rsid w:val="00AD2B95"/>
    <w:rsid w:val="00AD2DE8"/>
    <w:rsid w:val="00AD2E34"/>
    <w:rsid w:val="00AD2EF3"/>
    <w:rsid w:val="00AD2F39"/>
    <w:rsid w:val="00AD2F3D"/>
    <w:rsid w:val="00AD30B9"/>
    <w:rsid w:val="00AD30F6"/>
    <w:rsid w:val="00AD3129"/>
    <w:rsid w:val="00AD31B6"/>
    <w:rsid w:val="00AD336A"/>
    <w:rsid w:val="00AD33CB"/>
    <w:rsid w:val="00AD3430"/>
    <w:rsid w:val="00AD36FB"/>
    <w:rsid w:val="00AD3839"/>
    <w:rsid w:val="00AD3975"/>
    <w:rsid w:val="00AD3C3F"/>
    <w:rsid w:val="00AD4075"/>
    <w:rsid w:val="00AD40C0"/>
    <w:rsid w:val="00AD4445"/>
    <w:rsid w:val="00AD4497"/>
    <w:rsid w:val="00AD51AB"/>
    <w:rsid w:val="00AD533D"/>
    <w:rsid w:val="00AD5419"/>
    <w:rsid w:val="00AD55C7"/>
    <w:rsid w:val="00AD560F"/>
    <w:rsid w:val="00AD5767"/>
    <w:rsid w:val="00AD5C5E"/>
    <w:rsid w:val="00AD5C8B"/>
    <w:rsid w:val="00AD62A0"/>
    <w:rsid w:val="00AD63FB"/>
    <w:rsid w:val="00AD683D"/>
    <w:rsid w:val="00AD6B59"/>
    <w:rsid w:val="00AD6CD1"/>
    <w:rsid w:val="00AD6DE0"/>
    <w:rsid w:val="00AD70E9"/>
    <w:rsid w:val="00AD72AB"/>
    <w:rsid w:val="00AD7B7E"/>
    <w:rsid w:val="00AE02FF"/>
    <w:rsid w:val="00AE03D8"/>
    <w:rsid w:val="00AE044E"/>
    <w:rsid w:val="00AE04A0"/>
    <w:rsid w:val="00AE05EA"/>
    <w:rsid w:val="00AE0622"/>
    <w:rsid w:val="00AE0782"/>
    <w:rsid w:val="00AE0D15"/>
    <w:rsid w:val="00AE184B"/>
    <w:rsid w:val="00AE1DA8"/>
    <w:rsid w:val="00AE1DC9"/>
    <w:rsid w:val="00AE2371"/>
    <w:rsid w:val="00AE23D4"/>
    <w:rsid w:val="00AE2491"/>
    <w:rsid w:val="00AE2657"/>
    <w:rsid w:val="00AE2A3F"/>
    <w:rsid w:val="00AE2DC2"/>
    <w:rsid w:val="00AE2E62"/>
    <w:rsid w:val="00AE30BD"/>
    <w:rsid w:val="00AE3252"/>
    <w:rsid w:val="00AE3276"/>
    <w:rsid w:val="00AE3333"/>
    <w:rsid w:val="00AE3537"/>
    <w:rsid w:val="00AE3CED"/>
    <w:rsid w:val="00AE3EE3"/>
    <w:rsid w:val="00AE3EE4"/>
    <w:rsid w:val="00AE40EE"/>
    <w:rsid w:val="00AE4207"/>
    <w:rsid w:val="00AE43D0"/>
    <w:rsid w:val="00AE4978"/>
    <w:rsid w:val="00AE4BA0"/>
    <w:rsid w:val="00AE4BF6"/>
    <w:rsid w:val="00AE4C87"/>
    <w:rsid w:val="00AE4F69"/>
    <w:rsid w:val="00AE4F7E"/>
    <w:rsid w:val="00AE554F"/>
    <w:rsid w:val="00AE5553"/>
    <w:rsid w:val="00AE5B71"/>
    <w:rsid w:val="00AE5D2F"/>
    <w:rsid w:val="00AE5F81"/>
    <w:rsid w:val="00AE60BB"/>
    <w:rsid w:val="00AE62D8"/>
    <w:rsid w:val="00AE66FD"/>
    <w:rsid w:val="00AE6A14"/>
    <w:rsid w:val="00AE6C7E"/>
    <w:rsid w:val="00AE6DE6"/>
    <w:rsid w:val="00AE6E3B"/>
    <w:rsid w:val="00AE6EE0"/>
    <w:rsid w:val="00AE72B0"/>
    <w:rsid w:val="00AE7310"/>
    <w:rsid w:val="00AE7391"/>
    <w:rsid w:val="00AE747A"/>
    <w:rsid w:val="00AE74D5"/>
    <w:rsid w:val="00AE7B82"/>
    <w:rsid w:val="00AE7CE0"/>
    <w:rsid w:val="00AF0063"/>
    <w:rsid w:val="00AF057E"/>
    <w:rsid w:val="00AF0618"/>
    <w:rsid w:val="00AF093B"/>
    <w:rsid w:val="00AF0C77"/>
    <w:rsid w:val="00AF0FF1"/>
    <w:rsid w:val="00AF115A"/>
    <w:rsid w:val="00AF12D9"/>
    <w:rsid w:val="00AF13FA"/>
    <w:rsid w:val="00AF14CD"/>
    <w:rsid w:val="00AF178B"/>
    <w:rsid w:val="00AF17C3"/>
    <w:rsid w:val="00AF1AF7"/>
    <w:rsid w:val="00AF1C3D"/>
    <w:rsid w:val="00AF1CE3"/>
    <w:rsid w:val="00AF1DEE"/>
    <w:rsid w:val="00AF2283"/>
    <w:rsid w:val="00AF2291"/>
    <w:rsid w:val="00AF233E"/>
    <w:rsid w:val="00AF23B3"/>
    <w:rsid w:val="00AF2564"/>
    <w:rsid w:val="00AF2A76"/>
    <w:rsid w:val="00AF2CC6"/>
    <w:rsid w:val="00AF2FBC"/>
    <w:rsid w:val="00AF326E"/>
    <w:rsid w:val="00AF3420"/>
    <w:rsid w:val="00AF36D6"/>
    <w:rsid w:val="00AF3E59"/>
    <w:rsid w:val="00AF4102"/>
    <w:rsid w:val="00AF4389"/>
    <w:rsid w:val="00AF453D"/>
    <w:rsid w:val="00AF46BD"/>
    <w:rsid w:val="00AF4AE7"/>
    <w:rsid w:val="00AF4B1E"/>
    <w:rsid w:val="00AF4B83"/>
    <w:rsid w:val="00AF4D6A"/>
    <w:rsid w:val="00AF4E34"/>
    <w:rsid w:val="00AF5062"/>
    <w:rsid w:val="00AF5182"/>
    <w:rsid w:val="00AF522E"/>
    <w:rsid w:val="00AF52E1"/>
    <w:rsid w:val="00AF538B"/>
    <w:rsid w:val="00AF538F"/>
    <w:rsid w:val="00AF57F5"/>
    <w:rsid w:val="00AF5C0B"/>
    <w:rsid w:val="00AF615B"/>
    <w:rsid w:val="00AF625B"/>
    <w:rsid w:val="00AF6576"/>
    <w:rsid w:val="00AF65F2"/>
    <w:rsid w:val="00AF66E8"/>
    <w:rsid w:val="00AF6B34"/>
    <w:rsid w:val="00AF6C8F"/>
    <w:rsid w:val="00AF745E"/>
    <w:rsid w:val="00AF7A13"/>
    <w:rsid w:val="00AF7BC1"/>
    <w:rsid w:val="00B00131"/>
    <w:rsid w:val="00B001D0"/>
    <w:rsid w:val="00B0029F"/>
    <w:rsid w:val="00B0034B"/>
    <w:rsid w:val="00B005D2"/>
    <w:rsid w:val="00B00825"/>
    <w:rsid w:val="00B00B1D"/>
    <w:rsid w:val="00B00BD2"/>
    <w:rsid w:val="00B00C08"/>
    <w:rsid w:val="00B00EE4"/>
    <w:rsid w:val="00B00F6F"/>
    <w:rsid w:val="00B01088"/>
    <w:rsid w:val="00B0137F"/>
    <w:rsid w:val="00B013AA"/>
    <w:rsid w:val="00B01440"/>
    <w:rsid w:val="00B01503"/>
    <w:rsid w:val="00B0185D"/>
    <w:rsid w:val="00B01B61"/>
    <w:rsid w:val="00B01C31"/>
    <w:rsid w:val="00B01CD0"/>
    <w:rsid w:val="00B01EB5"/>
    <w:rsid w:val="00B01F18"/>
    <w:rsid w:val="00B023A3"/>
    <w:rsid w:val="00B028A7"/>
    <w:rsid w:val="00B028FA"/>
    <w:rsid w:val="00B02AB4"/>
    <w:rsid w:val="00B02B51"/>
    <w:rsid w:val="00B02E86"/>
    <w:rsid w:val="00B0325F"/>
    <w:rsid w:val="00B032F6"/>
    <w:rsid w:val="00B033BC"/>
    <w:rsid w:val="00B034D8"/>
    <w:rsid w:val="00B035D2"/>
    <w:rsid w:val="00B037C7"/>
    <w:rsid w:val="00B03B3B"/>
    <w:rsid w:val="00B03C70"/>
    <w:rsid w:val="00B03C9B"/>
    <w:rsid w:val="00B03E82"/>
    <w:rsid w:val="00B03F4C"/>
    <w:rsid w:val="00B04049"/>
    <w:rsid w:val="00B04205"/>
    <w:rsid w:val="00B0422E"/>
    <w:rsid w:val="00B0437A"/>
    <w:rsid w:val="00B048C9"/>
    <w:rsid w:val="00B04AF1"/>
    <w:rsid w:val="00B04D65"/>
    <w:rsid w:val="00B04D82"/>
    <w:rsid w:val="00B05508"/>
    <w:rsid w:val="00B0572E"/>
    <w:rsid w:val="00B057A9"/>
    <w:rsid w:val="00B05B0A"/>
    <w:rsid w:val="00B05E5D"/>
    <w:rsid w:val="00B05FE8"/>
    <w:rsid w:val="00B06354"/>
    <w:rsid w:val="00B06522"/>
    <w:rsid w:val="00B06773"/>
    <w:rsid w:val="00B06994"/>
    <w:rsid w:val="00B06B40"/>
    <w:rsid w:val="00B06FFB"/>
    <w:rsid w:val="00B071A5"/>
    <w:rsid w:val="00B071AE"/>
    <w:rsid w:val="00B07570"/>
    <w:rsid w:val="00B075FF"/>
    <w:rsid w:val="00B077B6"/>
    <w:rsid w:val="00B07AB2"/>
    <w:rsid w:val="00B07BBF"/>
    <w:rsid w:val="00B07CBE"/>
    <w:rsid w:val="00B07F41"/>
    <w:rsid w:val="00B10101"/>
    <w:rsid w:val="00B102A4"/>
    <w:rsid w:val="00B102FF"/>
    <w:rsid w:val="00B10687"/>
    <w:rsid w:val="00B10D01"/>
    <w:rsid w:val="00B10E26"/>
    <w:rsid w:val="00B10FDE"/>
    <w:rsid w:val="00B1102B"/>
    <w:rsid w:val="00B111A5"/>
    <w:rsid w:val="00B111F3"/>
    <w:rsid w:val="00B1137F"/>
    <w:rsid w:val="00B1191E"/>
    <w:rsid w:val="00B11D55"/>
    <w:rsid w:val="00B12020"/>
    <w:rsid w:val="00B121A3"/>
    <w:rsid w:val="00B12519"/>
    <w:rsid w:val="00B1254C"/>
    <w:rsid w:val="00B12577"/>
    <w:rsid w:val="00B1266E"/>
    <w:rsid w:val="00B12756"/>
    <w:rsid w:val="00B127EC"/>
    <w:rsid w:val="00B128FE"/>
    <w:rsid w:val="00B12BC2"/>
    <w:rsid w:val="00B12D75"/>
    <w:rsid w:val="00B1300D"/>
    <w:rsid w:val="00B1334F"/>
    <w:rsid w:val="00B13399"/>
    <w:rsid w:val="00B1356F"/>
    <w:rsid w:val="00B135ED"/>
    <w:rsid w:val="00B13725"/>
    <w:rsid w:val="00B1395B"/>
    <w:rsid w:val="00B13B07"/>
    <w:rsid w:val="00B13CD5"/>
    <w:rsid w:val="00B13DF5"/>
    <w:rsid w:val="00B13F3F"/>
    <w:rsid w:val="00B14032"/>
    <w:rsid w:val="00B14107"/>
    <w:rsid w:val="00B14199"/>
    <w:rsid w:val="00B141F0"/>
    <w:rsid w:val="00B14250"/>
    <w:rsid w:val="00B148C9"/>
    <w:rsid w:val="00B148D4"/>
    <w:rsid w:val="00B14B91"/>
    <w:rsid w:val="00B14C65"/>
    <w:rsid w:val="00B1542A"/>
    <w:rsid w:val="00B154BC"/>
    <w:rsid w:val="00B1558E"/>
    <w:rsid w:val="00B159E8"/>
    <w:rsid w:val="00B15C20"/>
    <w:rsid w:val="00B15D22"/>
    <w:rsid w:val="00B15F1E"/>
    <w:rsid w:val="00B15FCC"/>
    <w:rsid w:val="00B1631F"/>
    <w:rsid w:val="00B1673B"/>
    <w:rsid w:val="00B167BE"/>
    <w:rsid w:val="00B16855"/>
    <w:rsid w:val="00B16934"/>
    <w:rsid w:val="00B16A82"/>
    <w:rsid w:val="00B16C08"/>
    <w:rsid w:val="00B17356"/>
    <w:rsid w:val="00B1781B"/>
    <w:rsid w:val="00B179F1"/>
    <w:rsid w:val="00B17A55"/>
    <w:rsid w:val="00B17ADA"/>
    <w:rsid w:val="00B2003C"/>
    <w:rsid w:val="00B203DB"/>
    <w:rsid w:val="00B20467"/>
    <w:rsid w:val="00B20732"/>
    <w:rsid w:val="00B20737"/>
    <w:rsid w:val="00B2077F"/>
    <w:rsid w:val="00B20B40"/>
    <w:rsid w:val="00B20B52"/>
    <w:rsid w:val="00B2105A"/>
    <w:rsid w:val="00B210A2"/>
    <w:rsid w:val="00B2114C"/>
    <w:rsid w:val="00B212C1"/>
    <w:rsid w:val="00B2146E"/>
    <w:rsid w:val="00B2151F"/>
    <w:rsid w:val="00B216B5"/>
    <w:rsid w:val="00B21812"/>
    <w:rsid w:val="00B2196B"/>
    <w:rsid w:val="00B21AAF"/>
    <w:rsid w:val="00B21BB5"/>
    <w:rsid w:val="00B21E17"/>
    <w:rsid w:val="00B21F29"/>
    <w:rsid w:val="00B22027"/>
    <w:rsid w:val="00B223C4"/>
    <w:rsid w:val="00B225D2"/>
    <w:rsid w:val="00B22705"/>
    <w:rsid w:val="00B22BC9"/>
    <w:rsid w:val="00B22E3D"/>
    <w:rsid w:val="00B23159"/>
    <w:rsid w:val="00B232BF"/>
    <w:rsid w:val="00B238EA"/>
    <w:rsid w:val="00B23A90"/>
    <w:rsid w:val="00B23C32"/>
    <w:rsid w:val="00B23DD5"/>
    <w:rsid w:val="00B23FA7"/>
    <w:rsid w:val="00B244A3"/>
    <w:rsid w:val="00B24671"/>
    <w:rsid w:val="00B24710"/>
    <w:rsid w:val="00B2478C"/>
    <w:rsid w:val="00B24993"/>
    <w:rsid w:val="00B249E5"/>
    <w:rsid w:val="00B24C4D"/>
    <w:rsid w:val="00B24E4C"/>
    <w:rsid w:val="00B24FFE"/>
    <w:rsid w:val="00B25156"/>
    <w:rsid w:val="00B25272"/>
    <w:rsid w:val="00B255F9"/>
    <w:rsid w:val="00B25B63"/>
    <w:rsid w:val="00B26283"/>
    <w:rsid w:val="00B26561"/>
    <w:rsid w:val="00B266E0"/>
    <w:rsid w:val="00B26733"/>
    <w:rsid w:val="00B26793"/>
    <w:rsid w:val="00B26833"/>
    <w:rsid w:val="00B270CB"/>
    <w:rsid w:val="00B2715F"/>
    <w:rsid w:val="00B275C0"/>
    <w:rsid w:val="00B27638"/>
    <w:rsid w:val="00B27709"/>
    <w:rsid w:val="00B278AD"/>
    <w:rsid w:val="00B27B84"/>
    <w:rsid w:val="00B27DF4"/>
    <w:rsid w:val="00B27EC0"/>
    <w:rsid w:val="00B27ED1"/>
    <w:rsid w:val="00B306D8"/>
    <w:rsid w:val="00B308FD"/>
    <w:rsid w:val="00B30B0B"/>
    <w:rsid w:val="00B30B11"/>
    <w:rsid w:val="00B30B51"/>
    <w:rsid w:val="00B30E8A"/>
    <w:rsid w:val="00B31139"/>
    <w:rsid w:val="00B31180"/>
    <w:rsid w:val="00B311DB"/>
    <w:rsid w:val="00B31474"/>
    <w:rsid w:val="00B319A4"/>
    <w:rsid w:val="00B31B0C"/>
    <w:rsid w:val="00B3200C"/>
    <w:rsid w:val="00B325C4"/>
    <w:rsid w:val="00B3284F"/>
    <w:rsid w:val="00B328F8"/>
    <w:rsid w:val="00B32924"/>
    <w:rsid w:val="00B3293A"/>
    <w:rsid w:val="00B32B68"/>
    <w:rsid w:val="00B32BA4"/>
    <w:rsid w:val="00B32C26"/>
    <w:rsid w:val="00B32CD5"/>
    <w:rsid w:val="00B32DD1"/>
    <w:rsid w:val="00B32FC4"/>
    <w:rsid w:val="00B3302E"/>
    <w:rsid w:val="00B330D6"/>
    <w:rsid w:val="00B3313B"/>
    <w:rsid w:val="00B3319D"/>
    <w:rsid w:val="00B33373"/>
    <w:rsid w:val="00B335CC"/>
    <w:rsid w:val="00B337A0"/>
    <w:rsid w:val="00B33863"/>
    <w:rsid w:val="00B33A06"/>
    <w:rsid w:val="00B33A1C"/>
    <w:rsid w:val="00B33BA3"/>
    <w:rsid w:val="00B33CDA"/>
    <w:rsid w:val="00B33EF6"/>
    <w:rsid w:val="00B34254"/>
    <w:rsid w:val="00B34315"/>
    <w:rsid w:val="00B3476A"/>
    <w:rsid w:val="00B34B1B"/>
    <w:rsid w:val="00B34E6C"/>
    <w:rsid w:val="00B34F3B"/>
    <w:rsid w:val="00B350E1"/>
    <w:rsid w:val="00B35470"/>
    <w:rsid w:val="00B356B3"/>
    <w:rsid w:val="00B35723"/>
    <w:rsid w:val="00B35BE3"/>
    <w:rsid w:val="00B35D36"/>
    <w:rsid w:val="00B35DFF"/>
    <w:rsid w:val="00B35E56"/>
    <w:rsid w:val="00B3633D"/>
    <w:rsid w:val="00B36459"/>
    <w:rsid w:val="00B3651E"/>
    <w:rsid w:val="00B3655A"/>
    <w:rsid w:val="00B366C9"/>
    <w:rsid w:val="00B3679D"/>
    <w:rsid w:val="00B36C08"/>
    <w:rsid w:val="00B36E9A"/>
    <w:rsid w:val="00B36F02"/>
    <w:rsid w:val="00B36F73"/>
    <w:rsid w:val="00B36F96"/>
    <w:rsid w:val="00B370C7"/>
    <w:rsid w:val="00B3717D"/>
    <w:rsid w:val="00B37192"/>
    <w:rsid w:val="00B37455"/>
    <w:rsid w:val="00B37468"/>
    <w:rsid w:val="00B37498"/>
    <w:rsid w:val="00B37509"/>
    <w:rsid w:val="00B37C5E"/>
    <w:rsid w:val="00B37D51"/>
    <w:rsid w:val="00B37E98"/>
    <w:rsid w:val="00B4056B"/>
    <w:rsid w:val="00B4074E"/>
    <w:rsid w:val="00B4076B"/>
    <w:rsid w:val="00B407E7"/>
    <w:rsid w:val="00B40ACA"/>
    <w:rsid w:val="00B4100A"/>
    <w:rsid w:val="00B416BA"/>
    <w:rsid w:val="00B417E2"/>
    <w:rsid w:val="00B4189F"/>
    <w:rsid w:val="00B41B21"/>
    <w:rsid w:val="00B42065"/>
    <w:rsid w:val="00B4215D"/>
    <w:rsid w:val="00B424DF"/>
    <w:rsid w:val="00B425D2"/>
    <w:rsid w:val="00B4274C"/>
    <w:rsid w:val="00B4324C"/>
    <w:rsid w:val="00B4329F"/>
    <w:rsid w:val="00B43B49"/>
    <w:rsid w:val="00B43C7E"/>
    <w:rsid w:val="00B43D96"/>
    <w:rsid w:val="00B440FF"/>
    <w:rsid w:val="00B447D3"/>
    <w:rsid w:val="00B449DE"/>
    <w:rsid w:val="00B44E3D"/>
    <w:rsid w:val="00B44FAF"/>
    <w:rsid w:val="00B450A5"/>
    <w:rsid w:val="00B45294"/>
    <w:rsid w:val="00B454DC"/>
    <w:rsid w:val="00B4575A"/>
    <w:rsid w:val="00B457EC"/>
    <w:rsid w:val="00B4586C"/>
    <w:rsid w:val="00B459DC"/>
    <w:rsid w:val="00B45B41"/>
    <w:rsid w:val="00B45BC6"/>
    <w:rsid w:val="00B45F82"/>
    <w:rsid w:val="00B45FA3"/>
    <w:rsid w:val="00B4605D"/>
    <w:rsid w:val="00B46B39"/>
    <w:rsid w:val="00B46BB6"/>
    <w:rsid w:val="00B46C6E"/>
    <w:rsid w:val="00B471B5"/>
    <w:rsid w:val="00B474FA"/>
    <w:rsid w:val="00B475DF"/>
    <w:rsid w:val="00B476A5"/>
    <w:rsid w:val="00B476AC"/>
    <w:rsid w:val="00B477EF"/>
    <w:rsid w:val="00B47885"/>
    <w:rsid w:val="00B500DE"/>
    <w:rsid w:val="00B50145"/>
    <w:rsid w:val="00B50156"/>
    <w:rsid w:val="00B501B1"/>
    <w:rsid w:val="00B50464"/>
    <w:rsid w:val="00B50693"/>
    <w:rsid w:val="00B5088F"/>
    <w:rsid w:val="00B508EC"/>
    <w:rsid w:val="00B5093D"/>
    <w:rsid w:val="00B50BA9"/>
    <w:rsid w:val="00B50ED0"/>
    <w:rsid w:val="00B50F5F"/>
    <w:rsid w:val="00B511DC"/>
    <w:rsid w:val="00B51486"/>
    <w:rsid w:val="00B514BD"/>
    <w:rsid w:val="00B518B1"/>
    <w:rsid w:val="00B519F0"/>
    <w:rsid w:val="00B51B2A"/>
    <w:rsid w:val="00B520EA"/>
    <w:rsid w:val="00B5255B"/>
    <w:rsid w:val="00B52837"/>
    <w:rsid w:val="00B52842"/>
    <w:rsid w:val="00B5284F"/>
    <w:rsid w:val="00B52C11"/>
    <w:rsid w:val="00B52C9C"/>
    <w:rsid w:val="00B52E04"/>
    <w:rsid w:val="00B53140"/>
    <w:rsid w:val="00B5324F"/>
    <w:rsid w:val="00B5340E"/>
    <w:rsid w:val="00B536E3"/>
    <w:rsid w:val="00B537CC"/>
    <w:rsid w:val="00B537DD"/>
    <w:rsid w:val="00B5386A"/>
    <w:rsid w:val="00B54370"/>
    <w:rsid w:val="00B54420"/>
    <w:rsid w:val="00B5444B"/>
    <w:rsid w:val="00B54555"/>
    <w:rsid w:val="00B546D6"/>
    <w:rsid w:val="00B5490B"/>
    <w:rsid w:val="00B54B9D"/>
    <w:rsid w:val="00B54C43"/>
    <w:rsid w:val="00B54CB8"/>
    <w:rsid w:val="00B54DD2"/>
    <w:rsid w:val="00B55166"/>
    <w:rsid w:val="00B55554"/>
    <w:rsid w:val="00B55644"/>
    <w:rsid w:val="00B55661"/>
    <w:rsid w:val="00B55757"/>
    <w:rsid w:val="00B559DC"/>
    <w:rsid w:val="00B55AD8"/>
    <w:rsid w:val="00B55BED"/>
    <w:rsid w:val="00B55C5D"/>
    <w:rsid w:val="00B55C78"/>
    <w:rsid w:val="00B55D8B"/>
    <w:rsid w:val="00B55F3D"/>
    <w:rsid w:val="00B560B5"/>
    <w:rsid w:val="00B56278"/>
    <w:rsid w:val="00B568DF"/>
    <w:rsid w:val="00B56C1C"/>
    <w:rsid w:val="00B5727D"/>
    <w:rsid w:val="00B57546"/>
    <w:rsid w:val="00B579A9"/>
    <w:rsid w:val="00B57B25"/>
    <w:rsid w:val="00B57B68"/>
    <w:rsid w:val="00B57D63"/>
    <w:rsid w:val="00B601EE"/>
    <w:rsid w:val="00B60300"/>
    <w:rsid w:val="00B6044C"/>
    <w:rsid w:val="00B606EE"/>
    <w:rsid w:val="00B60CC5"/>
    <w:rsid w:val="00B60D48"/>
    <w:rsid w:val="00B60E01"/>
    <w:rsid w:val="00B6105F"/>
    <w:rsid w:val="00B61133"/>
    <w:rsid w:val="00B61A13"/>
    <w:rsid w:val="00B61B5D"/>
    <w:rsid w:val="00B61BA8"/>
    <w:rsid w:val="00B61CBB"/>
    <w:rsid w:val="00B620BD"/>
    <w:rsid w:val="00B62231"/>
    <w:rsid w:val="00B625FB"/>
    <w:rsid w:val="00B626E1"/>
    <w:rsid w:val="00B62828"/>
    <w:rsid w:val="00B62986"/>
    <w:rsid w:val="00B62D7B"/>
    <w:rsid w:val="00B62E23"/>
    <w:rsid w:val="00B62EF8"/>
    <w:rsid w:val="00B63119"/>
    <w:rsid w:val="00B63178"/>
    <w:rsid w:val="00B63201"/>
    <w:rsid w:val="00B63536"/>
    <w:rsid w:val="00B63537"/>
    <w:rsid w:val="00B63AC7"/>
    <w:rsid w:val="00B63C8B"/>
    <w:rsid w:val="00B63DB2"/>
    <w:rsid w:val="00B63F15"/>
    <w:rsid w:val="00B6442A"/>
    <w:rsid w:val="00B64671"/>
    <w:rsid w:val="00B64676"/>
    <w:rsid w:val="00B64806"/>
    <w:rsid w:val="00B64992"/>
    <w:rsid w:val="00B64A0A"/>
    <w:rsid w:val="00B64A58"/>
    <w:rsid w:val="00B64AF7"/>
    <w:rsid w:val="00B64C81"/>
    <w:rsid w:val="00B65004"/>
    <w:rsid w:val="00B652BD"/>
    <w:rsid w:val="00B65768"/>
    <w:rsid w:val="00B65ED9"/>
    <w:rsid w:val="00B66069"/>
    <w:rsid w:val="00B66133"/>
    <w:rsid w:val="00B66704"/>
    <w:rsid w:val="00B6671A"/>
    <w:rsid w:val="00B667F2"/>
    <w:rsid w:val="00B66CD7"/>
    <w:rsid w:val="00B66D5F"/>
    <w:rsid w:val="00B66D8D"/>
    <w:rsid w:val="00B66EBB"/>
    <w:rsid w:val="00B67090"/>
    <w:rsid w:val="00B671EA"/>
    <w:rsid w:val="00B67CC7"/>
    <w:rsid w:val="00B67DE8"/>
    <w:rsid w:val="00B67FF0"/>
    <w:rsid w:val="00B70120"/>
    <w:rsid w:val="00B701AD"/>
    <w:rsid w:val="00B7041B"/>
    <w:rsid w:val="00B7056A"/>
    <w:rsid w:val="00B70658"/>
    <w:rsid w:val="00B707CE"/>
    <w:rsid w:val="00B70F23"/>
    <w:rsid w:val="00B711FB"/>
    <w:rsid w:val="00B7137A"/>
    <w:rsid w:val="00B71548"/>
    <w:rsid w:val="00B716CC"/>
    <w:rsid w:val="00B71850"/>
    <w:rsid w:val="00B71BE2"/>
    <w:rsid w:val="00B71C3D"/>
    <w:rsid w:val="00B71CC9"/>
    <w:rsid w:val="00B71D92"/>
    <w:rsid w:val="00B71EBF"/>
    <w:rsid w:val="00B72028"/>
    <w:rsid w:val="00B720F6"/>
    <w:rsid w:val="00B72880"/>
    <w:rsid w:val="00B729CE"/>
    <w:rsid w:val="00B72CE6"/>
    <w:rsid w:val="00B73039"/>
    <w:rsid w:val="00B73325"/>
    <w:rsid w:val="00B73591"/>
    <w:rsid w:val="00B73767"/>
    <w:rsid w:val="00B7397C"/>
    <w:rsid w:val="00B73CF7"/>
    <w:rsid w:val="00B740CC"/>
    <w:rsid w:val="00B74100"/>
    <w:rsid w:val="00B74137"/>
    <w:rsid w:val="00B745CA"/>
    <w:rsid w:val="00B745D3"/>
    <w:rsid w:val="00B74605"/>
    <w:rsid w:val="00B74922"/>
    <w:rsid w:val="00B74931"/>
    <w:rsid w:val="00B749BC"/>
    <w:rsid w:val="00B74B7A"/>
    <w:rsid w:val="00B74E7B"/>
    <w:rsid w:val="00B74F59"/>
    <w:rsid w:val="00B7509A"/>
    <w:rsid w:val="00B7539D"/>
    <w:rsid w:val="00B7543E"/>
    <w:rsid w:val="00B75944"/>
    <w:rsid w:val="00B75B65"/>
    <w:rsid w:val="00B75ECB"/>
    <w:rsid w:val="00B76672"/>
    <w:rsid w:val="00B76717"/>
    <w:rsid w:val="00B76A73"/>
    <w:rsid w:val="00B76B1C"/>
    <w:rsid w:val="00B76BE8"/>
    <w:rsid w:val="00B76D1F"/>
    <w:rsid w:val="00B76E8D"/>
    <w:rsid w:val="00B772C4"/>
    <w:rsid w:val="00B772E3"/>
    <w:rsid w:val="00B779DB"/>
    <w:rsid w:val="00B77BC1"/>
    <w:rsid w:val="00B77F42"/>
    <w:rsid w:val="00B8085E"/>
    <w:rsid w:val="00B80874"/>
    <w:rsid w:val="00B80A1D"/>
    <w:rsid w:val="00B80B75"/>
    <w:rsid w:val="00B80D5E"/>
    <w:rsid w:val="00B80E8F"/>
    <w:rsid w:val="00B81027"/>
    <w:rsid w:val="00B810FD"/>
    <w:rsid w:val="00B8121A"/>
    <w:rsid w:val="00B8153A"/>
    <w:rsid w:val="00B8199D"/>
    <w:rsid w:val="00B819D2"/>
    <w:rsid w:val="00B81A3D"/>
    <w:rsid w:val="00B81DE0"/>
    <w:rsid w:val="00B822CA"/>
    <w:rsid w:val="00B823B7"/>
    <w:rsid w:val="00B825EA"/>
    <w:rsid w:val="00B82C9F"/>
    <w:rsid w:val="00B82E86"/>
    <w:rsid w:val="00B82F7B"/>
    <w:rsid w:val="00B8307B"/>
    <w:rsid w:val="00B830AA"/>
    <w:rsid w:val="00B832A0"/>
    <w:rsid w:val="00B83493"/>
    <w:rsid w:val="00B837BE"/>
    <w:rsid w:val="00B838D7"/>
    <w:rsid w:val="00B83B15"/>
    <w:rsid w:val="00B83BCE"/>
    <w:rsid w:val="00B83C73"/>
    <w:rsid w:val="00B83E19"/>
    <w:rsid w:val="00B84496"/>
    <w:rsid w:val="00B84697"/>
    <w:rsid w:val="00B8475C"/>
    <w:rsid w:val="00B847EE"/>
    <w:rsid w:val="00B84C85"/>
    <w:rsid w:val="00B84CE4"/>
    <w:rsid w:val="00B84DF9"/>
    <w:rsid w:val="00B84E66"/>
    <w:rsid w:val="00B85168"/>
    <w:rsid w:val="00B85205"/>
    <w:rsid w:val="00B85259"/>
    <w:rsid w:val="00B85483"/>
    <w:rsid w:val="00B85592"/>
    <w:rsid w:val="00B85ABA"/>
    <w:rsid w:val="00B85FE3"/>
    <w:rsid w:val="00B860A9"/>
    <w:rsid w:val="00B861D0"/>
    <w:rsid w:val="00B865FB"/>
    <w:rsid w:val="00B86738"/>
    <w:rsid w:val="00B869A0"/>
    <w:rsid w:val="00B86AFB"/>
    <w:rsid w:val="00B86DD6"/>
    <w:rsid w:val="00B86F52"/>
    <w:rsid w:val="00B8702B"/>
    <w:rsid w:val="00B87377"/>
    <w:rsid w:val="00B87853"/>
    <w:rsid w:val="00B87C3B"/>
    <w:rsid w:val="00B90088"/>
    <w:rsid w:val="00B9029A"/>
    <w:rsid w:val="00B902F2"/>
    <w:rsid w:val="00B90824"/>
    <w:rsid w:val="00B909B9"/>
    <w:rsid w:val="00B9108F"/>
    <w:rsid w:val="00B91591"/>
    <w:rsid w:val="00B916EE"/>
    <w:rsid w:val="00B91738"/>
    <w:rsid w:val="00B91A76"/>
    <w:rsid w:val="00B91D56"/>
    <w:rsid w:val="00B91DB4"/>
    <w:rsid w:val="00B91F25"/>
    <w:rsid w:val="00B91F8D"/>
    <w:rsid w:val="00B91F95"/>
    <w:rsid w:val="00B92015"/>
    <w:rsid w:val="00B9201A"/>
    <w:rsid w:val="00B922C2"/>
    <w:rsid w:val="00B92460"/>
    <w:rsid w:val="00B92655"/>
    <w:rsid w:val="00B92803"/>
    <w:rsid w:val="00B92EB1"/>
    <w:rsid w:val="00B92F7A"/>
    <w:rsid w:val="00B933BB"/>
    <w:rsid w:val="00B9352F"/>
    <w:rsid w:val="00B935E3"/>
    <w:rsid w:val="00B9369A"/>
    <w:rsid w:val="00B938B4"/>
    <w:rsid w:val="00B93D94"/>
    <w:rsid w:val="00B93E8B"/>
    <w:rsid w:val="00B94008"/>
    <w:rsid w:val="00B94079"/>
    <w:rsid w:val="00B940D1"/>
    <w:rsid w:val="00B942AD"/>
    <w:rsid w:val="00B94636"/>
    <w:rsid w:val="00B94741"/>
    <w:rsid w:val="00B94AFE"/>
    <w:rsid w:val="00B94C3A"/>
    <w:rsid w:val="00B94D67"/>
    <w:rsid w:val="00B94DF7"/>
    <w:rsid w:val="00B95162"/>
    <w:rsid w:val="00B956EF"/>
    <w:rsid w:val="00B95756"/>
    <w:rsid w:val="00B95978"/>
    <w:rsid w:val="00B959D7"/>
    <w:rsid w:val="00B959F4"/>
    <w:rsid w:val="00B95CAB"/>
    <w:rsid w:val="00B95D4D"/>
    <w:rsid w:val="00B968B4"/>
    <w:rsid w:val="00B9693D"/>
    <w:rsid w:val="00B96AB2"/>
    <w:rsid w:val="00B96C43"/>
    <w:rsid w:val="00B96CEE"/>
    <w:rsid w:val="00B96D93"/>
    <w:rsid w:val="00B96E1E"/>
    <w:rsid w:val="00B96FCC"/>
    <w:rsid w:val="00B970EA"/>
    <w:rsid w:val="00B97102"/>
    <w:rsid w:val="00B973E4"/>
    <w:rsid w:val="00B974D5"/>
    <w:rsid w:val="00B974E7"/>
    <w:rsid w:val="00B97677"/>
    <w:rsid w:val="00B97766"/>
    <w:rsid w:val="00B977A4"/>
    <w:rsid w:val="00B97859"/>
    <w:rsid w:val="00B97907"/>
    <w:rsid w:val="00BA024F"/>
    <w:rsid w:val="00BA03EC"/>
    <w:rsid w:val="00BA05E4"/>
    <w:rsid w:val="00BA0655"/>
    <w:rsid w:val="00BA06E8"/>
    <w:rsid w:val="00BA0973"/>
    <w:rsid w:val="00BA0CC1"/>
    <w:rsid w:val="00BA0CE5"/>
    <w:rsid w:val="00BA0F4D"/>
    <w:rsid w:val="00BA0FFD"/>
    <w:rsid w:val="00BA1168"/>
    <w:rsid w:val="00BA13B9"/>
    <w:rsid w:val="00BA1521"/>
    <w:rsid w:val="00BA17A2"/>
    <w:rsid w:val="00BA17B0"/>
    <w:rsid w:val="00BA1A29"/>
    <w:rsid w:val="00BA1C9D"/>
    <w:rsid w:val="00BA1E54"/>
    <w:rsid w:val="00BA2135"/>
    <w:rsid w:val="00BA240D"/>
    <w:rsid w:val="00BA25D8"/>
    <w:rsid w:val="00BA2746"/>
    <w:rsid w:val="00BA2951"/>
    <w:rsid w:val="00BA2AC9"/>
    <w:rsid w:val="00BA2BD6"/>
    <w:rsid w:val="00BA2C63"/>
    <w:rsid w:val="00BA2D46"/>
    <w:rsid w:val="00BA2ED3"/>
    <w:rsid w:val="00BA31D2"/>
    <w:rsid w:val="00BA33B1"/>
    <w:rsid w:val="00BA36B8"/>
    <w:rsid w:val="00BA397C"/>
    <w:rsid w:val="00BA3B58"/>
    <w:rsid w:val="00BA3BCC"/>
    <w:rsid w:val="00BA3EDB"/>
    <w:rsid w:val="00BA40B2"/>
    <w:rsid w:val="00BA415F"/>
    <w:rsid w:val="00BA4320"/>
    <w:rsid w:val="00BA4505"/>
    <w:rsid w:val="00BA451B"/>
    <w:rsid w:val="00BA464F"/>
    <w:rsid w:val="00BA479B"/>
    <w:rsid w:val="00BA48DB"/>
    <w:rsid w:val="00BA4E44"/>
    <w:rsid w:val="00BA4E7F"/>
    <w:rsid w:val="00BA4F0F"/>
    <w:rsid w:val="00BA4FF1"/>
    <w:rsid w:val="00BA50C5"/>
    <w:rsid w:val="00BA51F8"/>
    <w:rsid w:val="00BA523B"/>
    <w:rsid w:val="00BA52C6"/>
    <w:rsid w:val="00BA579A"/>
    <w:rsid w:val="00BA57E6"/>
    <w:rsid w:val="00BA5CBC"/>
    <w:rsid w:val="00BA5CF9"/>
    <w:rsid w:val="00BA5F2A"/>
    <w:rsid w:val="00BA62CB"/>
    <w:rsid w:val="00BA651C"/>
    <w:rsid w:val="00BA6812"/>
    <w:rsid w:val="00BA6A1B"/>
    <w:rsid w:val="00BA6A27"/>
    <w:rsid w:val="00BA6A92"/>
    <w:rsid w:val="00BA6AE9"/>
    <w:rsid w:val="00BA6B81"/>
    <w:rsid w:val="00BA6DFC"/>
    <w:rsid w:val="00BA6EB2"/>
    <w:rsid w:val="00BA6F91"/>
    <w:rsid w:val="00BA713A"/>
    <w:rsid w:val="00BA7328"/>
    <w:rsid w:val="00BA7882"/>
    <w:rsid w:val="00BA7CF1"/>
    <w:rsid w:val="00BA7FF6"/>
    <w:rsid w:val="00BB013D"/>
    <w:rsid w:val="00BB02A5"/>
    <w:rsid w:val="00BB0376"/>
    <w:rsid w:val="00BB0389"/>
    <w:rsid w:val="00BB045E"/>
    <w:rsid w:val="00BB054A"/>
    <w:rsid w:val="00BB05A5"/>
    <w:rsid w:val="00BB0733"/>
    <w:rsid w:val="00BB0827"/>
    <w:rsid w:val="00BB0887"/>
    <w:rsid w:val="00BB08AF"/>
    <w:rsid w:val="00BB0A80"/>
    <w:rsid w:val="00BB0AA5"/>
    <w:rsid w:val="00BB0AE4"/>
    <w:rsid w:val="00BB0CAD"/>
    <w:rsid w:val="00BB0CCA"/>
    <w:rsid w:val="00BB0E6C"/>
    <w:rsid w:val="00BB1274"/>
    <w:rsid w:val="00BB14EA"/>
    <w:rsid w:val="00BB1646"/>
    <w:rsid w:val="00BB18CC"/>
    <w:rsid w:val="00BB1984"/>
    <w:rsid w:val="00BB1DFE"/>
    <w:rsid w:val="00BB1EA8"/>
    <w:rsid w:val="00BB1F5A"/>
    <w:rsid w:val="00BB2226"/>
    <w:rsid w:val="00BB2239"/>
    <w:rsid w:val="00BB2433"/>
    <w:rsid w:val="00BB2508"/>
    <w:rsid w:val="00BB2B3F"/>
    <w:rsid w:val="00BB2F4C"/>
    <w:rsid w:val="00BB3461"/>
    <w:rsid w:val="00BB35DB"/>
    <w:rsid w:val="00BB36BD"/>
    <w:rsid w:val="00BB382F"/>
    <w:rsid w:val="00BB3B61"/>
    <w:rsid w:val="00BB3EAB"/>
    <w:rsid w:val="00BB40F9"/>
    <w:rsid w:val="00BB4278"/>
    <w:rsid w:val="00BB4A29"/>
    <w:rsid w:val="00BB4A76"/>
    <w:rsid w:val="00BB4D87"/>
    <w:rsid w:val="00BB4F84"/>
    <w:rsid w:val="00BB501E"/>
    <w:rsid w:val="00BB516C"/>
    <w:rsid w:val="00BB57A7"/>
    <w:rsid w:val="00BB58AA"/>
    <w:rsid w:val="00BB5A4A"/>
    <w:rsid w:val="00BB5C96"/>
    <w:rsid w:val="00BB5E33"/>
    <w:rsid w:val="00BB5EEC"/>
    <w:rsid w:val="00BB6408"/>
    <w:rsid w:val="00BB6648"/>
    <w:rsid w:val="00BB6801"/>
    <w:rsid w:val="00BB6B77"/>
    <w:rsid w:val="00BB6CD0"/>
    <w:rsid w:val="00BB6E2B"/>
    <w:rsid w:val="00BB6E32"/>
    <w:rsid w:val="00BB7062"/>
    <w:rsid w:val="00BB7182"/>
    <w:rsid w:val="00BB7268"/>
    <w:rsid w:val="00BB72E7"/>
    <w:rsid w:val="00BB76DC"/>
    <w:rsid w:val="00BB7BA8"/>
    <w:rsid w:val="00BB7BD0"/>
    <w:rsid w:val="00BB7D7A"/>
    <w:rsid w:val="00BC0148"/>
    <w:rsid w:val="00BC0182"/>
    <w:rsid w:val="00BC0438"/>
    <w:rsid w:val="00BC07A6"/>
    <w:rsid w:val="00BC08F6"/>
    <w:rsid w:val="00BC09ED"/>
    <w:rsid w:val="00BC1092"/>
    <w:rsid w:val="00BC1342"/>
    <w:rsid w:val="00BC1780"/>
    <w:rsid w:val="00BC17DC"/>
    <w:rsid w:val="00BC1B7C"/>
    <w:rsid w:val="00BC20C7"/>
    <w:rsid w:val="00BC211B"/>
    <w:rsid w:val="00BC221E"/>
    <w:rsid w:val="00BC25F3"/>
    <w:rsid w:val="00BC2824"/>
    <w:rsid w:val="00BC2848"/>
    <w:rsid w:val="00BC2993"/>
    <w:rsid w:val="00BC2DEC"/>
    <w:rsid w:val="00BC2FEF"/>
    <w:rsid w:val="00BC304D"/>
    <w:rsid w:val="00BC330F"/>
    <w:rsid w:val="00BC34DC"/>
    <w:rsid w:val="00BC3841"/>
    <w:rsid w:val="00BC38E9"/>
    <w:rsid w:val="00BC3A18"/>
    <w:rsid w:val="00BC3B0D"/>
    <w:rsid w:val="00BC3CB4"/>
    <w:rsid w:val="00BC3CF6"/>
    <w:rsid w:val="00BC3D38"/>
    <w:rsid w:val="00BC3F76"/>
    <w:rsid w:val="00BC4089"/>
    <w:rsid w:val="00BC4236"/>
    <w:rsid w:val="00BC431A"/>
    <w:rsid w:val="00BC4523"/>
    <w:rsid w:val="00BC48BD"/>
    <w:rsid w:val="00BC4A77"/>
    <w:rsid w:val="00BC4C8C"/>
    <w:rsid w:val="00BC4D81"/>
    <w:rsid w:val="00BC4E24"/>
    <w:rsid w:val="00BC50D8"/>
    <w:rsid w:val="00BC515E"/>
    <w:rsid w:val="00BC51C6"/>
    <w:rsid w:val="00BC567B"/>
    <w:rsid w:val="00BC5911"/>
    <w:rsid w:val="00BC5B43"/>
    <w:rsid w:val="00BC5BCA"/>
    <w:rsid w:val="00BC5F39"/>
    <w:rsid w:val="00BC677B"/>
    <w:rsid w:val="00BC67E4"/>
    <w:rsid w:val="00BC6AC3"/>
    <w:rsid w:val="00BC6C54"/>
    <w:rsid w:val="00BC6C79"/>
    <w:rsid w:val="00BC6D55"/>
    <w:rsid w:val="00BC7013"/>
    <w:rsid w:val="00BC7053"/>
    <w:rsid w:val="00BC747C"/>
    <w:rsid w:val="00BC76C5"/>
    <w:rsid w:val="00BC790A"/>
    <w:rsid w:val="00BC7D43"/>
    <w:rsid w:val="00BD0014"/>
    <w:rsid w:val="00BD00E0"/>
    <w:rsid w:val="00BD0195"/>
    <w:rsid w:val="00BD01EF"/>
    <w:rsid w:val="00BD027C"/>
    <w:rsid w:val="00BD051C"/>
    <w:rsid w:val="00BD0A3F"/>
    <w:rsid w:val="00BD1A4F"/>
    <w:rsid w:val="00BD1DA1"/>
    <w:rsid w:val="00BD2229"/>
    <w:rsid w:val="00BD243A"/>
    <w:rsid w:val="00BD2A8C"/>
    <w:rsid w:val="00BD3048"/>
    <w:rsid w:val="00BD306D"/>
    <w:rsid w:val="00BD30E6"/>
    <w:rsid w:val="00BD3405"/>
    <w:rsid w:val="00BD3579"/>
    <w:rsid w:val="00BD35DD"/>
    <w:rsid w:val="00BD39BD"/>
    <w:rsid w:val="00BD3F47"/>
    <w:rsid w:val="00BD4062"/>
    <w:rsid w:val="00BD472F"/>
    <w:rsid w:val="00BD4845"/>
    <w:rsid w:val="00BD4850"/>
    <w:rsid w:val="00BD487F"/>
    <w:rsid w:val="00BD4AAC"/>
    <w:rsid w:val="00BD4B32"/>
    <w:rsid w:val="00BD4CFA"/>
    <w:rsid w:val="00BD4D72"/>
    <w:rsid w:val="00BD4DFD"/>
    <w:rsid w:val="00BD55BE"/>
    <w:rsid w:val="00BD568B"/>
    <w:rsid w:val="00BD57A2"/>
    <w:rsid w:val="00BD58E2"/>
    <w:rsid w:val="00BD5B9F"/>
    <w:rsid w:val="00BD5D3E"/>
    <w:rsid w:val="00BD5DA2"/>
    <w:rsid w:val="00BD5E76"/>
    <w:rsid w:val="00BD62B5"/>
    <w:rsid w:val="00BD63B7"/>
    <w:rsid w:val="00BD6635"/>
    <w:rsid w:val="00BD6A2B"/>
    <w:rsid w:val="00BD6F61"/>
    <w:rsid w:val="00BD7052"/>
    <w:rsid w:val="00BD72DA"/>
    <w:rsid w:val="00BD7445"/>
    <w:rsid w:val="00BD77EA"/>
    <w:rsid w:val="00BD7B2B"/>
    <w:rsid w:val="00BD7B6F"/>
    <w:rsid w:val="00BD7B75"/>
    <w:rsid w:val="00BD7B9B"/>
    <w:rsid w:val="00BD7C56"/>
    <w:rsid w:val="00BD7E45"/>
    <w:rsid w:val="00BD7F42"/>
    <w:rsid w:val="00BE0150"/>
    <w:rsid w:val="00BE01AD"/>
    <w:rsid w:val="00BE01CA"/>
    <w:rsid w:val="00BE0349"/>
    <w:rsid w:val="00BE0549"/>
    <w:rsid w:val="00BE0C5E"/>
    <w:rsid w:val="00BE0D3E"/>
    <w:rsid w:val="00BE0DFE"/>
    <w:rsid w:val="00BE0FFE"/>
    <w:rsid w:val="00BE1069"/>
    <w:rsid w:val="00BE1318"/>
    <w:rsid w:val="00BE1350"/>
    <w:rsid w:val="00BE1362"/>
    <w:rsid w:val="00BE15DA"/>
    <w:rsid w:val="00BE1A9E"/>
    <w:rsid w:val="00BE1D4E"/>
    <w:rsid w:val="00BE1E0B"/>
    <w:rsid w:val="00BE1E48"/>
    <w:rsid w:val="00BE1EC3"/>
    <w:rsid w:val="00BE1EC8"/>
    <w:rsid w:val="00BE2231"/>
    <w:rsid w:val="00BE245C"/>
    <w:rsid w:val="00BE2645"/>
    <w:rsid w:val="00BE28CD"/>
    <w:rsid w:val="00BE2BB0"/>
    <w:rsid w:val="00BE2CF5"/>
    <w:rsid w:val="00BE2D72"/>
    <w:rsid w:val="00BE353F"/>
    <w:rsid w:val="00BE363D"/>
    <w:rsid w:val="00BE3682"/>
    <w:rsid w:val="00BE36C9"/>
    <w:rsid w:val="00BE381E"/>
    <w:rsid w:val="00BE3EDE"/>
    <w:rsid w:val="00BE3EF4"/>
    <w:rsid w:val="00BE4224"/>
    <w:rsid w:val="00BE424B"/>
    <w:rsid w:val="00BE43E3"/>
    <w:rsid w:val="00BE4513"/>
    <w:rsid w:val="00BE47E6"/>
    <w:rsid w:val="00BE4919"/>
    <w:rsid w:val="00BE4E89"/>
    <w:rsid w:val="00BE512A"/>
    <w:rsid w:val="00BE5795"/>
    <w:rsid w:val="00BE5D43"/>
    <w:rsid w:val="00BE5E71"/>
    <w:rsid w:val="00BE5FD2"/>
    <w:rsid w:val="00BE6126"/>
    <w:rsid w:val="00BE65E9"/>
    <w:rsid w:val="00BE691E"/>
    <w:rsid w:val="00BE6991"/>
    <w:rsid w:val="00BE6A5F"/>
    <w:rsid w:val="00BE6A7D"/>
    <w:rsid w:val="00BE6EF7"/>
    <w:rsid w:val="00BE6FB3"/>
    <w:rsid w:val="00BE7148"/>
    <w:rsid w:val="00BE71A2"/>
    <w:rsid w:val="00BE72CB"/>
    <w:rsid w:val="00BE78A4"/>
    <w:rsid w:val="00BE7BEA"/>
    <w:rsid w:val="00BE7CCB"/>
    <w:rsid w:val="00BF009A"/>
    <w:rsid w:val="00BF009E"/>
    <w:rsid w:val="00BF0220"/>
    <w:rsid w:val="00BF0425"/>
    <w:rsid w:val="00BF05A0"/>
    <w:rsid w:val="00BF0656"/>
    <w:rsid w:val="00BF0A54"/>
    <w:rsid w:val="00BF0AA2"/>
    <w:rsid w:val="00BF1311"/>
    <w:rsid w:val="00BF14E8"/>
    <w:rsid w:val="00BF15B0"/>
    <w:rsid w:val="00BF1675"/>
    <w:rsid w:val="00BF16DB"/>
    <w:rsid w:val="00BF1757"/>
    <w:rsid w:val="00BF1764"/>
    <w:rsid w:val="00BF1AD9"/>
    <w:rsid w:val="00BF1C9E"/>
    <w:rsid w:val="00BF1D14"/>
    <w:rsid w:val="00BF208B"/>
    <w:rsid w:val="00BF2119"/>
    <w:rsid w:val="00BF2227"/>
    <w:rsid w:val="00BF2234"/>
    <w:rsid w:val="00BF22AF"/>
    <w:rsid w:val="00BF231E"/>
    <w:rsid w:val="00BF252C"/>
    <w:rsid w:val="00BF25D1"/>
    <w:rsid w:val="00BF25D8"/>
    <w:rsid w:val="00BF286B"/>
    <w:rsid w:val="00BF2A3A"/>
    <w:rsid w:val="00BF2CDD"/>
    <w:rsid w:val="00BF2DE3"/>
    <w:rsid w:val="00BF2E5D"/>
    <w:rsid w:val="00BF2EC1"/>
    <w:rsid w:val="00BF2F26"/>
    <w:rsid w:val="00BF35E7"/>
    <w:rsid w:val="00BF361B"/>
    <w:rsid w:val="00BF3ADB"/>
    <w:rsid w:val="00BF3E75"/>
    <w:rsid w:val="00BF424F"/>
    <w:rsid w:val="00BF449B"/>
    <w:rsid w:val="00BF454F"/>
    <w:rsid w:val="00BF45E9"/>
    <w:rsid w:val="00BF4868"/>
    <w:rsid w:val="00BF499A"/>
    <w:rsid w:val="00BF4A0D"/>
    <w:rsid w:val="00BF4ABF"/>
    <w:rsid w:val="00BF4BA7"/>
    <w:rsid w:val="00BF4D31"/>
    <w:rsid w:val="00BF4ED4"/>
    <w:rsid w:val="00BF4F3A"/>
    <w:rsid w:val="00BF50A3"/>
    <w:rsid w:val="00BF542C"/>
    <w:rsid w:val="00BF56EB"/>
    <w:rsid w:val="00BF5700"/>
    <w:rsid w:val="00BF576D"/>
    <w:rsid w:val="00BF5C2D"/>
    <w:rsid w:val="00BF5C41"/>
    <w:rsid w:val="00BF5DE8"/>
    <w:rsid w:val="00BF6032"/>
    <w:rsid w:val="00BF6147"/>
    <w:rsid w:val="00BF6192"/>
    <w:rsid w:val="00BF6558"/>
    <w:rsid w:val="00BF6B3C"/>
    <w:rsid w:val="00BF6BEB"/>
    <w:rsid w:val="00BF6E4D"/>
    <w:rsid w:val="00BF7044"/>
    <w:rsid w:val="00BF735C"/>
    <w:rsid w:val="00BF74AF"/>
    <w:rsid w:val="00BF7BF7"/>
    <w:rsid w:val="00C00236"/>
    <w:rsid w:val="00C00408"/>
    <w:rsid w:val="00C00459"/>
    <w:rsid w:val="00C005B8"/>
    <w:rsid w:val="00C006AB"/>
    <w:rsid w:val="00C00AE6"/>
    <w:rsid w:val="00C00C07"/>
    <w:rsid w:val="00C00DBE"/>
    <w:rsid w:val="00C01107"/>
    <w:rsid w:val="00C0110D"/>
    <w:rsid w:val="00C011C2"/>
    <w:rsid w:val="00C012A5"/>
    <w:rsid w:val="00C014C5"/>
    <w:rsid w:val="00C018B3"/>
    <w:rsid w:val="00C01912"/>
    <w:rsid w:val="00C01A62"/>
    <w:rsid w:val="00C01B9D"/>
    <w:rsid w:val="00C01C75"/>
    <w:rsid w:val="00C0202F"/>
    <w:rsid w:val="00C024C7"/>
    <w:rsid w:val="00C024EC"/>
    <w:rsid w:val="00C025F4"/>
    <w:rsid w:val="00C02844"/>
    <w:rsid w:val="00C028F7"/>
    <w:rsid w:val="00C029B0"/>
    <w:rsid w:val="00C02C02"/>
    <w:rsid w:val="00C02D05"/>
    <w:rsid w:val="00C02DB6"/>
    <w:rsid w:val="00C02F82"/>
    <w:rsid w:val="00C03009"/>
    <w:rsid w:val="00C03037"/>
    <w:rsid w:val="00C035C0"/>
    <w:rsid w:val="00C035DE"/>
    <w:rsid w:val="00C03702"/>
    <w:rsid w:val="00C037F7"/>
    <w:rsid w:val="00C03E3C"/>
    <w:rsid w:val="00C04023"/>
    <w:rsid w:val="00C0407B"/>
    <w:rsid w:val="00C044E2"/>
    <w:rsid w:val="00C04839"/>
    <w:rsid w:val="00C0491B"/>
    <w:rsid w:val="00C04AB9"/>
    <w:rsid w:val="00C04DF4"/>
    <w:rsid w:val="00C04EB3"/>
    <w:rsid w:val="00C05188"/>
    <w:rsid w:val="00C0561B"/>
    <w:rsid w:val="00C05654"/>
    <w:rsid w:val="00C05A45"/>
    <w:rsid w:val="00C05E62"/>
    <w:rsid w:val="00C063B3"/>
    <w:rsid w:val="00C0669B"/>
    <w:rsid w:val="00C068EA"/>
    <w:rsid w:val="00C06D8B"/>
    <w:rsid w:val="00C07079"/>
    <w:rsid w:val="00C07138"/>
    <w:rsid w:val="00C0715C"/>
    <w:rsid w:val="00C0746F"/>
    <w:rsid w:val="00C0748F"/>
    <w:rsid w:val="00C07643"/>
    <w:rsid w:val="00C077EB"/>
    <w:rsid w:val="00C07BF1"/>
    <w:rsid w:val="00C101A7"/>
    <w:rsid w:val="00C1045F"/>
    <w:rsid w:val="00C105D4"/>
    <w:rsid w:val="00C10736"/>
    <w:rsid w:val="00C10C22"/>
    <w:rsid w:val="00C10C52"/>
    <w:rsid w:val="00C10E36"/>
    <w:rsid w:val="00C10E6C"/>
    <w:rsid w:val="00C116DE"/>
    <w:rsid w:val="00C1193C"/>
    <w:rsid w:val="00C11979"/>
    <w:rsid w:val="00C11C23"/>
    <w:rsid w:val="00C11C39"/>
    <w:rsid w:val="00C11CB1"/>
    <w:rsid w:val="00C11DF2"/>
    <w:rsid w:val="00C12294"/>
    <w:rsid w:val="00C126BF"/>
    <w:rsid w:val="00C12700"/>
    <w:rsid w:val="00C12DF5"/>
    <w:rsid w:val="00C12EA2"/>
    <w:rsid w:val="00C12EE1"/>
    <w:rsid w:val="00C13126"/>
    <w:rsid w:val="00C13187"/>
    <w:rsid w:val="00C1323E"/>
    <w:rsid w:val="00C137F7"/>
    <w:rsid w:val="00C13959"/>
    <w:rsid w:val="00C13A8A"/>
    <w:rsid w:val="00C14039"/>
    <w:rsid w:val="00C14319"/>
    <w:rsid w:val="00C1444B"/>
    <w:rsid w:val="00C14532"/>
    <w:rsid w:val="00C14974"/>
    <w:rsid w:val="00C14B58"/>
    <w:rsid w:val="00C14B93"/>
    <w:rsid w:val="00C14DE0"/>
    <w:rsid w:val="00C15139"/>
    <w:rsid w:val="00C153E2"/>
    <w:rsid w:val="00C15517"/>
    <w:rsid w:val="00C15616"/>
    <w:rsid w:val="00C15808"/>
    <w:rsid w:val="00C159F1"/>
    <w:rsid w:val="00C15D72"/>
    <w:rsid w:val="00C15E10"/>
    <w:rsid w:val="00C15F9E"/>
    <w:rsid w:val="00C1607E"/>
    <w:rsid w:val="00C168C9"/>
    <w:rsid w:val="00C1707D"/>
    <w:rsid w:val="00C17507"/>
    <w:rsid w:val="00C1762E"/>
    <w:rsid w:val="00C17669"/>
    <w:rsid w:val="00C177D8"/>
    <w:rsid w:val="00C17895"/>
    <w:rsid w:val="00C17AB4"/>
    <w:rsid w:val="00C17D66"/>
    <w:rsid w:val="00C17E20"/>
    <w:rsid w:val="00C17E37"/>
    <w:rsid w:val="00C17E5A"/>
    <w:rsid w:val="00C201EE"/>
    <w:rsid w:val="00C20234"/>
    <w:rsid w:val="00C205FF"/>
    <w:rsid w:val="00C2065D"/>
    <w:rsid w:val="00C20894"/>
    <w:rsid w:val="00C209A4"/>
    <w:rsid w:val="00C20B25"/>
    <w:rsid w:val="00C20C57"/>
    <w:rsid w:val="00C20CF2"/>
    <w:rsid w:val="00C20D82"/>
    <w:rsid w:val="00C20E14"/>
    <w:rsid w:val="00C20F93"/>
    <w:rsid w:val="00C211F7"/>
    <w:rsid w:val="00C2136A"/>
    <w:rsid w:val="00C215FC"/>
    <w:rsid w:val="00C218C4"/>
    <w:rsid w:val="00C218D0"/>
    <w:rsid w:val="00C219AB"/>
    <w:rsid w:val="00C21BEB"/>
    <w:rsid w:val="00C21CA9"/>
    <w:rsid w:val="00C21DB4"/>
    <w:rsid w:val="00C2231C"/>
    <w:rsid w:val="00C223E5"/>
    <w:rsid w:val="00C22438"/>
    <w:rsid w:val="00C227E9"/>
    <w:rsid w:val="00C22A36"/>
    <w:rsid w:val="00C22A61"/>
    <w:rsid w:val="00C22A7C"/>
    <w:rsid w:val="00C22F2A"/>
    <w:rsid w:val="00C22F7B"/>
    <w:rsid w:val="00C23181"/>
    <w:rsid w:val="00C23315"/>
    <w:rsid w:val="00C234AF"/>
    <w:rsid w:val="00C23556"/>
    <w:rsid w:val="00C2378C"/>
    <w:rsid w:val="00C2395E"/>
    <w:rsid w:val="00C23EA5"/>
    <w:rsid w:val="00C2404E"/>
    <w:rsid w:val="00C24122"/>
    <w:rsid w:val="00C24224"/>
    <w:rsid w:val="00C243B8"/>
    <w:rsid w:val="00C249DC"/>
    <w:rsid w:val="00C24A4D"/>
    <w:rsid w:val="00C24A64"/>
    <w:rsid w:val="00C24A6D"/>
    <w:rsid w:val="00C24B0E"/>
    <w:rsid w:val="00C250A4"/>
    <w:rsid w:val="00C25872"/>
    <w:rsid w:val="00C25BA2"/>
    <w:rsid w:val="00C25BAC"/>
    <w:rsid w:val="00C25FAD"/>
    <w:rsid w:val="00C260D3"/>
    <w:rsid w:val="00C26412"/>
    <w:rsid w:val="00C264AE"/>
    <w:rsid w:val="00C26534"/>
    <w:rsid w:val="00C26550"/>
    <w:rsid w:val="00C26A1C"/>
    <w:rsid w:val="00C26BC8"/>
    <w:rsid w:val="00C26DA6"/>
    <w:rsid w:val="00C2757F"/>
    <w:rsid w:val="00C276ED"/>
    <w:rsid w:val="00C277CD"/>
    <w:rsid w:val="00C27960"/>
    <w:rsid w:val="00C27A58"/>
    <w:rsid w:val="00C27C1A"/>
    <w:rsid w:val="00C27D6A"/>
    <w:rsid w:val="00C27ECF"/>
    <w:rsid w:val="00C30017"/>
    <w:rsid w:val="00C30179"/>
    <w:rsid w:val="00C30632"/>
    <w:rsid w:val="00C309C0"/>
    <w:rsid w:val="00C309E9"/>
    <w:rsid w:val="00C30B9E"/>
    <w:rsid w:val="00C3139F"/>
    <w:rsid w:val="00C316CA"/>
    <w:rsid w:val="00C31A1D"/>
    <w:rsid w:val="00C31A6F"/>
    <w:rsid w:val="00C321FF"/>
    <w:rsid w:val="00C32281"/>
    <w:rsid w:val="00C32532"/>
    <w:rsid w:val="00C326C0"/>
    <w:rsid w:val="00C32AD5"/>
    <w:rsid w:val="00C32E47"/>
    <w:rsid w:val="00C3300D"/>
    <w:rsid w:val="00C330CC"/>
    <w:rsid w:val="00C33147"/>
    <w:rsid w:val="00C33160"/>
    <w:rsid w:val="00C3397E"/>
    <w:rsid w:val="00C33AC4"/>
    <w:rsid w:val="00C33FC6"/>
    <w:rsid w:val="00C34115"/>
    <w:rsid w:val="00C341FC"/>
    <w:rsid w:val="00C34B4C"/>
    <w:rsid w:val="00C3518C"/>
    <w:rsid w:val="00C351BA"/>
    <w:rsid w:val="00C35351"/>
    <w:rsid w:val="00C35391"/>
    <w:rsid w:val="00C3545F"/>
    <w:rsid w:val="00C356AC"/>
    <w:rsid w:val="00C3571C"/>
    <w:rsid w:val="00C35955"/>
    <w:rsid w:val="00C359D1"/>
    <w:rsid w:val="00C35E13"/>
    <w:rsid w:val="00C36052"/>
    <w:rsid w:val="00C36195"/>
    <w:rsid w:val="00C36274"/>
    <w:rsid w:val="00C36538"/>
    <w:rsid w:val="00C36991"/>
    <w:rsid w:val="00C36B75"/>
    <w:rsid w:val="00C36CAC"/>
    <w:rsid w:val="00C36D55"/>
    <w:rsid w:val="00C3702F"/>
    <w:rsid w:val="00C373AC"/>
    <w:rsid w:val="00C37752"/>
    <w:rsid w:val="00C379E7"/>
    <w:rsid w:val="00C37A7D"/>
    <w:rsid w:val="00C40138"/>
    <w:rsid w:val="00C40540"/>
    <w:rsid w:val="00C405EA"/>
    <w:rsid w:val="00C409A5"/>
    <w:rsid w:val="00C40D3A"/>
    <w:rsid w:val="00C40F0C"/>
    <w:rsid w:val="00C40FD7"/>
    <w:rsid w:val="00C4124B"/>
    <w:rsid w:val="00C4124D"/>
    <w:rsid w:val="00C41468"/>
    <w:rsid w:val="00C4148D"/>
    <w:rsid w:val="00C41802"/>
    <w:rsid w:val="00C41A99"/>
    <w:rsid w:val="00C41CBF"/>
    <w:rsid w:val="00C41CD9"/>
    <w:rsid w:val="00C41F16"/>
    <w:rsid w:val="00C41F89"/>
    <w:rsid w:val="00C42022"/>
    <w:rsid w:val="00C421DC"/>
    <w:rsid w:val="00C424DA"/>
    <w:rsid w:val="00C425B6"/>
    <w:rsid w:val="00C42B7F"/>
    <w:rsid w:val="00C43178"/>
    <w:rsid w:val="00C4330A"/>
    <w:rsid w:val="00C43471"/>
    <w:rsid w:val="00C434DF"/>
    <w:rsid w:val="00C43546"/>
    <w:rsid w:val="00C4363D"/>
    <w:rsid w:val="00C43805"/>
    <w:rsid w:val="00C43923"/>
    <w:rsid w:val="00C43A0A"/>
    <w:rsid w:val="00C43A48"/>
    <w:rsid w:val="00C43D05"/>
    <w:rsid w:val="00C43F59"/>
    <w:rsid w:val="00C4404A"/>
    <w:rsid w:val="00C4410F"/>
    <w:rsid w:val="00C4423B"/>
    <w:rsid w:val="00C44315"/>
    <w:rsid w:val="00C4447E"/>
    <w:rsid w:val="00C44A63"/>
    <w:rsid w:val="00C44AA6"/>
    <w:rsid w:val="00C44AFA"/>
    <w:rsid w:val="00C4503E"/>
    <w:rsid w:val="00C45370"/>
    <w:rsid w:val="00C455A2"/>
    <w:rsid w:val="00C45A33"/>
    <w:rsid w:val="00C45DDC"/>
    <w:rsid w:val="00C460A7"/>
    <w:rsid w:val="00C4617F"/>
    <w:rsid w:val="00C4618F"/>
    <w:rsid w:val="00C46514"/>
    <w:rsid w:val="00C466AA"/>
    <w:rsid w:val="00C46813"/>
    <w:rsid w:val="00C46866"/>
    <w:rsid w:val="00C46A18"/>
    <w:rsid w:val="00C46A5D"/>
    <w:rsid w:val="00C46C17"/>
    <w:rsid w:val="00C46F74"/>
    <w:rsid w:val="00C47051"/>
    <w:rsid w:val="00C47469"/>
    <w:rsid w:val="00C47A31"/>
    <w:rsid w:val="00C47B3F"/>
    <w:rsid w:val="00C47BFA"/>
    <w:rsid w:val="00C47C1F"/>
    <w:rsid w:val="00C50166"/>
    <w:rsid w:val="00C501EF"/>
    <w:rsid w:val="00C50358"/>
    <w:rsid w:val="00C5054A"/>
    <w:rsid w:val="00C50C3D"/>
    <w:rsid w:val="00C50EC1"/>
    <w:rsid w:val="00C50EF7"/>
    <w:rsid w:val="00C511E6"/>
    <w:rsid w:val="00C512E8"/>
    <w:rsid w:val="00C51801"/>
    <w:rsid w:val="00C51A4B"/>
    <w:rsid w:val="00C51CD0"/>
    <w:rsid w:val="00C51CF3"/>
    <w:rsid w:val="00C51D62"/>
    <w:rsid w:val="00C51E6B"/>
    <w:rsid w:val="00C51ED4"/>
    <w:rsid w:val="00C52163"/>
    <w:rsid w:val="00C526A5"/>
    <w:rsid w:val="00C52B58"/>
    <w:rsid w:val="00C52B65"/>
    <w:rsid w:val="00C52EF4"/>
    <w:rsid w:val="00C53187"/>
    <w:rsid w:val="00C531D8"/>
    <w:rsid w:val="00C5343A"/>
    <w:rsid w:val="00C53457"/>
    <w:rsid w:val="00C53482"/>
    <w:rsid w:val="00C53637"/>
    <w:rsid w:val="00C53732"/>
    <w:rsid w:val="00C53A71"/>
    <w:rsid w:val="00C53B98"/>
    <w:rsid w:val="00C53DF9"/>
    <w:rsid w:val="00C53F0D"/>
    <w:rsid w:val="00C53FCE"/>
    <w:rsid w:val="00C540E3"/>
    <w:rsid w:val="00C540F0"/>
    <w:rsid w:val="00C54150"/>
    <w:rsid w:val="00C5425B"/>
    <w:rsid w:val="00C54541"/>
    <w:rsid w:val="00C545B1"/>
    <w:rsid w:val="00C5480F"/>
    <w:rsid w:val="00C5484A"/>
    <w:rsid w:val="00C548A4"/>
    <w:rsid w:val="00C548B9"/>
    <w:rsid w:val="00C548EB"/>
    <w:rsid w:val="00C55375"/>
    <w:rsid w:val="00C55676"/>
    <w:rsid w:val="00C556F3"/>
    <w:rsid w:val="00C55774"/>
    <w:rsid w:val="00C557EB"/>
    <w:rsid w:val="00C55915"/>
    <w:rsid w:val="00C55A87"/>
    <w:rsid w:val="00C55FBF"/>
    <w:rsid w:val="00C56050"/>
    <w:rsid w:val="00C56095"/>
    <w:rsid w:val="00C562BB"/>
    <w:rsid w:val="00C5633E"/>
    <w:rsid w:val="00C56409"/>
    <w:rsid w:val="00C567DC"/>
    <w:rsid w:val="00C56984"/>
    <w:rsid w:val="00C56BEC"/>
    <w:rsid w:val="00C56E5E"/>
    <w:rsid w:val="00C5737C"/>
    <w:rsid w:val="00C5739C"/>
    <w:rsid w:val="00C573C8"/>
    <w:rsid w:val="00C573F6"/>
    <w:rsid w:val="00C57428"/>
    <w:rsid w:val="00C57488"/>
    <w:rsid w:val="00C57730"/>
    <w:rsid w:val="00C5777D"/>
    <w:rsid w:val="00C57C60"/>
    <w:rsid w:val="00C57E63"/>
    <w:rsid w:val="00C601EB"/>
    <w:rsid w:val="00C60442"/>
    <w:rsid w:val="00C60533"/>
    <w:rsid w:val="00C6092F"/>
    <w:rsid w:val="00C60973"/>
    <w:rsid w:val="00C61038"/>
    <w:rsid w:val="00C610A8"/>
    <w:rsid w:val="00C61462"/>
    <w:rsid w:val="00C614D2"/>
    <w:rsid w:val="00C61650"/>
    <w:rsid w:val="00C6179D"/>
    <w:rsid w:val="00C62144"/>
    <w:rsid w:val="00C621B4"/>
    <w:rsid w:val="00C62267"/>
    <w:rsid w:val="00C62757"/>
    <w:rsid w:val="00C6287D"/>
    <w:rsid w:val="00C62A54"/>
    <w:rsid w:val="00C62E58"/>
    <w:rsid w:val="00C63050"/>
    <w:rsid w:val="00C6343A"/>
    <w:rsid w:val="00C63515"/>
    <w:rsid w:val="00C63719"/>
    <w:rsid w:val="00C63C0A"/>
    <w:rsid w:val="00C63ED5"/>
    <w:rsid w:val="00C63EFC"/>
    <w:rsid w:val="00C63F65"/>
    <w:rsid w:val="00C643CD"/>
    <w:rsid w:val="00C6453D"/>
    <w:rsid w:val="00C64771"/>
    <w:rsid w:val="00C64A6D"/>
    <w:rsid w:val="00C65599"/>
    <w:rsid w:val="00C65D15"/>
    <w:rsid w:val="00C65D34"/>
    <w:rsid w:val="00C65DA4"/>
    <w:rsid w:val="00C66135"/>
    <w:rsid w:val="00C66139"/>
    <w:rsid w:val="00C661DD"/>
    <w:rsid w:val="00C66284"/>
    <w:rsid w:val="00C66480"/>
    <w:rsid w:val="00C666D8"/>
    <w:rsid w:val="00C66A0B"/>
    <w:rsid w:val="00C66DA2"/>
    <w:rsid w:val="00C66DB6"/>
    <w:rsid w:val="00C66FA8"/>
    <w:rsid w:val="00C66FC2"/>
    <w:rsid w:val="00C670C9"/>
    <w:rsid w:val="00C675FC"/>
    <w:rsid w:val="00C677BB"/>
    <w:rsid w:val="00C678D1"/>
    <w:rsid w:val="00C7023E"/>
    <w:rsid w:val="00C7032B"/>
    <w:rsid w:val="00C70502"/>
    <w:rsid w:val="00C70721"/>
    <w:rsid w:val="00C70888"/>
    <w:rsid w:val="00C7097D"/>
    <w:rsid w:val="00C709F0"/>
    <w:rsid w:val="00C70D49"/>
    <w:rsid w:val="00C70E3E"/>
    <w:rsid w:val="00C714F2"/>
    <w:rsid w:val="00C7174F"/>
    <w:rsid w:val="00C717DD"/>
    <w:rsid w:val="00C71810"/>
    <w:rsid w:val="00C71868"/>
    <w:rsid w:val="00C71D07"/>
    <w:rsid w:val="00C71F1D"/>
    <w:rsid w:val="00C724EA"/>
    <w:rsid w:val="00C72593"/>
    <w:rsid w:val="00C725FA"/>
    <w:rsid w:val="00C7267C"/>
    <w:rsid w:val="00C7278C"/>
    <w:rsid w:val="00C72806"/>
    <w:rsid w:val="00C729E4"/>
    <w:rsid w:val="00C72FC5"/>
    <w:rsid w:val="00C72FCE"/>
    <w:rsid w:val="00C72FE8"/>
    <w:rsid w:val="00C73113"/>
    <w:rsid w:val="00C73369"/>
    <w:rsid w:val="00C73680"/>
    <w:rsid w:val="00C73A21"/>
    <w:rsid w:val="00C73A5B"/>
    <w:rsid w:val="00C74614"/>
    <w:rsid w:val="00C7485B"/>
    <w:rsid w:val="00C75020"/>
    <w:rsid w:val="00C75484"/>
    <w:rsid w:val="00C755C7"/>
    <w:rsid w:val="00C755D0"/>
    <w:rsid w:val="00C7585B"/>
    <w:rsid w:val="00C7588A"/>
    <w:rsid w:val="00C759AC"/>
    <w:rsid w:val="00C75B4C"/>
    <w:rsid w:val="00C75C40"/>
    <w:rsid w:val="00C75D4E"/>
    <w:rsid w:val="00C75F78"/>
    <w:rsid w:val="00C7642F"/>
    <w:rsid w:val="00C766E0"/>
    <w:rsid w:val="00C76866"/>
    <w:rsid w:val="00C76915"/>
    <w:rsid w:val="00C76BED"/>
    <w:rsid w:val="00C76CD2"/>
    <w:rsid w:val="00C76E54"/>
    <w:rsid w:val="00C77083"/>
    <w:rsid w:val="00C775A9"/>
    <w:rsid w:val="00C77F5D"/>
    <w:rsid w:val="00C80248"/>
    <w:rsid w:val="00C802C8"/>
    <w:rsid w:val="00C804CB"/>
    <w:rsid w:val="00C80606"/>
    <w:rsid w:val="00C806AB"/>
    <w:rsid w:val="00C807DB"/>
    <w:rsid w:val="00C80C7F"/>
    <w:rsid w:val="00C80E07"/>
    <w:rsid w:val="00C80E39"/>
    <w:rsid w:val="00C80E58"/>
    <w:rsid w:val="00C81386"/>
    <w:rsid w:val="00C81491"/>
    <w:rsid w:val="00C81939"/>
    <w:rsid w:val="00C81B70"/>
    <w:rsid w:val="00C81BC5"/>
    <w:rsid w:val="00C81CF5"/>
    <w:rsid w:val="00C8244A"/>
    <w:rsid w:val="00C82533"/>
    <w:rsid w:val="00C82636"/>
    <w:rsid w:val="00C82DA0"/>
    <w:rsid w:val="00C8323B"/>
    <w:rsid w:val="00C835F1"/>
    <w:rsid w:val="00C8372B"/>
    <w:rsid w:val="00C83AE0"/>
    <w:rsid w:val="00C83CAE"/>
    <w:rsid w:val="00C83DFD"/>
    <w:rsid w:val="00C84031"/>
    <w:rsid w:val="00C84035"/>
    <w:rsid w:val="00C843F9"/>
    <w:rsid w:val="00C845B1"/>
    <w:rsid w:val="00C8498B"/>
    <w:rsid w:val="00C84A6C"/>
    <w:rsid w:val="00C84AB4"/>
    <w:rsid w:val="00C84F5C"/>
    <w:rsid w:val="00C85024"/>
    <w:rsid w:val="00C85445"/>
    <w:rsid w:val="00C85D79"/>
    <w:rsid w:val="00C85E23"/>
    <w:rsid w:val="00C85E43"/>
    <w:rsid w:val="00C86093"/>
    <w:rsid w:val="00C86110"/>
    <w:rsid w:val="00C86154"/>
    <w:rsid w:val="00C8633F"/>
    <w:rsid w:val="00C864D1"/>
    <w:rsid w:val="00C869F9"/>
    <w:rsid w:val="00C86CBD"/>
    <w:rsid w:val="00C86D3C"/>
    <w:rsid w:val="00C86FDC"/>
    <w:rsid w:val="00C8728B"/>
    <w:rsid w:val="00C87BCF"/>
    <w:rsid w:val="00C87E14"/>
    <w:rsid w:val="00C87EBE"/>
    <w:rsid w:val="00C9004C"/>
    <w:rsid w:val="00C90366"/>
    <w:rsid w:val="00C9052F"/>
    <w:rsid w:val="00C907B9"/>
    <w:rsid w:val="00C9088A"/>
    <w:rsid w:val="00C90A53"/>
    <w:rsid w:val="00C9120C"/>
    <w:rsid w:val="00C914B2"/>
    <w:rsid w:val="00C91649"/>
    <w:rsid w:val="00C917EB"/>
    <w:rsid w:val="00C91944"/>
    <w:rsid w:val="00C91ACC"/>
    <w:rsid w:val="00C91B90"/>
    <w:rsid w:val="00C921CB"/>
    <w:rsid w:val="00C921E8"/>
    <w:rsid w:val="00C92205"/>
    <w:rsid w:val="00C923D9"/>
    <w:rsid w:val="00C924F2"/>
    <w:rsid w:val="00C927F5"/>
    <w:rsid w:val="00C92988"/>
    <w:rsid w:val="00C92C88"/>
    <w:rsid w:val="00C92CB2"/>
    <w:rsid w:val="00C92CFB"/>
    <w:rsid w:val="00C92EFD"/>
    <w:rsid w:val="00C933BE"/>
    <w:rsid w:val="00C9395F"/>
    <w:rsid w:val="00C93D3D"/>
    <w:rsid w:val="00C940D6"/>
    <w:rsid w:val="00C941A7"/>
    <w:rsid w:val="00C942C9"/>
    <w:rsid w:val="00C9436E"/>
    <w:rsid w:val="00C94540"/>
    <w:rsid w:val="00C94886"/>
    <w:rsid w:val="00C94A00"/>
    <w:rsid w:val="00C94EB9"/>
    <w:rsid w:val="00C94F8A"/>
    <w:rsid w:val="00C9548F"/>
    <w:rsid w:val="00C95533"/>
    <w:rsid w:val="00C955D5"/>
    <w:rsid w:val="00C95892"/>
    <w:rsid w:val="00C95B1D"/>
    <w:rsid w:val="00C95C7C"/>
    <w:rsid w:val="00C95E81"/>
    <w:rsid w:val="00C962AD"/>
    <w:rsid w:val="00C963DA"/>
    <w:rsid w:val="00C964A6"/>
    <w:rsid w:val="00C96667"/>
    <w:rsid w:val="00C96825"/>
    <w:rsid w:val="00C969E4"/>
    <w:rsid w:val="00C96F12"/>
    <w:rsid w:val="00C9701D"/>
    <w:rsid w:val="00C9755C"/>
    <w:rsid w:val="00C97837"/>
    <w:rsid w:val="00C978F6"/>
    <w:rsid w:val="00C97993"/>
    <w:rsid w:val="00C97F24"/>
    <w:rsid w:val="00CA0127"/>
    <w:rsid w:val="00CA018F"/>
    <w:rsid w:val="00CA0419"/>
    <w:rsid w:val="00CA041C"/>
    <w:rsid w:val="00CA06B7"/>
    <w:rsid w:val="00CA0815"/>
    <w:rsid w:val="00CA08FA"/>
    <w:rsid w:val="00CA0945"/>
    <w:rsid w:val="00CA0AF0"/>
    <w:rsid w:val="00CA0BAB"/>
    <w:rsid w:val="00CA0E78"/>
    <w:rsid w:val="00CA11FC"/>
    <w:rsid w:val="00CA12D2"/>
    <w:rsid w:val="00CA156F"/>
    <w:rsid w:val="00CA16CD"/>
    <w:rsid w:val="00CA1AAC"/>
    <w:rsid w:val="00CA1B60"/>
    <w:rsid w:val="00CA1C2F"/>
    <w:rsid w:val="00CA1DCC"/>
    <w:rsid w:val="00CA1E21"/>
    <w:rsid w:val="00CA2270"/>
    <w:rsid w:val="00CA22FB"/>
    <w:rsid w:val="00CA24BA"/>
    <w:rsid w:val="00CA270A"/>
    <w:rsid w:val="00CA27F3"/>
    <w:rsid w:val="00CA284B"/>
    <w:rsid w:val="00CA2909"/>
    <w:rsid w:val="00CA2FEE"/>
    <w:rsid w:val="00CA3429"/>
    <w:rsid w:val="00CA366E"/>
    <w:rsid w:val="00CA381F"/>
    <w:rsid w:val="00CA38A0"/>
    <w:rsid w:val="00CA39F5"/>
    <w:rsid w:val="00CA3ABE"/>
    <w:rsid w:val="00CA3C09"/>
    <w:rsid w:val="00CA3DE7"/>
    <w:rsid w:val="00CA3F0D"/>
    <w:rsid w:val="00CA4399"/>
    <w:rsid w:val="00CA4795"/>
    <w:rsid w:val="00CA4826"/>
    <w:rsid w:val="00CA482F"/>
    <w:rsid w:val="00CA4873"/>
    <w:rsid w:val="00CA496F"/>
    <w:rsid w:val="00CA4B50"/>
    <w:rsid w:val="00CA4B87"/>
    <w:rsid w:val="00CA4EEE"/>
    <w:rsid w:val="00CA50B5"/>
    <w:rsid w:val="00CA52D5"/>
    <w:rsid w:val="00CA54B7"/>
    <w:rsid w:val="00CA55CF"/>
    <w:rsid w:val="00CA5A21"/>
    <w:rsid w:val="00CA5C80"/>
    <w:rsid w:val="00CA5D5F"/>
    <w:rsid w:val="00CA6053"/>
    <w:rsid w:val="00CA66C1"/>
    <w:rsid w:val="00CA66D2"/>
    <w:rsid w:val="00CA6757"/>
    <w:rsid w:val="00CA67F0"/>
    <w:rsid w:val="00CA69E6"/>
    <w:rsid w:val="00CA6B60"/>
    <w:rsid w:val="00CA6EE1"/>
    <w:rsid w:val="00CA6F58"/>
    <w:rsid w:val="00CA717C"/>
    <w:rsid w:val="00CA757A"/>
    <w:rsid w:val="00CA75A0"/>
    <w:rsid w:val="00CA7630"/>
    <w:rsid w:val="00CA76EA"/>
    <w:rsid w:val="00CA7771"/>
    <w:rsid w:val="00CA7832"/>
    <w:rsid w:val="00CA7919"/>
    <w:rsid w:val="00CA7BD9"/>
    <w:rsid w:val="00CA7E32"/>
    <w:rsid w:val="00CA7F33"/>
    <w:rsid w:val="00CB01AF"/>
    <w:rsid w:val="00CB02B7"/>
    <w:rsid w:val="00CB058C"/>
    <w:rsid w:val="00CB0761"/>
    <w:rsid w:val="00CB0819"/>
    <w:rsid w:val="00CB09A2"/>
    <w:rsid w:val="00CB0CDD"/>
    <w:rsid w:val="00CB1017"/>
    <w:rsid w:val="00CB108E"/>
    <w:rsid w:val="00CB111C"/>
    <w:rsid w:val="00CB12CB"/>
    <w:rsid w:val="00CB15FC"/>
    <w:rsid w:val="00CB194C"/>
    <w:rsid w:val="00CB1CBE"/>
    <w:rsid w:val="00CB1F70"/>
    <w:rsid w:val="00CB2594"/>
    <w:rsid w:val="00CB2663"/>
    <w:rsid w:val="00CB2827"/>
    <w:rsid w:val="00CB2943"/>
    <w:rsid w:val="00CB2C8A"/>
    <w:rsid w:val="00CB2DDA"/>
    <w:rsid w:val="00CB2E4B"/>
    <w:rsid w:val="00CB2EB5"/>
    <w:rsid w:val="00CB30ED"/>
    <w:rsid w:val="00CB3112"/>
    <w:rsid w:val="00CB31E3"/>
    <w:rsid w:val="00CB33F1"/>
    <w:rsid w:val="00CB348F"/>
    <w:rsid w:val="00CB36C1"/>
    <w:rsid w:val="00CB3960"/>
    <w:rsid w:val="00CB3A19"/>
    <w:rsid w:val="00CB3A20"/>
    <w:rsid w:val="00CB3CAB"/>
    <w:rsid w:val="00CB3D72"/>
    <w:rsid w:val="00CB4505"/>
    <w:rsid w:val="00CB49E6"/>
    <w:rsid w:val="00CB4A34"/>
    <w:rsid w:val="00CB4A52"/>
    <w:rsid w:val="00CB4FE5"/>
    <w:rsid w:val="00CB505A"/>
    <w:rsid w:val="00CB5167"/>
    <w:rsid w:val="00CB51B2"/>
    <w:rsid w:val="00CB5714"/>
    <w:rsid w:val="00CB573E"/>
    <w:rsid w:val="00CB5974"/>
    <w:rsid w:val="00CB597E"/>
    <w:rsid w:val="00CB597F"/>
    <w:rsid w:val="00CB5E58"/>
    <w:rsid w:val="00CB5F99"/>
    <w:rsid w:val="00CB6337"/>
    <w:rsid w:val="00CB6447"/>
    <w:rsid w:val="00CB6AB7"/>
    <w:rsid w:val="00CB6DBE"/>
    <w:rsid w:val="00CB6FCD"/>
    <w:rsid w:val="00CB73B2"/>
    <w:rsid w:val="00CB73D5"/>
    <w:rsid w:val="00CB73DE"/>
    <w:rsid w:val="00CB7413"/>
    <w:rsid w:val="00CB7780"/>
    <w:rsid w:val="00CB789A"/>
    <w:rsid w:val="00CB796D"/>
    <w:rsid w:val="00CB7B6A"/>
    <w:rsid w:val="00CB7C7D"/>
    <w:rsid w:val="00CB7D45"/>
    <w:rsid w:val="00CB7EB4"/>
    <w:rsid w:val="00CB7F20"/>
    <w:rsid w:val="00CC0144"/>
    <w:rsid w:val="00CC020F"/>
    <w:rsid w:val="00CC0443"/>
    <w:rsid w:val="00CC0C05"/>
    <w:rsid w:val="00CC1819"/>
    <w:rsid w:val="00CC1B9E"/>
    <w:rsid w:val="00CC1ED9"/>
    <w:rsid w:val="00CC204F"/>
    <w:rsid w:val="00CC2110"/>
    <w:rsid w:val="00CC2161"/>
    <w:rsid w:val="00CC2627"/>
    <w:rsid w:val="00CC26A6"/>
    <w:rsid w:val="00CC29D6"/>
    <w:rsid w:val="00CC2B27"/>
    <w:rsid w:val="00CC2E85"/>
    <w:rsid w:val="00CC3322"/>
    <w:rsid w:val="00CC3463"/>
    <w:rsid w:val="00CC3505"/>
    <w:rsid w:val="00CC3652"/>
    <w:rsid w:val="00CC3682"/>
    <w:rsid w:val="00CC3D3C"/>
    <w:rsid w:val="00CC406C"/>
    <w:rsid w:val="00CC432A"/>
    <w:rsid w:val="00CC461D"/>
    <w:rsid w:val="00CC4630"/>
    <w:rsid w:val="00CC48F5"/>
    <w:rsid w:val="00CC4BF7"/>
    <w:rsid w:val="00CC4D24"/>
    <w:rsid w:val="00CC4D4F"/>
    <w:rsid w:val="00CC4F38"/>
    <w:rsid w:val="00CC50EE"/>
    <w:rsid w:val="00CC545E"/>
    <w:rsid w:val="00CC5732"/>
    <w:rsid w:val="00CC57D6"/>
    <w:rsid w:val="00CC5C65"/>
    <w:rsid w:val="00CC635B"/>
    <w:rsid w:val="00CC63DA"/>
    <w:rsid w:val="00CC66AD"/>
    <w:rsid w:val="00CC6A02"/>
    <w:rsid w:val="00CC6A96"/>
    <w:rsid w:val="00CC6E01"/>
    <w:rsid w:val="00CC6F70"/>
    <w:rsid w:val="00CC6FA8"/>
    <w:rsid w:val="00CC7502"/>
    <w:rsid w:val="00CC7F6A"/>
    <w:rsid w:val="00CD0499"/>
    <w:rsid w:val="00CD04BB"/>
    <w:rsid w:val="00CD06EB"/>
    <w:rsid w:val="00CD0A8E"/>
    <w:rsid w:val="00CD1293"/>
    <w:rsid w:val="00CD140A"/>
    <w:rsid w:val="00CD18A7"/>
    <w:rsid w:val="00CD18BE"/>
    <w:rsid w:val="00CD1B37"/>
    <w:rsid w:val="00CD1BD1"/>
    <w:rsid w:val="00CD1D17"/>
    <w:rsid w:val="00CD1E4F"/>
    <w:rsid w:val="00CD21DB"/>
    <w:rsid w:val="00CD2269"/>
    <w:rsid w:val="00CD22CF"/>
    <w:rsid w:val="00CD2409"/>
    <w:rsid w:val="00CD2552"/>
    <w:rsid w:val="00CD285B"/>
    <w:rsid w:val="00CD2B49"/>
    <w:rsid w:val="00CD2C0C"/>
    <w:rsid w:val="00CD2DDB"/>
    <w:rsid w:val="00CD3272"/>
    <w:rsid w:val="00CD32A6"/>
    <w:rsid w:val="00CD32B7"/>
    <w:rsid w:val="00CD362E"/>
    <w:rsid w:val="00CD37E0"/>
    <w:rsid w:val="00CD397E"/>
    <w:rsid w:val="00CD3BD1"/>
    <w:rsid w:val="00CD3C04"/>
    <w:rsid w:val="00CD3CED"/>
    <w:rsid w:val="00CD3ED8"/>
    <w:rsid w:val="00CD4092"/>
    <w:rsid w:val="00CD4793"/>
    <w:rsid w:val="00CD49BB"/>
    <w:rsid w:val="00CD49C3"/>
    <w:rsid w:val="00CD4A91"/>
    <w:rsid w:val="00CD4B2E"/>
    <w:rsid w:val="00CD4D43"/>
    <w:rsid w:val="00CD4DBF"/>
    <w:rsid w:val="00CD5099"/>
    <w:rsid w:val="00CD51A5"/>
    <w:rsid w:val="00CD562C"/>
    <w:rsid w:val="00CD5652"/>
    <w:rsid w:val="00CD5819"/>
    <w:rsid w:val="00CD586E"/>
    <w:rsid w:val="00CD596F"/>
    <w:rsid w:val="00CD5AE7"/>
    <w:rsid w:val="00CD5C79"/>
    <w:rsid w:val="00CD5F6D"/>
    <w:rsid w:val="00CD60D2"/>
    <w:rsid w:val="00CD61D8"/>
    <w:rsid w:val="00CD6298"/>
    <w:rsid w:val="00CD6376"/>
    <w:rsid w:val="00CD6880"/>
    <w:rsid w:val="00CD6BF6"/>
    <w:rsid w:val="00CD6FE8"/>
    <w:rsid w:val="00CD7490"/>
    <w:rsid w:val="00CD782D"/>
    <w:rsid w:val="00CD7842"/>
    <w:rsid w:val="00CD78A9"/>
    <w:rsid w:val="00CD7B84"/>
    <w:rsid w:val="00CD7C12"/>
    <w:rsid w:val="00CD7F35"/>
    <w:rsid w:val="00CE0105"/>
    <w:rsid w:val="00CE0A99"/>
    <w:rsid w:val="00CE0B48"/>
    <w:rsid w:val="00CE0B51"/>
    <w:rsid w:val="00CE0E02"/>
    <w:rsid w:val="00CE0EB2"/>
    <w:rsid w:val="00CE10AB"/>
    <w:rsid w:val="00CE1101"/>
    <w:rsid w:val="00CE12EB"/>
    <w:rsid w:val="00CE133A"/>
    <w:rsid w:val="00CE1631"/>
    <w:rsid w:val="00CE1C62"/>
    <w:rsid w:val="00CE1E0C"/>
    <w:rsid w:val="00CE20FB"/>
    <w:rsid w:val="00CE23B6"/>
    <w:rsid w:val="00CE23DD"/>
    <w:rsid w:val="00CE254F"/>
    <w:rsid w:val="00CE25FD"/>
    <w:rsid w:val="00CE27E7"/>
    <w:rsid w:val="00CE296E"/>
    <w:rsid w:val="00CE2C17"/>
    <w:rsid w:val="00CE2EA3"/>
    <w:rsid w:val="00CE3059"/>
    <w:rsid w:val="00CE3251"/>
    <w:rsid w:val="00CE34A3"/>
    <w:rsid w:val="00CE357A"/>
    <w:rsid w:val="00CE37CE"/>
    <w:rsid w:val="00CE39F2"/>
    <w:rsid w:val="00CE3B93"/>
    <w:rsid w:val="00CE3C28"/>
    <w:rsid w:val="00CE3DFC"/>
    <w:rsid w:val="00CE3EFF"/>
    <w:rsid w:val="00CE3FF4"/>
    <w:rsid w:val="00CE417E"/>
    <w:rsid w:val="00CE4318"/>
    <w:rsid w:val="00CE4A37"/>
    <w:rsid w:val="00CE4A84"/>
    <w:rsid w:val="00CE4EB7"/>
    <w:rsid w:val="00CE4EB9"/>
    <w:rsid w:val="00CE4F2A"/>
    <w:rsid w:val="00CE50BB"/>
    <w:rsid w:val="00CE5393"/>
    <w:rsid w:val="00CE5534"/>
    <w:rsid w:val="00CE56C8"/>
    <w:rsid w:val="00CE5B68"/>
    <w:rsid w:val="00CE5BBA"/>
    <w:rsid w:val="00CE5C4E"/>
    <w:rsid w:val="00CE5ED5"/>
    <w:rsid w:val="00CE5EEA"/>
    <w:rsid w:val="00CE612C"/>
    <w:rsid w:val="00CE63FA"/>
    <w:rsid w:val="00CE65A3"/>
    <w:rsid w:val="00CE691C"/>
    <w:rsid w:val="00CE6BF8"/>
    <w:rsid w:val="00CE6C22"/>
    <w:rsid w:val="00CE6C23"/>
    <w:rsid w:val="00CE6CBE"/>
    <w:rsid w:val="00CE6CE1"/>
    <w:rsid w:val="00CE6DA4"/>
    <w:rsid w:val="00CE6FCE"/>
    <w:rsid w:val="00CE717C"/>
    <w:rsid w:val="00CE71E2"/>
    <w:rsid w:val="00CE71FD"/>
    <w:rsid w:val="00CE7593"/>
    <w:rsid w:val="00CE76F7"/>
    <w:rsid w:val="00CE7ABB"/>
    <w:rsid w:val="00CE7C28"/>
    <w:rsid w:val="00CE7D02"/>
    <w:rsid w:val="00CE7DE0"/>
    <w:rsid w:val="00CF010B"/>
    <w:rsid w:val="00CF0113"/>
    <w:rsid w:val="00CF0126"/>
    <w:rsid w:val="00CF02AD"/>
    <w:rsid w:val="00CF02B2"/>
    <w:rsid w:val="00CF058C"/>
    <w:rsid w:val="00CF0A98"/>
    <w:rsid w:val="00CF0C18"/>
    <w:rsid w:val="00CF0D64"/>
    <w:rsid w:val="00CF0F74"/>
    <w:rsid w:val="00CF10D5"/>
    <w:rsid w:val="00CF14D6"/>
    <w:rsid w:val="00CF1701"/>
    <w:rsid w:val="00CF1B22"/>
    <w:rsid w:val="00CF1B27"/>
    <w:rsid w:val="00CF1EAA"/>
    <w:rsid w:val="00CF2015"/>
    <w:rsid w:val="00CF2276"/>
    <w:rsid w:val="00CF237C"/>
    <w:rsid w:val="00CF2614"/>
    <w:rsid w:val="00CF262C"/>
    <w:rsid w:val="00CF27AE"/>
    <w:rsid w:val="00CF299E"/>
    <w:rsid w:val="00CF2F0F"/>
    <w:rsid w:val="00CF3097"/>
    <w:rsid w:val="00CF3126"/>
    <w:rsid w:val="00CF39DF"/>
    <w:rsid w:val="00CF3B15"/>
    <w:rsid w:val="00CF3F29"/>
    <w:rsid w:val="00CF3F5E"/>
    <w:rsid w:val="00CF3FF4"/>
    <w:rsid w:val="00CF4464"/>
    <w:rsid w:val="00CF44E3"/>
    <w:rsid w:val="00CF4648"/>
    <w:rsid w:val="00CF47E6"/>
    <w:rsid w:val="00CF4BCD"/>
    <w:rsid w:val="00CF4D69"/>
    <w:rsid w:val="00CF4F3F"/>
    <w:rsid w:val="00CF505A"/>
    <w:rsid w:val="00CF521B"/>
    <w:rsid w:val="00CF5317"/>
    <w:rsid w:val="00CF5496"/>
    <w:rsid w:val="00CF579D"/>
    <w:rsid w:val="00CF5A01"/>
    <w:rsid w:val="00CF60D6"/>
    <w:rsid w:val="00CF6168"/>
    <w:rsid w:val="00CF61AA"/>
    <w:rsid w:val="00CF6264"/>
    <w:rsid w:val="00CF639B"/>
    <w:rsid w:val="00CF65DE"/>
    <w:rsid w:val="00CF6705"/>
    <w:rsid w:val="00CF67DB"/>
    <w:rsid w:val="00CF6895"/>
    <w:rsid w:val="00CF68DB"/>
    <w:rsid w:val="00CF698E"/>
    <w:rsid w:val="00CF73F7"/>
    <w:rsid w:val="00CF74CC"/>
    <w:rsid w:val="00CF7575"/>
    <w:rsid w:val="00CF7733"/>
    <w:rsid w:val="00CF7D4F"/>
    <w:rsid w:val="00D0038E"/>
    <w:rsid w:val="00D00397"/>
    <w:rsid w:val="00D0043B"/>
    <w:rsid w:val="00D00457"/>
    <w:rsid w:val="00D004D8"/>
    <w:rsid w:val="00D005C5"/>
    <w:rsid w:val="00D007F8"/>
    <w:rsid w:val="00D00B11"/>
    <w:rsid w:val="00D00C0F"/>
    <w:rsid w:val="00D00C81"/>
    <w:rsid w:val="00D00E50"/>
    <w:rsid w:val="00D00EED"/>
    <w:rsid w:val="00D016EE"/>
    <w:rsid w:val="00D017BC"/>
    <w:rsid w:val="00D01E15"/>
    <w:rsid w:val="00D01F56"/>
    <w:rsid w:val="00D02045"/>
    <w:rsid w:val="00D023F3"/>
    <w:rsid w:val="00D0252C"/>
    <w:rsid w:val="00D02580"/>
    <w:rsid w:val="00D0263D"/>
    <w:rsid w:val="00D029BB"/>
    <w:rsid w:val="00D02A29"/>
    <w:rsid w:val="00D02EC0"/>
    <w:rsid w:val="00D02F3A"/>
    <w:rsid w:val="00D0339B"/>
    <w:rsid w:val="00D03754"/>
    <w:rsid w:val="00D03BA3"/>
    <w:rsid w:val="00D04725"/>
    <w:rsid w:val="00D04757"/>
    <w:rsid w:val="00D049CE"/>
    <w:rsid w:val="00D04ABA"/>
    <w:rsid w:val="00D04E51"/>
    <w:rsid w:val="00D050A7"/>
    <w:rsid w:val="00D05134"/>
    <w:rsid w:val="00D0542A"/>
    <w:rsid w:val="00D05594"/>
    <w:rsid w:val="00D055A5"/>
    <w:rsid w:val="00D0587B"/>
    <w:rsid w:val="00D05D85"/>
    <w:rsid w:val="00D05F27"/>
    <w:rsid w:val="00D05F5F"/>
    <w:rsid w:val="00D060DB"/>
    <w:rsid w:val="00D061ED"/>
    <w:rsid w:val="00D06316"/>
    <w:rsid w:val="00D06322"/>
    <w:rsid w:val="00D06635"/>
    <w:rsid w:val="00D06A48"/>
    <w:rsid w:val="00D06BE5"/>
    <w:rsid w:val="00D06C3A"/>
    <w:rsid w:val="00D06E19"/>
    <w:rsid w:val="00D06F8A"/>
    <w:rsid w:val="00D06FA6"/>
    <w:rsid w:val="00D072C4"/>
    <w:rsid w:val="00D07795"/>
    <w:rsid w:val="00D077F1"/>
    <w:rsid w:val="00D079CB"/>
    <w:rsid w:val="00D079F5"/>
    <w:rsid w:val="00D07A03"/>
    <w:rsid w:val="00D07CCF"/>
    <w:rsid w:val="00D07FD4"/>
    <w:rsid w:val="00D10009"/>
    <w:rsid w:val="00D1009B"/>
    <w:rsid w:val="00D100DC"/>
    <w:rsid w:val="00D10306"/>
    <w:rsid w:val="00D104DE"/>
    <w:rsid w:val="00D1054B"/>
    <w:rsid w:val="00D1055B"/>
    <w:rsid w:val="00D106CD"/>
    <w:rsid w:val="00D10759"/>
    <w:rsid w:val="00D10794"/>
    <w:rsid w:val="00D108E3"/>
    <w:rsid w:val="00D10CDF"/>
    <w:rsid w:val="00D10DC5"/>
    <w:rsid w:val="00D10EF6"/>
    <w:rsid w:val="00D10F10"/>
    <w:rsid w:val="00D110A7"/>
    <w:rsid w:val="00D111B9"/>
    <w:rsid w:val="00D111CC"/>
    <w:rsid w:val="00D111DE"/>
    <w:rsid w:val="00D11763"/>
    <w:rsid w:val="00D118F2"/>
    <w:rsid w:val="00D11C8D"/>
    <w:rsid w:val="00D11CBE"/>
    <w:rsid w:val="00D11CE0"/>
    <w:rsid w:val="00D11E16"/>
    <w:rsid w:val="00D1223A"/>
    <w:rsid w:val="00D12253"/>
    <w:rsid w:val="00D1257B"/>
    <w:rsid w:val="00D1259F"/>
    <w:rsid w:val="00D12958"/>
    <w:rsid w:val="00D12B9F"/>
    <w:rsid w:val="00D12CAD"/>
    <w:rsid w:val="00D12E79"/>
    <w:rsid w:val="00D12E88"/>
    <w:rsid w:val="00D12ED3"/>
    <w:rsid w:val="00D13036"/>
    <w:rsid w:val="00D1313C"/>
    <w:rsid w:val="00D1313E"/>
    <w:rsid w:val="00D13287"/>
    <w:rsid w:val="00D13294"/>
    <w:rsid w:val="00D13356"/>
    <w:rsid w:val="00D1389C"/>
    <w:rsid w:val="00D13D35"/>
    <w:rsid w:val="00D14414"/>
    <w:rsid w:val="00D149EF"/>
    <w:rsid w:val="00D14C17"/>
    <w:rsid w:val="00D14DE8"/>
    <w:rsid w:val="00D14DF5"/>
    <w:rsid w:val="00D14ECD"/>
    <w:rsid w:val="00D1514C"/>
    <w:rsid w:val="00D15475"/>
    <w:rsid w:val="00D154E3"/>
    <w:rsid w:val="00D15535"/>
    <w:rsid w:val="00D15670"/>
    <w:rsid w:val="00D15AE8"/>
    <w:rsid w:val="00D15C1B"/>
    <w:rsid w:val="00D15FB1"/>
    <w:rsid w:val="00D1632C"/>
    <w:rsid w:val="00D164D8"/>
    <w:rsid w:val="00D165C0"/>
    <w:rsid w:val="00D167C0"/>
    <w:rsid w:val="00D16B43"/>
    <w:rsid w:val="00D16BE0"/>
    <w:rsid w:val="00D16E01"/>
    <w:rsid w:val="00D16F66"/>
    <w:rsid w:val="00D171B5"/>
    <w:rsid w:val="00D171C2"/>
    <w:rsid w:val="00D171FA"/>
    <w:rsid w:val="00D17279"/>
    <w:rsid w:val="00D17291"/>
    <w:rsid w:val="00D17455"/>
    <w:rsid w:val="00D175C9"/>
    <w:rsid w:val="00D17A36"/>
    <w:rsid w:val="00D17D78"/>
    <w:rsid w:val="00D20142"/>
    <w:rsid w:val="00D2033D"/>
    <w:rsid w:val="00D20361"/>
    <w:rsid w:val="00D20936"/>
    <w:rsid w:val="00D20B93"/>
    <w:rsid w:val="00D2133B"/>
    <w:rsid w:val="00D21569"/>
    <w:rsid w:val="00D21682"/>
    <w:rsid w:val="00D21865"/>
    <w:rsid w:val="00D218EC"/>
    <w:rsid w:val="00D21948"/>
    <w:rsid w:val="00D21967"/>
    <w:rsid w:val="00D21983"/>
    <w:rsid w:val="00D21AAC"/>
    <w:rsid w:val="00D21AB7"/>
    <w:rsid w:val="00D21DA2"/>
    <w:rsid w:val="00D22310"/>
    <w:rsid w:val="00D223B1"/>
    <w:rsid w:val="00D2241E"/>
    <w:rsid w:val="00D2292C"/>
    <w:rsid w:val="00D22B63"/>
    <w:rsid w:val="00D22C6B"/>
    <w:rsid w:val="00D22D57"/>
    <w:rsid w:val="00D23183"/>
    <w:rsid w:val="00D238CD"/>
    <w:rsid w:val="00D24440"/>
    <w:rsid w:val="00D24698"/>
    <w:rsid w:val="00D246EB"/>
    <w:rsid w:val="00D2473E"/>
    <w:rsid w:val="00D2475D"/>
    <w:rsid w:val="00D24881"/>
    <w:rsid w:val="00D24AC1"/>
    <w:rsid w:val="00D24B46"/>
    <w:rsid w:val="00D24F51"/>
    <w:rsid w:val="00D24FE4"/>
    <w:rsid w:val="00D253FF"/>
    <w:rsid w:val="00D25615"/>
    <w:rsid w:val="00D256FE"/>
    <w:rsid w:val="00D25738"/>
    <w:rsid w:val="00D25797"/>
    <w:rsid w:val="00D25A18"/>
    <w:rsid w:val="00D25B40"/>
    <w:rsid w:val="00D260A7"/>
    <w:rsid w:val="00D26190"/>
    <w:rsid w:val="00D261C4"/>
    <w:rsid w:val="00D261DD"/>
    <w:rsid w:val="00D2677C"/>
    <w:rsid w:val="00D26FA8"/>
    <w:rsid w:val="00D27468"/>
    <w:rsid w:val="00D276AF"/>
    <w:rsid w:val="00D276B1"/>
    <w:rsid w:val="00D27AF6"/>
    <w:rsid w:val="00D27B6F"/>
    <w:rsid w:val="00D27CA1"/>
    <w:rsid w:val="00D27E07"/>
    <w:rsid w:val="00D27EF2"/>
    <w:rsid w:val="00D30275"/>
    <w:rsid w:val="00D304F1"/>
    <w:rsid w:val="00D30D0C"/>
    <w:rsid w:val="00D30E2E"/>
    <w:rsid w:val="00D30F2E"/>
    <w:rsid w:val="00D30F38"/>
    <w:rsid w:val="00D31074"/>
    <w:rsid w:val="00D312F4"/>
    <w:rsid w:val="00D3166A"/>
    <w:rsid w:val="00D317FB"/>
    <w:rsid w:val="00D31973"/>
    <w:rsid w:val="00D31AB0"/>
    <w:rsid w:val="00D31B11"/>
    <w:rsid w:val="00D31BB3"/>
    <w:rsid w:val="00D31C31"/>
    <w:rsid w:val="00D31E90"/>
    <w:rsid w:val="00D32132"/>
    <w:rsid w:val="00D32202"/>
    <w:rsid w:val="00D32319"/>
    <w:rsid w:val="00D32614"/>
    <w:rsid w:val="00D32C73"/>
    <w:rsid w:val="00D32CBB"/>
    <w:rsid w:val="00D32F2A"/>
    <w:rsid w:val="00D33076"/>
    <w:rsid w:val="00D333BF"/>
    <w:rsid w:val="00D334B1"/>
    <w:rsid w:val="00D33932"/>
    <w:rsid w:val="00D339AA"/>
    <w:rsid w:val="00D33F7F"/>
    <w:rsid w:val="00D340F4"/>
    <w:rsid w:val="00D344D2"/>
    <w:rsid w:val="00D34500"/>
    <w:rsid w:val="00D345B9"/>
    <w:rsid w:val="00D347FC"/>
    <w:rsid w:val="00D34C0A"/>
    <w:rsid w:val="00D34D09"/>
    <w:rsid w:val="00D34E16"/>
    <w:rsid w:val="00D34FCC"/>
    <w:rsid w:val="00D35382"/>
    <w:rsid w:val="00D354DA"/>
    <w:rsid w:val="00D35AF2"/>
    <w:rsid w:val="00D360E8"/>
    <w:rsid w:val="00D361D2"/>
    <w:rsid w:val="00D3655B"/>
    <w:rsid w:val="00D36590"/>
    <w:rsid w:val="00D3665E"/>
    <w:rsid w:val="00D36C6D"/>
    <w:rsid w:val="00D36E66"/>
    <w:rsid w:val="00D3763F"/>
    <w:rsid w:val="00D37B7A"/>
    <w:rsid w:val="00D37C11"/>
    <w:rsid w:val="00D37C53"/>
    <w:rsid w:val="00D37D83"/>
    <w:rsid w:val="00D40548"/>
    <w:rsid w:val="00D4074A"/>
    <w:rsid w:val="00D40DF0"/>
    <w:rsid w:val="00D40FC3"/>
    <w:rsid w:val="00D41445"/>
    <w:rsid w:val="00D41482"/>
    <w:rsid w:val="00D414D4"/>
    <w:rsid w:val="00D415BA"/>
    <w:rsid w:val="00D41E88"/>
    <w:rsid w:val="00D41FC3"/>
    <w:rsid w:val="00D41FF4"/>
    <w:rsid w:val="00D42460"/>
    <w:rsid w:val="00D42480"/>
    <w:rsid w:val="00D425CB"/>
    <w:rsid w:val="00D425E1"/>
    <w:rsid w:val="00D427F2"/>
    <w:rsid w:val="00D428DB"/>
    <w:rsid w:val="00D42B5A"/>
    <w:rsid w:val="00D43098"/>
    <w:rsid w:val="00D430BC"/>
    <w:rsid w:val="00D43159"/>
    <w:rsid w:val="00D4317C"/>
    <w:rsid w:val="00D4354E"/>
    <w:rsid w:val="00D4375A"/>
    <w:rsid w:val="00D43853"/>
    <w:rsid w:val="00D43D36"/>
    <w:rsid w:val="00D43D83"/>
    <w:rsid w:val="00D44583"/>
    <w:rsid w:val="00D44623"/>
    <w:rsid w:val="00D44771"/>
    <w:rsid w:val="00D448C5"/>
    <w:rsid w:val="00D44B2E"/>
    <w:rsid w:val="00D44BA7"/>
    <w:rsid w:val="00D44C82"/>
    <w:rsid w:val="00D44FFF"/>
    <w:rsid w:val="00D45175"/>
    <w:rsid w:val="00D451A0"/>
    <w:rsid w:val="00D45669"/>
    <w:rsid w:val="00D45B18"/>
    <w:rsid w:val="00D46005"/>
    <w:rsid w:val="00D46042"/>
    <w:rsid w:val="00D46148"/>
    <w:rsid w:val="00D46291"/>
    <w:rsid w:val="00D46612"/>
    <w:rsid w:val="00D46676"/>
    <w:rsid w:val="00D4696A"/>
    <w:rsid w:val="00D469B6"/>
    <w:rsid w:val="00D46B52"/>
    <w:rsid w:val="00D47875"/>
    <w:rsid w:val="00D47937"/>
    <w:rsid w:val="00D47B98"/>
    <w:rsid w:val="00D47C72"/>
    <w:rsid w:val="00D47E1F"/>
    <w:rsid w:val="00D50343"/>
    <w:rsid w:val="00D503C3"/>
    <w:rsid w:val="00D503E5"/>
    <w:rsid w:val="00D50491"/>
    <w:rsid w:val="00D505EB"/>
    <w:rsid w:val="00D508BD"/>
    <w:rsid w:val="00D50984"/>
    <w:rsid w:val="00D50C15"/>
    <w:rsid w:val="00D50CA5"/>
    <w:rsid w:val="00D50FC1"/>
    <w:rsid w:val="00D5110B"/>
    <w:rsid w:val="00D51143"/>
    <w:rsid w:val="00D511CC"/>
    <w:rsid w:val="00D51269"/>
    <w:rsid w:val="00D5135E"/>
    <w:rsid w:val="00D516A8"/>
    <w:rsid w:val="00D517AE"/>
    <w:rsid w:val="00D51835"/>
    <w:rsid w:val="00D51957"/>
    <w:rsid w:val="00D51AB7"/>
    <w:rsid w:val="00D51ADE"/>
    <w:rsid w:val="00D51C4B"/>
    <w:rsid w:val="00D51CAB"/>
    <w:rsid w:val="00D51CF5"/>
    <w:rsid w:val="00D51E0E"/>
    <w:rsid w:val="00D51E90"/>
    <w:rsid w:val="00D51FD2"/>
    <w:rsid w:val="00D520E0"/>
    <w:rsid w:val="00D522D3"/>
    <w:rsid w:val="00D5260B"/>
    <w:rsid w:val="00D5273D"/>
    <w:rsid w:val="00D52A78"/>
    <w:rsid w:val="00D52CA6"/>
    <w:rsid w:val="00D52CBB"/>
    <w:rsid w:val="00D52CD2"/>
    <w:rsid w:val="00D52ECF"/>
    <w:rsid w:val="00D52F4E"/>
    <w:rsid w:val="00D53016"/>
    <w:rsid w:val="00D53241"/>
    <w:rsid w:val="00D53300"/>
    <w:rsid w:val="00D53565"/>
    <w:rsid w:val="00D5396C"/>
    <w:rsid w:val="00D53D04"/>
    <w:rsid w:val="00D53F17"/>
    <w:rsid w:val="00D54102"/>
    <w:rsid w:val="00D541E5"/>
    <w:rsid w:val="00D5430C"/>
    <w:rsid w:val="00D546BC"/>
    <w:rsid w:val="00D546E8"/>
    <w:rsid w:val="00D5471F"/>
    <w:rsid w:val="00D54A07"/>
    <w:rsid w:val="00D54A52"/>
    <w:rsid w:val="00D54ADA"/>
    <w:rsid w:val="00D54BA6"/>
    <w:rsid w:val="00D54DC4"/>
    <w:rsid w:val="00D54E7A"/>
    <w:rsid w:val="00D54FC7"/>
    <w:rsid w:val="00D55001"/>
    <w:rsid w:val="00D553D5"/>
    <w:rsid w:val="00D55405"/>
    <w:rsid w:val="00D555B3"/>
    <w:rsid w:val="00D555FD"/>
    <w:rsid w:val="00D5576C"/>
    <w:rsid w:val="00D55CB2"/>
    <w:rsid w:val="00D55DB0"/>
    <w:rsid w:val="00D56292"/>
    <w:rsid w:val="00D56540"/>
    <w:rsid w:val="00D566B4"/>
    <w:rsid w:val="00D5672C"/>
    <w:rsid w:val="00D56CBE"/>
    <w:rsid w:val="00D56F22"/>
    <w:rsid w:val="00D56F9A"/>
    <w:rsid w:val="00D56FD5"/>
    <w:rsid w:val="00D57224"/>
    <w:rsid w:val="00D573D8"/>
    <w:rsid w:val="00D5766A"/>
    <w:rsid w:val="00D57792"/>
    <w:rsid w:val="00D5783E"/>
    <w:rsid w:val="00D57891"/>
    <w:rsid w:val="00D57AB1"/>
    <w:rsid w:val="00D57DD5"/>
    <w:rsid w:val="00D57E68"/>
    <w:rsid w:val="00D57F4A"/>
    <w:rsid w:val="00D60134"/>
    <w:rsid w:val="00D6025A"/>
    <w:rsid w:val="00D602FA"/>
    <w:rsid w:val="00D604B2"/>
    <w:rsid w:val="00D60515"/>
    <w:rsid w:val="00D6080E"/>
    <w:rsid w:val="00D6098C"/>
    <w:rsid w:val="00D609E0"/>
    <w:rsid w:val="00D60B04"/>
    <w:rsid w:val="00D60BBF"/>
    <w:rsid w:val="00D60DCF"/>
    <w:rsid w:val="00D61446"/>
    <w:rsid w:val="00D615DB"/>
    <w:rsid w:val="00D6168B"/>
    <w:rsid w:val="00D61957"/>
    <w:rsid w:val="00D6195D"/>
    <w:rsid w:val="00D61973"/>
    <w:rsid w:val="00D61E5B"/>
    <w:rsid w:val="00D61E60"/>
    <w:rsid w:val="00D61EC7"/>
    <w:rsid w:val="00D621B7"/>
    <w:rsid w:val="00D621C9"/>
    <w:rsid w:val="00D621F0"/>
    <w:rsid w:val="00D62955"/>
    <w:rsid w:val="00D62AF1"/>
    <w:rsid w:val="00D62BA4"/>
    <w:rsid w:val="00D62BBC"/>
    <w:rsid w:val="00D62D89"/>
    <w:rsid w:val="00D62E87"/>
    <w:rsid w:val="00D63008"/>
    <w:rsid w:val="00D63106"/>
    <w:rsid w:val="00D63390"/>
    <w:rsid w:val="00D633FD"/>
    <w:rsid w:val="00D636B9"/>
    <w:rsid w:val="00D63B84"/>
    <w:rsid w:val="00D642ED"/>
    <w:rsid w:val="00D64301"/>
    <w:rsid w:val="00D645ED"/>
    <w:rsid w:val="00D647C5"/>
    <w:rsid w:val="00D64F0A"/>
    <w:rsid w:val="00D64FC7"/>
    <w:rsid w:val="00D6564E"/>
    <w:rsid w:val="00D656A5"/>
    <w:rsid w:val="00D65936"/>
    <w:rsid w:val="00D65A81"/>
    <w:rsid w:val="00D65B14"/>
    <w:rsid w:val="00D65D01"/>
    <w:rsid w:val="00D65FFD"/>
    <w:rsid w:val="00D66188"/>
    <w:rsid w:val="00D665D5"/>
    <w:rsid w:val="00D668F3"/>
    <w:rsid w:val="00D66CB8"/>
    <w:rsid w:val="00D66E1F"/>
    <w:rsid w:val="00D66F59"/>
    <w:rsid w:val="00D671D3"/>
    <w:rsid w:val="00D672F0"/>
    <w:rsid w:val="00D6737D"/>
    <w:rsid w:val="00D6745D"/>
    <w:rsid w:val="00D67AC4"/>
    <w:rsid w:val="00D67D51"/>
    <w:rsid w:val="00D67EE2"/>
    <w:rsid w:val="00D703F2"/>
    <w:rsid w:val="00D7081F"/>
    <w:rsid w:val="00D7094A"/>
    <w:rsid w:val="00D70A8D"/>
    <w:rsid w:val="00D70AEB"/>
    <w:rsid w:val="00D71268"/>
    <w:rsid w:val="00D71ADA"/>
    <w:rsid w:val="00D71B0E"/>
    <w:rsid w:val="00D71B20"/>
    <w:rsid w:val="00D71C13"/>
    <w:rsid w:val="00D71C54"/>
    <w:rsid w:val="00D71D1D"/>
    <w:rsid w:val="00D71E96"/>
    <w:rsid w:val="00D71EF1"/>
    <w:rsid w:val="00D721C3"/>
    <w:rsid w:val="00D725D6"/>
    <w:rsid w:val="00D7336F"/>
    <w:rsid w:val="00D73395"/>
    <w:rsid w:val="00D7397A"/>
    <w:rsid w:val="00D739BB"/>
    <w:rsid w:val="00D73D3F"/>
    <w:rsid w:val="00D73F6A"/>
    <w:rsid w:val="00D73F9F"/>
    <w:rsid w:val="00D74243"/>
    <w:rsid w:val="00D74CF0"/>
    <w:rsid w:val="00D74E49"/>
    <w:rsid w:val="00D74F50"/>
    <w:rsid w:val="00D75512"/>
    <w:rsid w:val="00D75A54"/>
    <w:rsid w:val="00D75B5B"/>
    <w:rsid w:val="00D75F6C"/>
    <w:rsid w:val="00D75FFC"/>
    <w:rsid w:val="00D76056"/>
    <w:rsid w:val="00D76158"/>
    <w:rsid w:val="00D7624E"/>
    <w:rsid w:val="00D7657F"/>
    <w:rsid w:val="00D767E0"/>
    <w:rsid w:val="00D7681F"/>
    <w:rsid w:val="00D76884"/>
    <w:rsid w:val="00D76A02"/>
    <w:rsid w:val="00D76AA8"/>
    <w:rsid w:val="00D76B26"/>
    <w:rsid w:val="00D76B52"/>
    <w:rsid w:val="00D76BFC"/>
    <w:rsid w:val="00D76CE8"/>
    <w:rsid w:val="00D76EB8"/>
    <w:rsid w:val="00D76FE7"/>
    <w:rsid w:val="00D77381"/>
    <w:rsid w:val="00D77503"/>
    <w:rsid w:val="00D777C1"/>
    <w:rsid w:val="00D8003F"/>
    <w:rsid w:val="00D80229"/>
    <w:rsid w:val="00D80493"/>
    <w:rsid w:val="00D8068C"/>
    <w:rsid w:val="00D80804"/>
    <w:rsid w:val="00D80A1C"/>
    <w:rsid w:val="00D80C68"/>
    <w:rsid w:val="00D80C8B"/>
    <w:rsid w:val="00D80CA5"/>
    <w:rsid w:val="00D80CFE"/>
    <w:rsid w:val="00D80E11"/>
    <w:rsid w:val="00D81018"/>
    <w:rsid w:val="00D810DC"/>
    <w:rsid w:val="00D81502"/>
    <w:rsid w:val="00D817CE"/>
    <w:rsid w:val="00D81CE2"/>
    <w:rsid w:val="00D81E27"/>
    <w:rsid w:val="00D822BC"/>
    <w:rsid w:val="00D82314"/>
    <w:rsid w:val="00D829E3"/>
    <w:rsid w:val="00D82EDE"/>
    <w:rsid w:val="00D82F8D"/>
    <w:rsid w:val="00D83109"/>
    <w:rsid w:val="00D831CB"/>
    <w:rsid w:val="00D83501"/>
    <w:rsid w:val="00D837A3"/>
    <w:rsid w:val="00D83838"/>
    <w:rsid w:val="00D83952"/>
    <w:rsid w:val="00D83AE0"/>
    <w:rsid w:val="00D83BDB"/>
    <w:rsid w:val="00D83C93"/>
    <w:rsid w:val="00D83CD4"/>
    <w:rsid w:val="00D83E32"/>
    <w:rsid w:val="00D83EF7"/>
    <w:rsid w:val="00D840A1"/>
    <w:rsid w:val="00D84105"/>
    <w:rsid w:val="00D84179"/>
    <w:rsid w:val="00D841FB"/>
    <w:rsid w:val="00D843FF"/>
    <w:rsid w:val="00D844F0"/>
    <w:rsid w:val="00D847F0"/>
    <w:rsid w:val="00D848F9"/>
    <w:rsid w:val="00D8497E"/>
    <w:rsid w:val="00D84C5C"/>
    <w:rsid w:val="00D8510C"/>
    <w:rsid w:val="00D85424"/>
    <w:rsid w:val="00D854CE"/>
    <w:rsid w:val="00D85B18"/>
    <w:rsid w:val="00D85CEB"/>
    <w:rsid w:val="00D85E6B"/>
    <w:rsid w:val="00D85FFF"/>
    <w:rsid w:val="00D860F1"/>
    <w:rsid w:val="00D8616D"/>
    <w:rsid w:val="00D861AC"/>
    <w:rsid w:val="00D86510"/>
    <w:rsid w:val="00D865BD"/>
    <w:rsid w:val="00D867F3"/>
    <w:rsid w:val="00D868C7"/>
    <w:rsid w:val="00D86B92"/>
    <w:rsid w:val="00D86B93"/>
    <w:rsid w:val="00D86BD6"/>
    <w:rsid w:val="00D86E8A"/>
    <w:rsid w:val="00D86E96"/>
    <w:rsid w:val="00D86ECD"/>
    <w:rsid w:val="00D87102"/>
    <w:rsid w:val="00D87247"/>
    <w:rsid w:val="00D87333"/>
    <w:rsid w:val="00D8739A"/>
    <w:rsid w:val="00D8763F"/>
    <w:rsid w:val="00D87B23"/>
    <w:rsid w:val="00D87C1F"/>
    <w:rsid w:val="00D87C89"/>
    <w:rsid w:val="00D87FAB"/>
    <w:rsid w:val="00D901EF"/>
    <w:rsid w:val="00D902E9"/>
    <w:rsid w:val="00D90393"/>
    <w:rsid w:val="00D9042E"/>
    <w:rsid w:val="00D906D6"/>
    <w:rsid w:val="00D90A99"/>
    <w:rsid w:val="00D90ABE"/>
    <w:rsid w:val="00D90DD0"/>
    <w:rsid w:val="00D90F13"/>
    <w:rsid w:val="00D91389"/>
    <w:rsid w:val="00D9139D"/>
    <w:rsid w:val="00D913E2"/>
    <w:rsid w:val="00D91493"/>
    <w:rsid w:val="00D91598"/>
    <w:rsid w:val="00D9165B"/>
    <w:rsid w:val="00D916F1"/>
    <w:rsid w:val="00D91766"/>
    <w:rsid w:val="00D91861"/>
    <w:rsid w:val="00D91B86"/>
    <w:rsid w:val="00D91CD7"/>
    <w:rsid w:val="00D91EC0"/>
    <w:rsid w:val="00D92091"/>
    <w:rsid w:val="00D925C8"/>
    <w:rsid w:val="00D92734"/>
    <w:rsid w:val="00D92A48"/>
    <w:rsid w:val="00D93001"/>
    <w:rsid w:val="00D93133"/>
    <w:rsid w:val="00D93419"/>
    <w:rsid w:val="00D93539"/>
    <w:rsid w:val="00D937E5"/>
    <w:rsid w:val="00D9395B"/>
    <w:rsid w:val="00D93AEE"/>
    <w:rsid w:val="00D93C5B"/>
    <w:rsid w:val="00D93E66"/>
    <w:rsid w:val="00D93ECD"/>
    <w:rsid w:val="00D94159"/>
    <w:rsid w:val="00D943C0"/>
    <w:rsid w:val="00D94742"/>
    <w:rsid w:val="00D947EA"/>
    <w:rsid w:val="00D94901"/>
    <w:rsid w:val="00D94909"/>
    <w:rsid w:val="00D94C43"/>
    <w:rsid w:val="00D94E03"/>
    <w:rsid w:val="00D94E06"/>
    <w:rsid w:val="00D94E2F"/>
    <w:rsid w:val="00D94F49"/>
    <w:rsid w:val="00D952D4"/>
    <w:rsid w:val="00D95372"/>
    <w:rsid w:val="00D95777"/>
    <w:rsid w:val="00D957C4"/>
    <w:rsid w:val="00D95A8B"/>
    <w:rsid w:val="00D95AFA"/>
    <w:rsid w:val="00D95B22"/>
    <w:rsid w:val="00D95C4D"/>
    <w:rsid w:val="00D95C58"/>
    <w:rsid w:val="00D95CBD"/>
    <w:rsid w:val="00D969A7"/>
    <w:rsid w:val="00D969BC"/>
    <w:rsid w:val="00D96FBA"/>
    <w:rsid w:val="00D96FD7"/>
    <w:rsid w:val="00D971E7"/>
    <w:rsid w:val="00D97A22"/>
    <w:rsid w:val="00D97A67"/>
    <w:rsid w:val="00D97A74"/>
    <w:rsid w:val="00D97AF7"/>
    <w:rsid w:val="00D97BD7"/>
    <w:rsid w:val="00D97C21"/>
    <w:rsid w:val="00D97FD4"/>
    <w:rsid w:val="00DA004E"/>
    <w:rsid w:val="00DA02F6"/>
    <w:rsid w:val="00DA05FF"/>
    <w:rsid w:val="00DA062D"/>
    <w:rsid w:val="00DA072B"/>
    <w:rsid w:val="00DA07AC"/>
    <w:rsid w:val="00DA0B1C"/>
    <w:rsid w:val="00DA0B70"/>
    <w:rsid w:val="00DA0B7A"/>
    <w:rsid w:val="00DA0EB5"/>
    <w:rsid w:val="00DA1293"/>
    <w:rsid w:val="00DA17AE"/>
    <w:rsid w:val="00DA17EE"/>
    <w:rsid w:val="00DA1A9B"/>
    <w:rsid w:val="00DA1CDA"/>
    <w:rsid w:val="00DA20AB"/>
    <w:rsid w:val="00DA2148"/>
    <w:rsid w:val="00DA25BA"/>
    <w:rsid w:val="00DA2807"/>
    <w:rsid w:val="00DA2D13"/>
    <w:rsid w:val="00DA2FC7"/>
    <w:rsid w:val="00DA3097"/>
    <w:rsid w:val="00DA34C6"/>
    <w:rsid w:val="00DA385A"/>
    <w:rsid w:val="00DA38FC"/>
    <w:rsid w:val="00DA3902"/>
    <w:rsid w:val="00DA3956"/>
    <w:rsid w:val="00DA3BD5"/>
    <w:rsid w:val="00DA3D53"/>
    <w:rsid w:val="00DA3E25"/>
    <w:rsid w:val="00DA3E90"/>
    <w:rsid w:val="00DA40C3"/>
    <w:rsid w:val="00DA4125"/>
    <w:rsid w:val="00DA41E8"/>
    <w:rsid w:val="00DA43AA"/>
    <w:rsid w:val="00DA4486"/>
    <w:rsid w:val="00DA44F8"/>
    <w:rsid w:val="00DA47E8"/>
    <w:rsid w:val="00DA4B6E"/>
    <w:rsid w:val="00DA4CBF"/>
    <w:rsid w:val="00DA51C8"/>
    <w:rsid w:val="00DA5319"/>
    <w:rsid w:val="00DA58CB"/>
    <w:rsid w:val="00DA5F7F"/>
    <w:rsid w:val="00DA65FD"/>
    <w:rsid w:val="00DA6CB1"/>
    <w:rsid w:val="00DA7049"/>
    <w:rsid w:val="00DA7229"/>
    <w:rsid w:val="00DA72CB"/>
    <w:rsid w:val="00DA73CE"/>
    <w:rsid w:val="00DA743F"/>
    <w:rsid w:val="00DA7CED"/>
    <w:rsid w:val="00DA7D07"/>
    <w:rsid w:val="00DA7D4E"/>
    <w:rsid w:val="00DB0A53"/>
    <w:rsid w:val="00DB0B4F"/>
    <w:rsid w:val="00DB1347"/>
    <w:rsid w:val="00DB138E"/>
    <w:rsid w:val="00DB15DD"/>
    <w:rsid w:val="00DB169F"/>
    <w:rsid w:val="00DB1BBB"/>
    <w:rsid w:val="00DB1D52"/>
    <w:rsid w:val="00DB2126"/>
    <w:rsid w:val="00DB2395"/>
    <w:rsid w:val="00DB23D6"/>
    <w:rsid w:val="00DB2648"/>
    <w:rsid w:val="00DB2653"/>
    <w:rsid w:val="00DB2C77"/>
    <w:rsid w:val="00DB2D15"/>
    <w:rsid w:val="00DB3469"/>
    <w:rsid w:val="00DB36FB"/>
    <w:rsid w:val="00DB3834"/>
    <w:rsid w:val="00DB3F82"/>
    <w:rsid w:val="00DB3FA0"/>
    <w:rsid w:val="00DB402C"/>
    <w:rsid w:val="00DB40F1"/>
    <w:rsid w:val="00DB41D0"/>
    <w:rsid w:val="00DB430D"/>
    <w:rsid w:val="00DB478B"/>
    <w:rsid w:val="00DB47CB"/>
    <w:rsid w:val="00DB482F"/>
    <w:rsid w:val="00DB4839"/>
    <w:rsid w:val="00DB486B"/>
    <w:rsid w:val="00DB493A"/>
    <w:rsid w:val="00DB4B2B"/>
    <w:rsid w:val="00DB4C0D"/>
    <w:rsid w:val="00DB4D99"/>
    <w:rsid w:val="00DB4DFB"/>
    <w:rsid w:val="00DB4E11"/>
    <w:rsid w:val="00DB5078"/>
    <w:rsid w:val="00DB539A"/>
    <w:rsid w:val="00DB56DE"/>
    <w:rsid w:val="00DB5701"/>
    <w:rsid w:val="00DB59EE"/>
    <w:rsid w:val="00DB5AD7"/>
    <w:rsid w:val="00DB5B42"/>
    <w:rsid w:val="00DB63BC"/>
    <w:rsid w:val="00DB6CE6"/>
    <w:rsid w:val="00DB6FA3"/>
    <w:rsid w:val="00DB6FE7"/>
    <w:rsid w:val="00DB7718"/>
    <w:rsid w:val="00DB773F"/>
    <w:rsid w:val="00DB77CF"/>
    <w:rsid w:val="00DB7AED"/>
    <w:rsid w:val="00DB7E3A"/>
    <w:rsid w:val="00DB7F24"/>
    <w:rsid w:val="00DC04B0"/>
    <w:rsid w:val="00DC05A6"/>
    <w:rsid w:val="00DC07FC"/>
    <w:rsid w:val="00DC0987"/>
    <w:rsid w:val="00DC09C1"/>
    <w:rsid w:val="00DC0B26"/>
    <w:rsid w:val="00DC0B4E"/>
    <w:rsid w:val="00DC0B5E"/>
    <w:rsid w:val="00DC0D93"/>
    <w:rsid w:val="00DC0DDF"/>
    <w:rsid w:val="00DC10E8"/>
    <w:rsid w:val="00DC1108"/>
    <w:rsid w:val="00DC11B5"/>
    <w:rsid w:val="00DC145F"/>
    <w:rsid w:val="00DC16A4"/>
    <w:rsid w:val="00DC1771"/>
    <w:rsid w:val="00DC1E73"/>
    <w:rsid w:val="00DC2403"/>
    <w:rsid w:val="00DC2B61"/>
    <w:rsid w:val="00DC2BA3"/>
    <w:rsid w:val="00DC2C7C"/>
    <w:rsid w:val="00DC2D4A"/>
    <w:rsid w:val="00DC2E38"/>
    <w:rsid w:val="00DC30A2"/>
    <w:rsid w:val="00DC3192"/>
    <w:rsid w:val="00DC32E1"/>
    <w:rsid w:val="00DC3359"/>
    <w:rsid w:val="00DC3519"/>
    <w:rsid w:val="00DC3643"/>
    <w:rsid w:val="00DC387C"/>
    <w:rsid w:val="00DC395B"/>
    <w:rsid w:val="00DC3DC4"/>
    <w:rsid w:val="00DC3DCF"/>
    <w:rsid w:val="00DC3E20"/>
    <w:rsid w:val="00DC3EE8"/>
    <w:rsid w:val="00DC3FE6"/>
    <w:rsid w:val="00DC406A"/>
    <w:rsid w:val="00DC42B2"/>
    <w:rsid w:val="00DC42E5"/>
    <w:rsid w:val="00DC43EA"/>
    <w:rsid w:val="00DC4705"/>
    <w:rsid w:val="00DC4950"/>
    <w:rsid w:val="00DC49CB"/>
    <w:rsid w:val="00DC4BA4"/>
    <w:rsid w:val="00DC5015"/>
    <w:rsid w:val="00DC5066"/>
    <w:rsid w:val="00DC52B6"/>
    <w:rsid w:val="00DC5ACE"/>
    <w:rsid w:val="00DC5C8E"/>
    <w:rsid w:val="00DC5F5E"/>
    <w:rsid w:val="00DC6172"/>
    <w:rsid w:val="00DC6214"/>
    <w:rsid w:val="00DC62E7"/>
    <w:rsid w:val="00DC63D1"/>
    <w:rsid w:val="00DC644A"/>
    <w:rsid w:val="00DC6581"/>
    <w:rsid w:val="00DC65D5"/>
    <w:rsid w:val="00DC6BF0"/>
    <w:rsid w:val="00DC6DA0"/>
    <w:rsid w:val="00DC7291"/>
    <w:rsid w:val="00DC7394"/>
    <w:rsid w:val="00DC741D"/>
    <w:rsid w:val="00DC799F"/>
    <w:rsid w:val="00DC7A87"/>
    <w:rsid w:val="00DC7B0F"/>
    <w:rsid w:val="00DC7FCF"/>
    <w:rsid w:val="00DD0480"/>
    <w:rsid w:val="00DD05DD"/>
    <w:rsid w:val="00DD0645"/>
    <w:rsid w:val="00DD0835"/>
    <w:rsid w:val="00DD0B28"/>
    <w:rsid w:val="00DD0B85"/>
    <w:rsid w:val="00DD0E92"/>
    <w:rsid w:val="00DD12B8"/>
    <w:rsid w:val="00DD1611"/>
    <w:rsid w:val="00DD1789"/>
    <w:rsid w:val="00DD194D"/>
    <w:rsid w:val="00DD1AEB"/>
    <w:rsid w:val="00DD1BB1"/>
    <w:rsid w:val="00DD211A"/>
    <w:rsid w:val="00DD2120"/>
    <w:rsid w:val="00DD2408"/>
    <w:rsid w:val="00DD29D6"/>
    <w:rsid w:val="00DD2A18"/>
    <w:rsid w:val="00DD2E90"/>
    <w:rsid w:val="00DD3146"/>
    <w:rsid w:val="00DD3322"/>
    <w:rsid w:val="00DD34D9"/>
    <w:rsid w:val="00DD36E5"/>
    <w:rsid w:val="00DD3719"/>
    <w:rsid w:val="00DD38EF"/>
    <w:rsid w:val="00DD39B4"/>
    <w:rsid w:val="00DD3AA4"/>
    <w:rsid w:val="00DD3F90"/>
    <w:rsid w:val="00DD4113"/>
    <w:rsid w:val="00DD452D"/>
    <w:rsid w:val="00DD456E"/>
    <w:rsid w:val="00DD4873"/>
    <w:rsid w:val="00DD4BDE"/>
    <w:rsid w:val="00DD50AE"/>
    <w:rsid w:val="00DD513C"/>
    <w:rsid w:val="00DD52B3"/>
    <w:rsid w:val="00DD539C"/>
    <w:rsid w:val="00DD53DC"/>
    <w:rsid w:val="00DD5567"/>
    <w:rsid w:val="00DD562F"/>
    <w:rsid w:val="00DD58E6"/>
    <w:rsid w:val="00DD5C64"/>
    <w:rsid w:val="00DD6199"/>
    <w:rsid w:val="00DD6260"/>
    <w:rsid w:val="00DD63CF"/>
    <w:rsid w:val="00DD697E"/>
    <w:rsid w:val="00DD70D9"/>
    <w:rsid w:val="00DD7767"/>
    <w:rsid w:val="00DD7994"/>
    <w:rsid w:val="00DD79FE"/>
    <w:rsid w:val="00DD7D23"/>
    <w:rsid w:val="00DE00A9"/>
    <w:rsid w:val="00DE0381"/>
    <w:rsid w:val="00DE04CF"/>
    <w:rsid w:val="00DE0502"/>
    <w:rsid w:val="00DE054C"/>
    <w:rsid w:val="00DE072E"/>
    <w:rsid w:val="00DE0733"/>
    <w:rsid w:val="00DE083C"/>
    <w:rsid w:val="00DE0921"/>
    <w:rsid w:val="00DE0A07"/>
    <w:rsid w:val="00DE0A92"/>
    <w:rsid w:val="00DE0AF6"/>
    <w:rsid w:val="00DE11EB"/>
    <w:rsid w:val="00DE13F5"/>
    <w:rsid w:val="00DE14A9"/>
    <w:rsid w:val="00DE157D"/>
    <w:rsid w:val="00DE15F1"/>
    <w:rsid w:val="00DE1615"/>
    <w:rsid w:val="00DE18BA"/>
    <w:rsid w:val="00DE229B"/>
    <w:rsid w:val="00DE270C"/>
    <w:rsid w:val="00DE2912"/>
    <w:rsid w:val="00DE294B"/>
    <w:rsid w:val="00DE29B2"/>
    <w:rsid w:val="00DE2D7A"/>
    <w:rsid w:val="00DE2E0C"/>
    <w:rsid w:val="00DE2ECB"/>
    <w:rsid w:val="00DE2EE2"/>
    <w:rsid w:val="00DE30BE"/>
    <w:rsid w:val="00DE30F9"/>
    <w:rsid w:val="00DE31E5"/>
    <w:rsid w:val="00DE3282"/>
    <w:rsid w:val="00DE338F"/>
    <w:rsid w:val="00DE35A4"/>
    <w:rsid w:val="00DE35FB"/>
    <w:rsid w:val="00DE3923"/>
    <w:rsid w:val="00DE39F6"/>
    <w:rsid w:val="00DE3ADB"/>
    <w:rsid w:val="00DE3FAC"/>
    <w:rsid w:val="00DE4538"/>
    <w:rsid w:val="00DE4729"/>
    <w:rsid w:val="00DE4A8F"/>
    <w:rsid w:val="00DE4AC7"/>
    <w:rsid w:val="00DE4D33"/>
    <w:rsid w:val="00DE528F"/>
    <w:rsid w:val="00DE529B"/>
    <w:rsid w:val="00DE5618"/>
    <w:rsid w:val="00DE56BF"/>
    <w:rsid w:val="00DE5884"/>
    <w:rsid w:val="00DE58CF"/>
    <w:rsid w:val="00DE58EE"/>
    <w:rsid w:val="00DE5957"/>
    <w:rsid w:val="00DE59AE"/>
    <w:rsid w:val="00DE5DD3"/>
    <w:rsid w:val="00DE6232"/>
    <w:rsid w:val="00DE638E"/>
    <w:rsid w:val="00DE64D0"/>
    <w:rsid w:val="00DE6AAB"/>
    <w:rsid w:val="00DE6D04"/>
    <w:rsid w:val="00DE6D99"/>
    <w:rsid w:val="00DE6E63"/>
    <w:rsid w:val="00DE6E9F"/>
    <w:rsid w:val="00DE6FB3"/>
    <w:rsid w:val="00DE7026"/>
    <w:rsid w:val="00DE7244"/>
    <w:rsid w:val="00DE74C2"/>
    <w:rsid w:val="00DE79B5"/>
    <w:rsid w:val="00DE7AF2"/>
    <w:rsid w:val="00DE7C10"/>
    <w:rsid w:val="00DE7C6C"/>
    <w:rsid w:val="00DE7D43"/>
    <w:rsid w:val="00DE7F82"/>
    <w:rsid w:val="00DE7FF0"/>
    <w:rsid w:val="00DF0010"/>
    <w:rsid w:val="00DF0180"/>
    <w:rsid w:val="00DF041A"/>
    <w:rsid w:val="00DF05EF"/>
    <w:rsid w:val="00DF0635"/>
    <w:rsid w:val="00DF0BB4"/>
    <w:rsid w:val="00DF0BD4"/>
    <w:rsid w:val="00DF1035"/>
    <w:rsid w:val="00DF1350"/>
    <w:rsid w:val="00DF13E9"/>
    <w:rsid w:val="00DF14CF"/>
    <w:rsid w:val="00DF161D"/>
    <w:rsid w:val="00DF1680"/>
    <w:rsid w:val="00DF1687"/>
    <w:rsid w:val="00DF175A"/>
    <w:rsid w:val="00DF1B3F"/>
    <w:rsid w:val="00DF1E8B"/>
    <w:rsid w:val="00DF226C"/>
    <w:rsid w:val="00DF2272"/>
    <w:rsid w:val="00DF26AA"/>
    <w:rsid w:val="00DF26F7"/>
    <w:rsid w:val="00DF27E6"/>
    <w:rsid w:val="00DF2943"/>
    <w:rsid w:val="00DF2B67"/>
    <w:rsid w:val="00DF331B"/>
    <w:rsid w:val="00DF3491"/>
    <w:rsid w:val="00DF35B9"/>
    <w:rsid w:val="00DF3884"/>
    <w:rsid w:val="00DF3A20"/>
    <w:rsid w:val="00DF3A5F"/>
    <w:rsid w:val="00DF400F"/>
    <w:rsid w:val="00DF4306"/>
    <w:rsid w:val="00DF443D"/>
    <w:rsid w:val="00DF44D2"/>
    <w:rsid w:val="00DF47EB"/>
    <w:rsid w:val="00DF4828"/>
    <w:rsid w:val="00DF4BB5"/>
    <w:rsid w:val="00DF4D68"/>
    <w:rsid w:val="00DF4F00"/>
    <w:rsid w:val="00DF4F94"/>
    <w:rsid w:val="00DF561D"/>
    <w:rsid w:val="00DF5883"/>
    <w:rsid w:val="00DF58DD"/>
    <w:rsid w:val="00DF5A2C"/>
    <w:rsid w:val="00DF5C23"/>
    <w:rsid w:val="00DF60C4"/>
    <w:rsid w:val="00DF610A"/>
    <w:rsid w:val="00DF62C0"/>
    <w:rsid w:val="00DF62CC"/>
    <w:rsid w:val="00DF634E"/>
    <w:rsid w:val="00DF640D"/>
    <w:rsid w:val="00DF654C"/>
    <w:rsid w:val="00DF67E9"/>
    <w:rsid w:val="00DF6AA8"/>
    <w:rsid w:val="00DF6C88"/>
    <w:rsid w:val="00DF6CE6"/>
    <w:rsid w:val="00DF6F13"/>
    <w:rsid w:val="00DF6F43"/>
    <w:rsid w:val="00DF75C2"/>
    <w:rsid w:val="00DF79C6"/>
    <w:rsid w:val="00DF7C23"/>
    <w:rsid w:val="00E00051"/>
    <w:rsid w:val="00E004F6"/>
    <w:rsid w:val="00E00660"/>
    <w:rsid w:val="00E006C9"/>
    <w:rsid w:val="00E0072E"/>
    <w:rsid w:val="00E00842"/>
    <w:rsid w:val="00E00956"/>
    <w:rsid w:val="00E00B7C"/>
    <w:rsid w:val="00E00DC2"/>
    <w:rsid w:val="00E0107B"/>
    <w:rsid w:val="00E01688"/>
    <w:rsid w:val="00E017BC"/>
    <w:rsid w:val="00E019D7"/>
    <w:rsid w:val="00E01DBF"/>
    <w:rsid w:val="00E01ECE"/>
    <w:rsid w:val="00E01EF0"/>
    <w:rsid w:val="00E0202C"/>
    <w:rsid w:val="00E020BA"/>
    <w:rsid w:val="00E023BB"/>
    <w:rsid w:val="00E0255E"/>
    <w:rsid w:val="00E0271D"/>
    <w:rsid w:val="00E027C1"/>
    <w:rsid w:val="00E02C64"/>
    <w:rsid w:val="00E02F78"/>
    <w:rsid w:val="00E03093"/>
    <w:rsid w:val="00E030E7"/>
    <w:rsid w:val="00E032D5"/>
    <w:rsid w:val="00E03455"/>
    <w:rsid w:val="00E03584"/>
    <w:rsid w:val="00E0368D"/>
    <w:rsid w:val="00E036E3"/>
    <w:rsid w:val="00E037B1"/>
    <w:rsid w:val="00E037C0"/>
    <w:rsid w:val="00E03E3B"/>
    <w:rsid w:val="00E03F16"/>
    <w:rsid w:val="00E03F35"/>
    <w:rsid w:val="00E04189"/>
    <w:rsid w:val="00E04194"/>
    <w:rsid w:val="00E0450F"/>
    <w:rsid w:val="00E0462E"/>
    <w:rsid w:val="00E0467B"/>
    <w:rsid w:val="00E04765"/>
    <w:rsid w:val="00E0482F"/>
    <w:rsid w:val="00E04847"/>
    <w:rsid w:val="00E04965"/>
    <w:rsid w:val="00E04E5B"/>
    <w:rsid w:val="00E05304"/>
    <w:rsid w:val="00E05459"/>
    <w:rsid w:val="00E05497"/>
    <w:rsid w:val="00E0582F"/>
    <w:rsid w:val="00E058FC"/>
    <w:rsid w:val="00E059B9"/>
    <w:rsid w:val="00E061BD"/>
    <w:rsid w:val="00E0628B"/>
    <w:rsid w:val="00E06295"/>
    <w:rsid w:val="00E0662A"/>
    <w:rsid w:val="00E0668D"/>
    <w:rsid w:val="00E066C6"/>
    <w:rsid w:val="00E067D1"/>
    <w:rsid w:val="00E06826"/>
    <w:rsid w:val="00E0715A"/>
    <w:rsid w:val="00E07407"/>
    <w:rsid w:val="00E075B3"/>
    <w:rsid w:val="00E07A05"/>
    <w:rsid w:val="00E07C6B"/>
    <w:rsid w:val="00E07EB5"/>
    <w:rsid w:val="00E1020A"/>
    <w:rsid w:val="00E10255"/>
    <w:rsid w:val="00E102E5"/>
    <w:rsid w:val="00E1033A"/>
    <w:rsid w:val="00E103E2"/>
    <w:rsid w:val="00E10488"/>
    <w:rsid w:val="00E104A0"/>
    <w:rsid w:val="00E10605"/>
    <w:rsid w:val="00E10776"/>
    <w:rsid w:val="00E10DDB"/>
    <w:rsid w:val="00E10E87"/>
    <w:rsid w:val="00E115F6"/>
    <w:rsid w:val="00E1167A"/>
    <w:rsid w:val="00E11A20"/>
    <w:rsid w:val="00E11CD3"/>
    <w:rsid w:val="00E11D76"/>
    <w:rsid w:val="00E11FAB"/>
    <w:rsid w:val="00E120BE"/>
    <w:rsid w:val="00E12271"/>
    <w:rsid w:val="00E12277"/>
    <w:rsid w:val="00E122B1"/>
    <w:rsid w:val="00E12316"/>
    <w:rsid w:val="00E124AC"/>
    <w:rsid w:val="00E1285F"/>
    <w:rsid w:val="00E128AB"/>
    <w:rsid w:val="00E12911"/>
    <w:rsid w:val="00E129E2"/>
    <w:rsid w:val="00E12A0F"/>
    <w:rsid w:val="00E12A9B"/>
    <w:rsid w:val="00E12D7A"/>
    <w:rsid w:val="00E1335F"/>
    <w:rsid w:val="00E1336F"/>
    <w:rsid w:val="00E1346C"/>
    <w:rsid w:val="00E1354C"/>
    <w:rsid w:val="00E137EC"/>
    <w:rsid w:val="00E13863"/>
    <w:rsid w:val="00E13EB8"/>
    <w:rsid w:val="00E145EF"/>
    <w:rsid w:val="00E148C7"/>
    <w:rsid w:val="00E148FD"/>
    <w:rsid w:val="00E14A71"/>
    <w:rsid w:val="00E14B60"/>
    <w:rsid w:val="00E14E80"/>
    <w:rsid w:val="00E15201"/>
    <w:rsid w:val="00E15272"/>
    <w:rsid w:val="00E15332"/>
    <w:rsid w:val="00E1534D"/>
    <w:rsid w:val="00E1540C"/>
    <w:rsid w:val="00E15837"/>
    <w:rsid w:val="00E15B72"/>
    <w:rsid w:val="00E16361"/>
    <w:rsid w:val="00E16389"/>
    <w:rsid w:val="00E1648F"/>
    <w:rsid w:val="00E1671D"/>
    <w:rsid w:val="00E16762"/>
    <w:rsid w:val="00E16E11"/>
    <w:rsid w:val="00E16EFD"/>
    <w:rsid w:val="00E170DC"/>
    <w:rsid w:val="00E176D6"/>
    <w:rsid w:val="00E17788"/>
    <w:rsid w:val="00E17839"/>
    <w:rsid w:val="00E17999"/>
    <w:rsid w:val="00E179CB"/>
    <w:rsid w:val="00E17C37"/>
    <w:rsid w:val="00E17EEC"/>
    <w:rsid w:val="00E17FD4"/>
    <w:rsid w:val="00E200B2"/>
    <w:rsid w:val="00E20439"/>
    <w:rsid w:val="00E20449"/>
    <w:rsid w:val="00E20597"/>
    <w:rsid w:val="00E205B6"/>
    <w:rsid w:val="00E20643"/>
    <w:rsid w:val="00E206A4"/>
    <w:rsid w:val="00E20700"/>
    <w:rsid w:val="00E207FD"/>
    <w:rsid w:val="00E20907"/>
    <w:rsid w:val="00E20AD6"/>
    <w:rsid w:val="00E20B38"/>
    <w:rsid w:val="00E20BBF"/>
    <w:rsid w:val="00E20BC5"/>
    <w:rsid w:val="00E20C4F"/>
    <w:rsid w:val="00E20E88"/>
    <w:rsid w:val="00E21064"/>
    <w:rsid w:val="00E21148"/>
    <w:rsid w:val="00E212EF"/>
    <w:rsid w:val="00E21520"/>
    <w:rsid w:val="00E2192D"/>
    <w:rsid w:val="00E21938"/>
    <w:rsid w:val="00E21B69"/>
    <w:rsid w:val="00E21D4F"/>
    <w:rsid w:val="00E21E82"/>
    <w:rsid w:val="00E21F68"/>
    <w:rsid w:val="00E21FD6"/>
    <w:rsid w:val="00E22200"/>
    <w:rsid w:val="00E22386"/>
    <w:rsid w:val="00E2254E"/>
    <w:rsid w:val="00E22604"/>
    <w:rsid w:val="00E229EF"/>
    <w:rsid w:val="00E22FA1"/>
    <w:rsid w:val="00E23059"/>
    <w:rsid w:val="00E23229"/>
    <w:rsid w:val="00E234CA"/>
    <w:rsid w:val="00E236AC"/>
    <w:rsid w:val="00E23937"/>
    <w:rsid w:val="00E23A4C"/>
    <w:rsid w:val="00E23C37"/>
    <w:rsid w:val="00E23EEC"/>
    <w:rsid w:val="00E2401C"/>
    <w:rsid w:val="00E2401D"/>
    <w:rsid w:val="00E2407A"/>
    <w:rsid w:val="00E24147"/>
    <w:rsid w:val="00E24153"/>
    <w:rsid w:val="00E24488"/>
    <w:rsid w:val="00E244E4"/>
    <w:rsid w:val="00E24831"/>
    <w:rsid w:val="00E24B1C"/>
    <w:rsid w:val="00E24CC6"/>
    <w:rsid w:val="00E24EBC"/>
    <w:rsid w:val="00E24F91"/>
    <w:rsid w:val="00E24FE7"/>
    <w:rsid w:val="00E25128"/>
    <w:rsid w:val="00E251F8"/>
    <w:rsid w:val="00E2526F"/>
    <w:rsid w:val="00E252B7"/>
    <w:rsid w:val="00E25405"/>
    <w:rsid w:val="00E257E3"/>
    <w:rsid w:val="00E25E55"/>
    <w:rsid w:val="00E2604C"/>
    <w:rsid w:val="00E26198"/>
    <w:rsid w:val="00E2624B"/>
    <w:rsid w:val="00E26351"/>
    <w:rsid w:val="00E26436"/>
    <w:rsid w:val="00E26673"/>
    <w:rsid w:val="00E2681E"/>
    <w:rsid w:val="00E26992"/>
    <w:rsid w:val="00E26F8D"/>
    <w:rsid w:val="00E2701E"/>
    <w:rsid w:val="00E2742A"/>
    <w:rsid w:val="00E27499"/>
    <w:rsid w:val="00E275FA"/>
    <w:rsid w:val="00E276FE"/>
    <w:rsid w:val="00E27AF8"/>
    <w:rsid w:val="00E27B11"/>
    <w:rsid w:val="00E302DE"/>
    <w:rsid w:val="00E304A3"/>
    <w:rsid w:val="00E304E3"/>
    <w:rsid w:val="00E3056E"/>
    <w:rsid w:val="00E30609"/>
    <w:rsid w:val="00E3084B"/>
    <w:rsid w:val="00E30CEC"/>
    <w:rsid w:val="00E30E4D"/>
    <w:rsid w:val="00E31013"/>
    <w:rsid w:val="00E31103"/>
    <w:rsid w:val="00E31148"/>
    <w:rsid w:val="00E31416"/>
    <w:rsid w:val="00E31636"/>
    <w:rsid w:val="00E316FF"/>
    <w:rsid w:val="00E31747"/>
    <w:rsid w:val="00E318C4"/>
    <w:rsid w:val="00E31969"/>
    <w:rsid w:val="00E31C43"/>
    <w:rsid w:val="00E31D5E"/>
    <w:rsid w:val="00E31E31"/>
    <w:rsid w:val="00E31F52"/>
    <w:rsid w:val="00E32025"/>
    <w:rsid w:val="00E32049"/>
    <w:rsid w:val="00E32273"/>
    <w:rsid w:val="00E323C0"/>
    <w:rsid w:val="00E323F2"/>
    <w:rsid w:val="00E32693"/>
    <w:rsid w:val="00E329D8"/>
    <w:rsid w:val="00E32B37"/>
    <w:rsid w:val="00E32F46"/>
    <w:rsid w:val="00E333F0"/>
    <w:rsid w:val="00E336A3"/>
    <w:rsid w:val="00E33FD2"/>
    <w:rsid w:val="00E3411F"/>
    <w:rsid w:val="00E342B6"/>
    <w:rsid w:val="00E342E8"/>
    <w:rsid w:val="00E344EC"/>
    <w:rsid w:val="00E345D8"/>
    <w:rsid w:val="00E34837"/>
    <w:rsid w:val="00E349A9"/>
    <w:rsid w:val="00E34A9C"/>
    <w:rsid w:val="00E34BAC"/>
    <w:rsid w:val="00E34D0C"/>
    <w:rsid w:val="00E34F6D"/>
    <w:rsid w:val="00E355D8"/>
    <w:rsid w:val="00E35647"/>
    <w:rsid w:val="00E35A01"/>
    <w:rsid w:val="00E35B66"/>
    <w:rsid w:val="00E35D6A"/>
    <w:rsid w:val="00E35E4E"/>
    <w:rsid w:val="00E3605A"/>
    <w:rsid w:val="00E36177"/>
    <w:rsid w:val="00E362A4"/>
    <w:rsid w:val="00E36445"/>
    <w:rsid w:val="00E36750"/>
    <w:rsid w:val="00E36A7E"/>
    <w:rsid w:val="00E36BF2"/>
    <w:rsid w:val="00E3727B"/>
    <w:rsid w:val="00E375E0"/>
    <w:rsid w:val="00E3769D"/>
    <w:rsid w:val="00E376C4"/>
    <w:rsid w:val="00E379E2"/>
    <w:rsid w:val="00E37B11"/>
    <w:rsid w:val="00E37D73"/>
    <w:rsid w:val="00E40486"/>
    <w:rsid w:val="00E405B1"/>
    <w:rsid w:val="00E4071A"/>
    <w:rsid w:val="00E40A06"/>
    <w:rsid w:val="00E40A5D"/>
    <w:rsid w:val="00E40B7B"/>
    <w:rsid w:val="00E41109"/>
    <w:rsid w:val="00E41395"/>
    <w:rsid w:val="00E41446"/>
    <w:rsid w:val="00E415EC"/>
    <w:rsid w:val="00E41603"/>
    <w:rsid w:val="00E4173F"/>
    <w:rsid w:val="00E41828"/>
    <w:rsid w:val="00E41AA7"/>
    <w:rsid w:val="00E41C28"/>
    <w:rsid w:val="00E41C9B"/>
    <w:rsid w:val="00E41F05"/>
    <w:rsid w:val="00E42064"/>
    <w:rsid w:val="00E420B1"/>
    <w:rsid w:val="00E420EF"/>
    <w:rsid w:val="00E42253"/>
    <w:rsid w:val="00E422B5"/>
    <w:rsid w:val="00E422FA"/>
    <w:rsid w:val="00E42327"/>
    <w:rsid w:val="00E4268B"/>
    <w:rsid w:val="00E42B8A"/>
    <w:rsid w:val="00E42CF5"/>
    <w:rsid w:val="00E42E5A"/>
    <w:rsid w:val="00E43464"/>
    <w:rsid w:val="00E43497"/>
    <w:rsid w:val="00E43827"/>
    <w:rsid w:val="00E43852"/>
    <w:rsid w:val="00E43EB1"/>
    <w:rsid w:val="00E440F4"/>
    <w:rsid w:val="00E4434C"/>
    <w:rsid w:val="00E44D0A"/>
    <w:rsid w:val="00E44E1C"/>
    <w:rsid w:val="00E45099"/>
    <w:rsid w:val="00E45129"/>
    <w:rsid w:val="00E45435"/>
    <w:rsid w:val="00E456C0"/>
    <w:rsid w:val="00E45B56"/>
    <w:rsid w:val="00E45CD6"/>
    <w:rsid w:val="00E45F62"/>
    <w:rsid w:val="00E461A4"/>
    <w:rsid w:val="00E4657E"/>
    <w:rsid w:val="00E4659C"/>
    <w:rsid w:val="00E469B7"/>
    <w:rsid w:val="00E46BB8"/>
    <w:rsid w:val="00E46C63"/>
    <w:rsid w:val="00E46E02"/>
    <w:rsid w:val="00E46E66"/>
    <w:rsid w:val="00E46F63"/>
    <w:rsid w:val="00E47404"/>
    <w:rsid w:val="00E47524"/>
    <w:rsid w:val="00E47632"/>
    <w:rsid w:val="00E47766"/>
    <w:rsid w:val="00E47799"/>
    <w:rsid w:val="00E478CE"/>
    <w:rsid w:val="00E50097"/>
    <w:rsid w:val="00E50244"/>
    <w:rsid w:val="00E50650"/>
    <w:rsid w:val="00E509A8"/>
    <w:rsid w:val="00E50A4C"/>
    <w:rsid w:val="00E50F7B"/>
    <w:rsid w:val="00E5103D"/>
    <w:rsid w:val="00E51099"/>
    <w:rsid w:val="00E510EF"/>
    <w:rsid w:val="00E5144B"/>
    <w:rsid w:val="00E51702"/>
    <w:rsid w:val="00E5190A"/>
    <w:rsid w:val="00E5191F"/>
    <w:rsid w:val="00E51D8A"/>
    <w:rsid w:val="00E5217B"/>
    <w:rsid w:val="00E52344"/>
    <w:rsid w:val="00E52636"/>
    <w:rsid w:val="00E52768"/>
    <w:rsid w:val="00E52B41"/>
    <w:rsid w:val="00E52C40"/>
    <w:rsid w:val="00E52E15"/>
    <w:rsid w:val="00E52F5E"/>
    <w:rsid w:val="00E52FE5"/>
    <w:rsid w:val="00E530C9"/>
    <w:rsid w:val="00E53191"/>
    <w:rsid w:val="00E5365E"/>
    <w:rsid w:val="00E5384D"/>
    <w:rsid w:val="00E539A2"/>
    <w:rsid w:val="00E53E92"/>
    <w:rsid w:val="00E53F34"/>
    <w:rsid w:val="00E54299"/>
    <w:rsid w:val="00E5443E"/>
    <w:rsid w:val="00E548D6"/>
    <w:rsid w:val="00E54CEE"/>
    <w:rsid w:val="00E54DF7"/>
    <w:rsid w:val="00E54F31"/>
    <w:rsid w:val="00E54FCD"/>
    <w:rsid w:val="00E5545E"/>
    <w:rsid w:val="00E55648"/>
    <w:rsid w:val="00E55D20"/>
    <w:rsid w:val="00E55E52"/>
    <w:rsid w:val="00E56028"/>
    <w:rsid w:val="00E560BD"/>
    <w:rsid w:val="00E5611E"/>
    <w:rsid w:val="00E562C4"/>
    <w:rsid w:val="00E56349"/>
    <w:rsid w:val="00E56390"/>
    <w:rsid w:val="00E56525"/>
    <w:rsid w:val="00E566ED"/>
    <w:rsid w:val="00E56A8C"/>
    <w:rsid w:val="00E56AF1"/>
    <w:rsid w:val="00E56B12"/>
    <w:rsid w:val="00E56C83"/>
    <w:rsid w:val="00E56D11"/>
    <w:rsid w:val="00E576AC"/>
    <w:rsid w:val="00E57B2F"/>
    <w:rsid w:val="00E57CF5"/>
    <w:rsid w:val="00E57D1F"/>
    <w:rsid w:val="00E57E7E"/>
    <w:rsid w:val="00E5FEDC"/>
    <w:rsid w:val="00E608BE"/>
    <w:rsid w:val="00E6096E"/>
    <w:rsid w:val="00E60B42"/>
    <w:rsid w:val="00E60CBD"/>
    <w:rsid w:val="00E60EE6"/>
    <w:rsid w:val="00E60F67"/>
    <w:rsid w:val="00E6115E"/>
    <w:rsid w:val="00E615CD"/>
    <w:rsid w:val="00E616EA"/>
    <w:rsid w:val="00E61784"/>
    <w:rsid w:val="00E61826"/>
    <w:rsid w:val="00E61A15"/>
    <w:rsid w:val="00E61AB2"/>
    <w:rsid w:val="00E61AE4"/>
    <w:rsid w:val="00E61C07"/>
    <w:rsid w:val="00E61D46"/>
    <w:rsid w:val="00E6218C"/>
    <w:rsid w:val="00E621A3"/>
    <w:rsid w:val="00E62210"/>
    <w:rsid w:val="00E622BE"/>
    <w:rsid w:val="00E6247E"/>
    <w:rsid w:val="00E6249E"/>
    <w:rsid w:val="00E6291D"/>
    <w:rsid w:val="00E62DC0"/>
    <w:rsid w:val="00E62FE2"/>
    <w:rsid w:val="00E6310A"/>
    <w:rsid w:val="00E63698"/>
    <w:rsid w:val="00E6395F"/>
    <w:rsid w:val="00E63A1D"/>
    <w:rsid w:val="00E63D28"/>
    <w:rsid w:val="00E64077"/>
    <w:rsid w:val="00E6410E"/>
    <w:rsid w:val="00E6425D"/>
    <w:rsid w:val="00E643E4"/>
    <w:rsid w:val="00E64704"/>
    <w:rsid w:val="00E64882"/>
    <w:rsid w:val="00E648AB"/>
    <w:rsid w:val="00E648E8"/>
    <w:rsid w:val="00E64943"/>
    <w:rsid w:val="00E64E33"/>
    <w:rsid w:val="00E64E85"/>
    <w:rsid w:val="00E64FA3"/>
    <w:rsid w:val="00E65223"/>
    <w:rsid w:val="00E65618"/>
    <w:rsid w:val="00E65787"/>
    <w:rsid w:val="00E65AC0"/>
    <w:rsid w:val="00E65B81"/>
    <w:rsid w:val="00E65DBB"/>
    <w:rsid w:val="00E65DEF"/>
    <w:rsid w:val="00E663AE"/>
    <w:rsid w:val="00E6642D"/>
    <w:rsid w:val="00E66438"/>
    <w:rsid w:val="00E664F9"/>
    <w:rsid w:val="00E66A24"/>
    <w:rsid w:val="00E66E9B"/>
    <w:rsid w:val="00E66F5B"/>
    <w:rsid w:val="00E66FE2"/>
    <w:rsid w:val="00E67151"/>
    <w:rsid w:val="00E6772B"/>
    <w:rsid w:val="00E6784D"/>
    <w:rsid w:val="00E679F5"/>
    <w:rsid w:val="00E67B67"/>
    <w:rsid w:val="00E67CB9"/>
    <w:rsid w:val="00E67D92"/>
    <w:rsid w:val="00E67E88"/>
    <w:rsid w:val="00E701BF"/>
    <w:rsid w:val="00E7075D"/>
    <w:rsid w:val="00E70801"/>
    <w:rsid w:val="00E7085A"/>
    <w:rsid w:val="00E70B8C"/>
    <w:rsid w:val="00E70CCC"/>
    <w:rsid w:val="00E70D73"/>
    <w:rsid w:val="00E70D9B"/>
    <w:rsid w:val="00E71046"/>
    <w:rsid w:val="00E71165"/>
    <w:rsid w:val="00E7120D"/>
    <w:rsid w:val="00E7177C"/>
    <w:rsid w:val="00E71801"/>
    <w:rsid w:val="00E719C1"/>
    <w:rsid w:val="00E71AF4"/>
    <w:rsid w:val="00E71D6B"/>
    <w:rsid w:val="00E71FF3"/>
    <w:rsid w:val="00E72456"/>
    <w:rsid w:val="00E7255F"/>
    <w:rsid w:val="00E725F6"/>
    <w:rsid w:val="00E726CC"/>
    <w:rsid w:val="00E7277F"/>
    <w:rsid w:val="00E72949"/>
    <w:rsid w:val="00E72E56"/>
    <w:rsid w:val="00E73337"/>
    <w:rsid w:val="00E733BC"/>
    <w:rsid w:val="00E735F4"/>
    <w:rsid w:val="00E73659"/>
    <w:rsid w:val="00E73689"/>
    <w:rsid w:val="00E739E8"/>
    <w:rsid w:val="00E73CA9"/>
    <w:rsid w:val="00E73CEB"/>
    <w:rsid w:val="00E73F8C"/>
    <w:rsid w:val="00E740DE"/>
    <w:rsid w:val="00E74180"/>
    <w:rsid w:val="00E74368"/>
    <w:rsid w:val="00E74457"/>
    <w:rsid w:val="00E74489"/>
    <w:rsid w:val="00E74582"/>
    <w:rsid w:val="00E74901"/>
    <w:rsid w:val="00E74E75"/>
    <w:rsid w:val="00E753C7"/>
    <w:rsid w:val="00E754CD"/>
    <w:rsid w:val="00E7582C"/>
    <w:rsid w:val="00E75A8C"/>
    <w:rsid w:val="00E75B2A"/>
    <w:rsid w:val="00E75E58"/>
    <w:rsid w:val="00E76192"/>
    <w:rsid w:val="00E763F7"/>
    <w:rsid w:val="00E764DF"/>
    <w:rsid w:val="00E76647"/>
    <w:rsid w:val="00E768F0"/>
    <w:rsid w:val="00E77411"/>
    <w:rsid w:val="00E77745"/>
    <w:rsid w:val="00E777A7"/>
    <w:rsid w:val="00E77966"/>
    <w:rsid w:val="00E77A21"/>
    <w:rsid w:val="00E77A5C"/>
    <w:rsid w:val="00E77BC1"/>
    <w:rsid w:val="00E77C2C"/>
    <w:rsid w:val="00E77E7C"/>
    <w:rsid w:val="00E8042B"/>
    <w:rsid w:val="00E8051A"/>
    <w:rsid w:val="00E8077B"/>
    <w:rsid w:val="00E80A1A"/>
    <w:rsid w:val="00E80B16"/>
    <w:rsid w:val="00E80C80"/>
    <w:rsid w:val="00E812CA"/>
    <w:rsid w:val="00E81736"/>
    <w:rsid w:val="00E81C2C"/>
    <w:rsid w:val="00E8220D"/>
    <w:rsid w:val="00E823D1"/>
    <w:rsid w:val="00E824E3"/>
    <w:rsid w:val="00E8253B"/>
    <w:rsid w:val="00E825F5"/>
    <w:rsid w:val="00E82CCC"/>
    <w:rsid w:val="00E82DC5"/>
    <w:rsid w:val="00E82DC8"/>
    <w:rsid w:val="00E834E0"/>
    <w:rsid w:val="00E83935"/>
    <w:rsid w:val="00E8398E"/>
    <w:rsid w:val="00E83B67"/>
    <w:rsid w:val="00E83CD9"/>
    <w:rsid w:val="00E83E4F"/>
    <w:rsid w:val="00E83F68"/>
    <w:rsid w:val="00E8470E"/>
    <w:rsid w:val="00E84877"/>
    <w:rsid w:val="00E84A6F"/>
    <w:rsid w:val="00E84A78"/>
    <w:rsid w:val="00E852C4"/>
    <w:rsid w:val="00E85BF1"/>
    <w:rsid w:val="00E85C81"/>
    <w:rsid w:val="00E85F96"/>
    <w:rsid w:val="00E8609F"/>
    <w:rsid w:val="00E86145"/>
    <w:rsid w:val="00E864F1"/>
    <w:rsid w:val="00E86A56"/>
    <w:rsid w:val="00E86C03"/>
    <w:rsid w:val="00E86C3C"/>
    <w:rsid w:val="00E873CF"/>
    <w:rsid w:val="00E87404"/>
    <w:rsid w:val="00E8766C"/>
    <w:rsid w:val="00E87751"/>
    <w:rsid w:val="00E879FA"/>
    <w:rsid w:val="00E87CD4"/>
    <w:rsid w:val="00E87E39"/>
    <w:rsid w:val="00E87EB0"/>
    <w:rsid w:val="00E90051"/>
    <w:rsid w:val="00E9009E"/>
    <w:rsid w:val="00E902DE"/>
    <w:rsid w:val="00E903B9"/>
    <w:rsid w:val="00E903DF"/>
    <w:rsid w:val="00E90717"/>
    <w:rsid w:val="00E9079D"/>
    <w:rsid w:val="00E90871"/>
    <w:rsid w:val="00E90879"/>
    <w:rsid w:val="00E908F9"/>
    <w:rsid w:val="00E90B56"/>
    <w:rsid w:val="00E90CBB"/>
    <w:rsid w:val="00E9113E"/>
    <w:rsid w:val="00E9126C"/>
    <w:rsid w:val="00E914CD"/>
    <w:rsid w:val="00E91A89"/>
    <w:rsid w:val="00E91CCE"/>
    <w:rsid w:val="00E9215E"/>
    <w:rsid w:val="00E922BC"/>
    <w:rsid w:val="00E924B8"/>
    <w:rsid w:val="00E92515"/>
    <w:rsid w:val="00E9271B"/>
    <w:rsid w:val="00E9297B"/>
    <w:rsid w:val="00E92C4D"/>
    <w:rsid w:val="00E92F6E"/>
    <w:rsid w:val="00E92FFF"/>
    <w:rsid w:val="00E9315C"/>
    <w:rsid w:val="00E9372A"/>
    <w:rsid w:val="00E9388B"/>
    <w:rsid w:val="00E93B8B"/>
    <w:rsid w:val="00E94199"/>
    <w:rsid w:val="00E94815"/>
    <w:rsid w:val="00E94876"/>
    <w:rsid w:val="00E949FB"/>
    <w:rsid w:val="00E94A2F"/>
    <w:rsid w:val="00E94AFD"/>
    <w:rsid w:val="00E94E14"/>
    <w:rsid w:val="00E94F44"/>
    <w:rsid w:val="00E950E3"/>
    <w:rsid w:val="00E95479"/>
    <w:rsid w:val="00E9566B"/>
    <w:rsid w:val="00E957DF"/>
    <w:rsid w:val="00E958F9"/>
    <w:rsid w:val="00E95E7C"/>
    <w:rsid w:val="00E961C9"/>
    <w:rsid w:val="00E9626C"/>
    <w:rsid w:val="00E963C5"/>
    <w:rsid w:val="00E9646D"/>
    <w:rsid w:val="00E9652D"/>
    <w:rsid w:val="00E96568"/>
    <w:rsid w:val="00E9666B"/>
    <w:rsid w:val="00E96720"/>
    <w:rsid w:val="00E96BEF"/>
    <w:rsid w:val="00E96BFD"/>
    <w:rsid w:val="00E97406"/>
    <w:rsid w:val="00E976E4"/>
    <w:rsid w:val="00E97819"/>
    <w:rsid w:val="00E978DD"/>
    <w:rsid w:val="00E97966"/>
    <w:rsid w:val="00E97ACC"/>
    <w:rsid w:val="00E97C4B"/>
    <w:rsid w:val="00EA0261"/>
    <w:rsid w:val="00EA02C5"/>
    <w:rsid w:val="00EA031A"/>
    <w:rsid w:val="00EA0496"/>
    <w:rsid w:val="00EA06C9"/>
    <w:rsid w:val="00EA07FC"/>
    <w:rsid w:val="00EA0895"/>
    <w:rsid w:val="00EA08A1"/>
    <w:rsid w:val="00EA0913"/>
    <w:rsid w:val="00EA1335"/>
    <w:rsid w:val="00EA1420"/>
    <w:rsid w:val="00EA14CF"/>
    <w:rsid w:val="00EA1801"/>
    <w:rsid w:val="00EA1BC1"/>
    <w:rsid w:val="00EA1F15"/>
    <w:rsid w:val="00EA2274"/>
    <w:rsid w:val="00EA24EF"/>
    <w:rsid w:val="00EA25AE"/>
    <w:rsid w:val="00EA29C2"/>
    <w:rsid w:val="00EA2C1B"/>
    <w:rsid w:val="00EA2D8A"/>
    <w:rsid w:val="00EA2E05"/>
    <w:rsid w:val="00EA2EA2"/>
    <w:rsid w:val="00EA2FA7"/>
    <w:rsid w:val="00EA32E9"/>
    <w:rsid w:val="00EA32F8"/>
    <w:rsid w:val="00EA3475"/>
    <w:rsid w:val="00EA365D"/>
    <w:rsid w:val="00EA3745"/>
    <w:rsid w:val="00EA3851"/>
    <w:rsid w:val="00EA39AC"/>
    <w:rsid w:val="00EA3A05"/>
    <w:rsid w:val="00EA3D53"/>
    <w:rsid w:val="00EA3E86"/>
    <w:rsid w:val="00EA3FC0"/>
    <w:rsid w:val="00EA402B"/>
    <w:rsid w:val="00EA4043"/>
    <w:rsid w:val="00EA412B"/>
    <w:rsid w:val="00EA433C"/>
    <w:rsid w:val="00EA4547"/>
    <w:rsid w:val="00EA4615"/>
    <w:rsid w:val="00EA4775"/>
    <w:rsid w:val="00EA4B10"/>
    <w:rsid w:val="00EA4F6E"/>
    <w:rsid w:val="00EA4FBE"/>
    <w:rsid w:val="00EA552E"/>
    <w:rsid w:val="00EA575B"/>
    <w:rsid w:val="00EA58B0"/>
    <w:rsid w:val="00EA5C48"/>
    <w:rsid w:val="00EA5E1E"/>
    <w:rsid w:val="00EA5EAF"/>
    <w:rsid w:val="00EA5ED1"/>
    <w:rsid w:val="00EA61C3"/>
    <w:rsid w:val="00EA698B"/>
    <w:rsid w:val="00EA6A51"/>
    <w:rsid w:val="00EA6EC6"/>
    <w:rsid w:val="00EA6F61"/>
    <w:rsid w:val="00EA706A"/>
    <w:rsid w:val="00EA709A"/>
    <w:rsid w:val="00EA726A"/>
    <w:rsid w:val="00EA72CD"/>
    <w:rsid w:val="00EA7353"/>
    <w:rsid w:val="00EA764D"/>
    <w:rsid w:val="00EA7A70"/>
    <w:rsid w:val="00EA7B3D"/>
    <w:rsid w:val="00EA7EB6"/>
    <w:rsid w:val="00EB0234"/>
    <w:rsid w:val="00EB02B2"/>
    <w:rsid w:val="00EB04B9"/>
    <w:rsid w:val="00EB05CD"/>
    <w:rsid w:val="00EB066C"/>
    <w:rsid w:val="00EB07FD"/>
    <w:rsid w:val="00EB0F11"/>
    <w:rsid w:val="00EB11A5"/>
    <w:rsid w:val="00EB1216"/>
    <w:rsid w:val="00EB1596"/>
    <w:rsid w:val="00EB1AA7"/>
    <w:rsid w:val="00EB1DC4"/>
    <w:rsid w:val="00EB2097"/>
    <w:rsid w:val="00EB20A5"/>
    <w:rsid w:val="00EB2107"/>
    <w:rsid w:val="00EB2329"/>
    <w:rsid w:val="00EB2553"/>
    <w:rsid w:val="00EB26B2"/>
    <w:rsid w:val="00EB27DF"/>
    <w:rsid w:val="00EB2B2B"/>
    <w:rsid w:val="00EB2B5F"/>
    <w:rsid w:val="00EB2EF7"/>
    <w:rsid w:val="00EB2F9B"/>
    <w:rsid w:val="00EB33E4"/>
    <w:rsid w:val="00EB362D"/>
    <w:rsid w:val="00EB398E"/>
    <w:rsid w:val="00EB3C90"/>
    <w:rsid w:val="00EB3DDE"/>
    <w:rsid w:val="00EB3E7C"/>
    <w:rsid w:val="00EB40A4"/>
    <w:rsid w:val="00EB4194"/>
    <w:rsid w:val="00EB42B6"/>
    <w:rsid w:val="00EB42F9"/>
    <w:rsid w:val="00EB4316"/>
    <w:rsid w:val="00EB44B5"/>
    <w:rsid w:val="00EB4B72"/>
    <w:rsid w:val="00EB4BF8"/>
    <w:rsid w:val="00EB4CB9"/>
    <w:rsid w:val="00EB4CFB"/>
    <w:rsid w:val="00EB500A"/>
    <w:rsid w:val="00EB5033"/>
    <w:rsid w:val="00EB53E2"/>
    <w:rsid w:val="00EB57A5"/>
    <w:rsid w:val="00EB5A5A"/>
    <w:rsid w:val="00EB5A99"/>
    <w:rsid w:val="00EB60FD"/>
    <w:rsid w:val="00EB63CE"/>
    <w:rsid w:val="00EB6414"/>
    <w:rsid w:val="00EB6528"/>
    <w:rsid w:val="00EB65B0"/>
    <w:rsid w:val="00EB65D6"/>
    <w:rsid w:val="00EB6637"/>
    <w:rsid w:val="00EB688E"/>
    <w:rsid w:val="00EB6BD5"/>
    <w:rsid w:val="00EB6D58"/>
    <w:rsid w:val="00EB6E90"/>
    <w:rsid w:val="00EB70A5"/>
    <w:rsid w:val="00EB7331"/>
    <w:rsid w:val="00EB7389"/>
    <w:rsid w:val="00EB76A8"/>
    <w:rsid w:val="00EB770E"/>
    <w:rsid w:val="00EB79E1"/>
    <w:rsid w:val="00EB7A3D"/>
    <w:rsid w:val="00EB7A86"/>
    <w:rsid w:val="00EC0020"/>
    <w:rsid w:val="00EC0094"/>
    <w:rsid w:val="00EC00D7"/>
    <w:rsid w:val="00EC013F"/>
    <w:rsid w:val="00EC07EB"/>
    <w:rsid w:val="00EC0A83"/>
    <w:rsid w:val="00EC0B43"/>
    <w:rsid w:val="00EC0C2A"/>
    <w:rsid w:val="00EC0CA0"/>
    <w:rsid w:val="00EC0CAB"/>
    <w:rsid w:val="00EC1019"/>
    <w:rsid w:val="00EC15E9"/>
    <w:rsid w:val="00EC1A9C"/>
    <w:rsid w:val="00EC1C56"/>
    <w:rsid w:val="00EC1C98"/>
    <w:rsid w:val="00EC1D3D"/>
    <w:rsid w:val="00EC1F98"/>
    <w:rsid w:val="00EC210C"/>
    <w:rsid w:val="00EC2462"/>
    <w:rsid w:val="00EC2520"/>
    <w:rsid w:val="00EC26C6"/>
    <w:rsid w:val="00EC2AA0"/>
    <w:rsid w:val="00EC2B3E"/>
    <w:rsid w:val="00EC2C16"/>
    <w:rsid w:val="00EC2E6C"/>
    <w:rsid w:val="00EC30BE"/>
    <w:rsid w:val="00EC32D3"/>
    <w:rsid w:val="00EC3546"/>
    <w:rsid w:val="00EC3848"/>
    <w:rsid w:val="00EC38A3"/>
    <w:rsid w:val="00EC3933"/>
    <w:rsid w:val="00EC3974"/>
    <w:rsid w:val="00EC3D5F"/>
    <w:rsid w:val="00EC432B"/>
    <w:rsid w:val="00EC478F"/>
    <w:rsid w:val="00EC48FF"/>
    <w:rsid w:val="00EC4943"/>
    <w:rsid w:val="00EC4A03"/>
    <w:rsid w:val="00EC4B61"/>
    <w:rsid w:val="00EC4DBA"/>
    <w:rsid w:val="00EC544F"/>
    <w:rsid w:val="00EC54E7"/>
    <w:rsid w:val="00EC56B5"/>
    <w:rsid w:val="00EC5821"/>
    <w:rsid w:val="00EC5D2A"/>
    <w:rsid w:val="00EC6356"/>
    <w:rsid w:val="00EC63E6"/>
    <w:rsid w:val="00EC63E8"/>
    <w:rsid w:val="00EC645D"/>
    <w:rsid w:val="00EC6542"/>
    <w:rsid w:val="00EC6B1C"/>
    <w:rsid w:val="00EC7137"/>
    <w:rsid w:val="00EC7335"/>
    <w:rsid w:val="00EC735A"/>
    <w:rsid w:val="00EC75C9"/>
    <w:rsid w:val="00EC761F"/>
    <w:rsid w:val="00EC78A0"/>
    <w:rsid w:val="00EC79BD"/>
    <w:rsid w:val="00EC7BF0"/>
    <w:rsid w:val="00EC7D80"/>
    <w:rsid w:val="00EC7DF1"/>
    <w:rsid w:val="00ED008E"/>
    <w:rsid w:val="00ED09DF"/>
    <w:rsid w:val="00ED0ACA"/>
    <w:rsid w:val="00ED0E6F"/>
    <w:rsid w:val="00ED0EE0"/>
    <w:rsid w:val="00ED1559"/>
    <w:rsid w:val="00ED1C22"/>
    <w:rsid w:val="00ED1DD4"/>
    <w:rsid w:val="00ED1FD0"/>
    <w:rsid w:val="00ED1FD2"/>
    <w:rsid w:val="00ED21AE"/>
    <w:rsid w:val="00ED21E7"/>
    <w:rsid w:val="00ED224C"/>
    <w:rsid w:val="00ED287F"/>
    <w:rsid w:val="00ED2A88"/>
    <w:rsid w:val="00ED2BF0"/>
    <w:rsid w:val="00ED2C20"/>
    <w:rsid w:val="00ED2D9F"/>
    <w:rsid w:val="00ED2F1F"/>
    <w:rsid w:val="00ED2FB4"/>
    <w:rsid w:val="00ED37BF"/>
    <w:rsid w:val="00ED3917"/>
    <w:rsid w:val="00ED396E"/>
    <w:rsid w:val="00ED3ABB"/>
    <w:rsid w:val="00ED3EE4"/>
    <w:rsid w:val="00ED431C"/>
    <w:rsid w:val="00ED439C"/>
    <w:rsid w:val="00ED4C9E"/>
    <w:rsid w:val="00ED4CA3"/>
    <w:rsid w:val="00ED55BB"/>
    <w:rsid w:val="00ED586C"/>
    <w:rsid w:val="00ED59A0"/>
    <w:rsid w:val="00ED5D59"/>
    <w:rsid w:val="00ED5E9C"/>
    <w:rsid w:val="00ED5EA3"/>
    <w:rsid w:val="00ED5EA4"/>
    <w:rsid w:val="00ED5FA0"/>
    <w:rsid w:val="00ED64E4"/>
    <w:rsid w:val="00ED6663"/>
    <w:rsid w:val="00ED66BA"/>
    <w:rsid w:val="00ED678A"/>
    <w:rsid w:val="00ED68AD"/>
    <w:rsid w:val="00ED6A2D"/>
    <w:rsid w:val="00ED6A44"/>
    <w:rsid w:val="00ED6CA7"/>
    <w:rsid w:val="00ED6E58"/>
    <w:rsid w:val="00ED6EE7"/>
    <w:rsid w:val="00ED6EF1"/>
    <w:rsid w:val="00ED70DB"/>
    <w:rsid w:val="00ED73F2"/>
    <w:rsid w:val="00ED7444"/>
    <w:rsid w:val="00ED7497"/>
    <w:rsid w:val="00ED777D"/>
    <w:rsid w:val="00ED7BC2"/>
    <w:rsid w:val="00ED7BE4"/>
    <w:rsid w:val="00ED7F9E"/>
    <w:rsid w:val="00EE01F8"/>
    <w:rsid w:val="00EE025E"/>
    <w:rsid w:val="00EE0383"/>
    <w:rsid w:val="00EE04F9"/>
    <w:rsid w:val="00EE0591"/>
    <w:rsid w:val="00EE05B9"/>
    <w:rsid w:val="00EE069F"/>
    <w:rsid w:val="00EE0803"/>
    <w:rsid w:val="00EE0B23"/>
    <w:rsid w:val="00EE0BC3"/>
    <w:rsid w:val="00EE0BC6"/>
    <w:rsid w:val="00EE1171"/>
    <w:rsid w:val="00EE146F"/>
    <w:rsid w:val="00EE1533"/>
    <w:rsid w:val="00EE161D"/>
    <w:rsid w:val="00EE1957"/>
    <w:rsid w:val="00EE1985"/>
    <w:rsid w:val="00EE1B1C"/>
    <w:rsid w:val="00EE1E17"/>
    <w:rsid w:val="00EE1FEE"/>
    <w:rsid w:val="00EE20A9"/>
    <w:rsid w:val="00EE228B"/>
    <w:rsid w:val="00EE231D"/>
    <w:rsid w:val="00EE2360"/>
    <w:rsid w:val="00EE26B3"/>
    <w:rsid w:val="00EE2845"/>
    <w:rsid w:val="00EE2927"/>
    <w:rsid w:val="00EE2BC1"/>
    <w:rsid w:val="00EE2CC3"/>
    <w:rsid w:val="00EE2D90"/>
    <w:rsid w:val="00EE2FBA"/>
    <w:rsid w:val="00EE2FD1"/>
    <w:rsid w:val="00EE3058"/>
    <w:rsid w:val="00EE311F"/>
    <w:rsid w:val="00EE32A8"/>
    <w:rsid w:val="00EE33A5"/>
    <w:rsid w:val="00EE3447"/>
    <w:rsid w:val="00EE3667"/>
    <w:rsid w:val="00EE38D2"/>
    <w:rsid w:val="00EE38EE"/>
    <w:rsid w:val="00EE3925"/>
    <w:rsid w:val="00EE3B99"/>
    <w:rsid w:val="00EE3F41"/>
    <w:rsid w:val="00EE41CC"/>
    <w:rsid w:val="00EE41F3"/>
    <w:rsid w:val="00EE42F2"/>
    <w:rsid w:val="00EE4688"/>
    <w:rsid w:val="00EE46C1"/>
    <w:rsid w:val="00EE47FB"/>
    <w:rsid w:val="00EE4A4E"/>
    <w:rsid w:val="00EE4E02"/>
    <w:rsid w:val="00EE4E6F"/>
    <w:rsid w:val="00EE4FDE"/>
    <w:rsid w:val="00EE504F"/>
    <w:rsid w:val="00EE5240"/>
    <w:rsid w:val="00EE528B"/>
    <w:rsid w:val="00EE537C"/>
    <w:rsid w:val="00EE5487"/>
    <w:rsid w:val="00EE54E1"/>
    <w:rsid w:val="00EE5830"/>
    <w:rsid w:val="00EE5A13"/>
    <w:rsid w:val="00EE5C15"/>
    <w:rsid w:val="00EE5C5D"/>
    <w:rsid w:val="00EE5D91"/>
    <w:rsid w:val="00EE5E63"/>
    <w:rsid w:val="00EE5E69"/>
    <w:rsid w:val="00EE5FA9"/>
    <w:rsid w:val="00EE5FC8"/>
    <w:rsid w:val="00EE66BA"/>
    <w:rsid w:val="00EE66D6"/>
    <w:rsid w:val="00EE68DB"/>
    <w:rsid w:val="00EE6930"/>
    <w:rsid w:val="00EE6B3C"/>
    <w:rsid w:val="00EE6EFA"/>
    <w:rsid w:val="00EE7117"/>
    <w:rsid w:val="00EE73E0"/>
    <w:rsid w:val="00EE7591"/>
    <w:rsid w:val="00EE7669"/>
    <w:rsid w:val="00EE7728"/>
    <w:rsid w:val="00EE789A"/>
    <w:rsid w:val="00EE7B2E"/>
    <w:rsid w:val="00EF03A3"/>
    <w:rsid w:val="00EF03D4"/>
    <w:rsid w:val="00EF048B"/>
    <w:rsid w:val="00EF0970"/>
    <w:rsid w:val="00EF0ACD"/>
    <w:rsid w:val="00EF0BC3"/>
    <w:rsid w:val="00EF0DE7"/>
    <w:rsid w:val="00EF13F9"/>
    <w:rsid w:val="00EF1504"/>
    <w:rsid w:val="00EF15A1"/>
    <w:rsid w:val="00EF1614"/>
    <w:rsid w:val="00EF17C5"/>
    <w:rsid w:val="00EF1C2A"/>
    <w:rsid w:val="00EF1CA7"/>
    <w:rsid w:val="00EF1D06"/>
    <w:rsid w:val="00EF1ECF"/>
    <w:rsid w:val="00EF202A"/>
    <w:rsid w:val="00EF27B9"/>
    <w:rsid w:val="00EF2ACC"/>
    <w:rsid w:val="00EF2C36"/>
    <w:rsid w:val="00EF2CE1"/>
    <w:rsid w:val="00EF3330"/>
    <w:rsid w:val="00EF3536"/>
    <w:rsid w:val="00EF3CAB"/>
    <w:rsid w:val="00EF3E86"/>
    <w:rsid w:val="00EF4468"/>
    <w:rsid w:val="00EF44CB"/>
    <w:rsid w:val="00EF4D38"/>
    <w:rsid w:val="00EF4FFE"/>
    <w:rsid w:val="00EF5073"/>
    <w:rsid w:val="00EF5174"/>
    <w:rsid w:val="00EF57A2"/>
    <w:rsid w:val="00EF5900"/>
    <w:rsid w:val="00EF5926"/>
    <w:rsid w:val="00EF6065"/>
    <w:rsid w:val="00EF60E2"/>
    <w:rsid w:val="00EF627A"/>
    <w:rsid w:val="00EF62AC"/>
    <w:rsid w:val="00EF62D0"/>
    <w:rsid w:val="00EF63FE"/>
    <w:rsid w:val="00EF65ED"/>
    <w:rsid w:val="00EF6744"/>
    <w:rsid w:val="00EF6B0A"/>
    <w:rsid w:val="00EF6D5B"/>
    <w:rsid w:val="00EF6DBF"/>
    <w:rsid w:val="00EF70C7"/>
    <w:rsid w:val="00EF713E"/>
    <w:rsid w:val="00EF71EB"/>
    <w:rsid w:val="00EF79A7"/>
    <w:rsid w:val="00EF79E8"/>
    <w:rsid w:val="00EF7E68"/>
    <w:rsid w:val="00F00025"/>
    <w:rsid w:val="00F001E4"/>
    <w:rsid w:val="00F0063C"/>
    <w:rsid w:val="00F00678"/>
    <w:rsid w:val="00F0097B"/>
    <w:rsid w:val="00F00C6F"/>
    <w:rsid w:val="00F00C8F"/>
    <w:rsid w:val="00F00D67"/>
    <w:rsid w:val="00F00E04"/>
    <w:rsid w:val="00F013CB"/>
    <w:rsid w:val="00F01662"/>
    <w:rsid w:val="00F01833"/>
    <w:rsid w:val="00F01A09"/>
    <w:rsid w:val="00F02FD2"/>
    <w:rsid w:val="00F0303C"/>
    <w:rsid w:val="00F030A3"/>
    <w:rsid w:val="00F0313E"/>
    <w:rsid w:val="00F0349E"/>
    <w:rsid w:val="00F03678"/>
    <w:rsid w:val="00F0380F"/>
    <w:rsid w:val="00F038A6"/>
    <w:rsid w:val="00F038C6"/>
    <w:rsid w:val="00F038C9"/>
    <w:rsid w:val="00F03AEB"/>
    <w:rsid w:val="00F03D7A"/>
    <w:rsid w:val="00F042B4"/>
    <w:rsid w:val="00F046AF"/>
    <w:rsid w:val="00F04713"/>
    <w:rsid w:val="00F048CE"/>
    <w:rsid w:val="00F04965"/>
    <w:rsid w:val="00F04CB1"/>
    <w:rsid w:val="00F04DF6"/>
    <w:rsid w:val="00F051DF"/>
    <w:rsid w:val="00F05274"/>
    <w:rsid w:val="00F052A8"/>
    <w:rsid w:val="00F0550E"/>
    <w:rsid w:val="00F05545"/>
    <w:rsid w:val="00F05748"/>
    <w:rsid w:val="00F05A44"/>
    <w:rsid w:val="00F06041"/>
    <w:rsid w:val="00F0608D"/>
    <w:rsid w:val="00F061EA"/>
    <w:rsid w:val="00F06235"/>
    <w:rsid w:val="00F0645A"/>
    <w:rsid w:val="00F06507"/>
    <w:rsid w:val="00F06672"/>
    <w:rsid w:val="00F06701"/>
    <w:rsid w:val="00F06B53"/>
    <w:rsid w:val="00F07033"/>
    <w:rsid w:val="00F0731A"/>
    <w:rsid w:val="00F0738C"/>
    <w:rsid w:val="00F073AE"/>
    <w:rsid w:val="00F073E9"/>
    <w:rsid w:val="00F0759A"/>
    <w:rsid w:val="00F07BB4"/>
    <w:rsid w:val="00F07BC7"/>
    <w:rsid w:val="00F07C8A"/>
    <w:rsid w:val="00F07FC7"/>
    <w:rsid w:val="00F10105"/>
    <w:rsid w:val="00F10181"/>
    <w:rsid w:val="00F10433"/>
    <w:rsid w:val="00F1045B"/>
    <w:rsid w:val="00F1048B"/>
    <w:rsid w:val="00F104B6"/>
    <w:rsid w:val="00F104ED"/>
    <w:rsid w:val="00F1066D"/>
    <w:rsid w:val="00F1080F"/>
    <w:rsid w:val="00F1095B"/>
    <w:rsid w:val="00F10D19"/>
    <w:rsid w:val="00F10E7B"/>
    <w:rsid w:val="00F10FC7"/>
    <w:rsid w:val="00F11231"/>
    <w:rsid w:val="00F113C3"/>
    <w:rsid w:val="00F113D4"/>
    <w:rsid w:val="00F1167F"/>
    <w:rsid w:val="00F11988"/>
    <w:rsid w:val="00F1198E"/>
    <w:rsid w:val="00F119D2"/>
    <w:rsid w:val="00F11C15"/>
    <w:rsid w:val="00F1203C"/>
    <w:rsid w:val="00F120C9"/>
    <w:rsid w:val="00F122CD"/>
    <w:rsid w:val="00F124CD"/>
    <w:rsid w:val="00F12630"/>
    <w:rsid w:val="00F12829"/>
    <w:rsid w:val="00F1299D"/>
    <w:rsid w:val="00F12AD4"/>
    <w:rsid w:val="00F12B4C"/>
    <w:rsid w:val="00F12BFF"/>
    <w:rsid w:val="00F12CD4"/>
    <w:rsid w:val="00F132AB"/>
    <w:rsid w:val="00F132FF"/>
    <w:rsid w:val="00F134DE"/>
    <w:rsid w:val="00F137C3"/>
    <w:rsid w:val="00F13A2F"/>
    <w:rsid w:val="00F13A34"/>
    <w:rsid w:val="00F13D57"/>
    <w:rsid w:val="00F13DBF"/>
    <w:rsid w:val="00F13E5F"/>
    <w:rsid w:val="00F1436D"/>
    <w:rsid w:val="00F143BD"/>
    <w:rsid w:val="00F14539"/>
    <w:rsid w:val="00F146F1"/>
    <w:rsid w:val="00F14866"/>
    <w:rsid w:val="00F14B36"/>
    <w:rsid w:val="00F14BE3"/>
    <w:rsid w:val="00F14C02"/>
    <w:rsid w:val="00F14FC1"/>
    <w:rsid w:val="00F15223"/>
    <w:rsid w:val="00F15225"/>
    <w:rsid w:val="00F154DE"/>
    <w:rsid w:val="00F1555E"/>
    <w:rsid w:val="00F156DA"/>
    <w:rsid w:val="00F158DF"/>
    <w:rsid w:val="00F15922"/>
    <w:rsid w:val="00F15C26"/>
    <w:rsid w:val="00F16149"/>
    <w:rsid w:val="00F16165"/>
    <w:rsid w:val="00F166FC"/>
    <w:rsid w:val="00F16775"/>
    <w:rsid w:val="00F16C7C"/>
    <w:rsid w:val="00F16E6A"/>
    <w:rsid w:val="00F17319"/>
    <w:rsid w:val="00F175C8"/>
    <w:rsid w:val="00F17655"/>
    <w:rsid w:val="00F17764"/>
    <w:rsid w:val="00F177AA"/>
    <w:rsid w:val="00F17CA0"/>
    <w:rsid w:val="00F17F96"/>
    <w:rsid w:val="00F20094"/>
    <w:rsid w:val="00F20291"/>
    <w:rsid w:val="00F203A9"/>
    <w:rsid w:val="00F20637"/>
    <w:rsid w:val="00F206DE"/>
    <w:rsid w:val="00F20905"/>
    <w:rsid w:val="00F20D92"/>
    <w:rsid w:val="00F2110F"/>
    <w:rsid w:val="00F21166"/>
    <w:rsid w:val="00F211CC"/>
    <w:rsid w:val="00F2153D"/>
    <w:rsid w:val="00F21718"/>
    <w:rsid w:val="00F21868"/>
    <w:rsid w:val="00F21A08"/>
    <w:rsid w:val="00F21ABF"/>
    <w:rsid w:val="00F21B34"/>
    <w:rsid w:val="00F21C7A"/>
    <w:rsid w:val="00F21D75"/>
    <w:rsid w:val="00F21E8E"/>
    <w:rsid w:val="00F21FC3"/>
    <w:rsid w:val="00F21FCE"/>
    <w:rsid w:val="00F22290"/>
    <w:rsid w:val="00F22371"/>
    <w:rsid w:val="00F22AF4"/>
    <w:rsid w:val="00F22B3F"/>
    <w:rsid w:val="00F22B65"/>
    <w:rsid w:val="00F22B88"/>
    <w:rsid w:val="00F22DB2"/>
    <w:rsid w:val="00F2308A"/>
    <w:rsid w:val="00F232C1"/>
    <w:rsid w:val="00F233E6"/>
    <w:rsid w:val="00F2341B"/>
    <w:rsid w:val="00F235A8"/>
    <w:rsid w:val="00F23858"/>
    <w:rsid w:val="00F2389A"/>
    <w:rsid w:val="00F238CD"/>
    <w:rsid w:val="00F23CE4"/>
    <w:rsid w:val="00F23EE2"/>
    <w:rsid w:val="00F241DA"/>
    <w:rsid w:val="00F242A5"/>
    <w:rsid w:val="00F248E2"/>
    <w:rsid w:val="00F24A16"/>
    <w:rsid w:val="00F24BF0"/>
    <w:rsid w:val="00F24DE4"/>
    <w:rsid w:val="00F24E4F"/>
    <w:rsid w:val="00F24E82"/>
    <w:rsid w:val="00F24E9F"/>
    <w:rsid w:val="00F2510F"/>
    <w:rsid w:val="00F25140"/>
    <w:rsid w:val="00F25293"/>
    <w:rsid w:val="00F2568A"/>
    <w:rsid w:val="00F256F3"/>
    <w:rsid w:val="00F25A91"/>
    <w:rsid w:val="00F25B48"/>
    <w:rsid w:val="00F25CAC"/>
    <w:rsid w:val="00F25F2E"/>
    <w:rsid w:val="00F2660D"/>
    <w:rsid w:val="00F26AAD"/>
    <w:rsid w:val="00F26BE7"/>
    <w:rsid w:val="00F26E9E"/>
    <w:rsid w:val="00F2706C"/>
    <w:rsid w:val="00F2716A"/>
    <w:rsid w:val="00F27439"/>
    <w:rsid w:val="00F27A06"/>
    <w:rsid w:val="00F27D26"/>
    <w:rsid w:val="00F27FBD"/>
    <w:rsid w:val="00F30072"/>
    <w:rsid w:val="00F300C4"/>
    <w:rsid w:val="00F30410"/>
    <w:rsid w:val="00F30706"/>
    <w:rsid w:val="00F3079E"/>
    <w:rsid w:val="00F30C6B"/>
    <w:rsid w:val="00F30CC6"/>
    <w:rsid w:val="00F310D0"/>
    <w:rsid w:val="00F3155A"/>
    <w:rsid w:val="00F31990"/>
    <w:rsid w:val="00F31FC2"/>
    <w:rsid w:val="00F320CD"/>
    <w:rsid w:val="00F3214B"/>
    <w:rsid w:val="00F322EB"/>
    <w:rsid w:val="00F322FA"/>
    <w:rsid w:val="00F326D2"/>
    <w:rsid w:val="00F3291A"/>
    <w:rsid w:val="00F33050"/>
    <w:rsid w:val="00F330BC"/>
    <w:rsid w:val="00F330D1"/>
    <w:rsid w:val="00F33390"/>
    <w:rsid w:val="00F3357C"/>
    <w:rsid w:val="00F335A6"/>
    <w:rsid w:val="00F33897"/>
    <w:rsid w:val="00F33997"/>
    <w:rsid w:val="00F339FF"/>
    <w:rsid w:val="00F33B9B"/>
    <w:rsid w:val="00F3407D"/>
    <w:rsid w:val="00F343F9"/>
    <w:rsid w:val="00F34503"/>
    <w:rsid w:val="00F345AC"/>
    <w:rsid w:val="00F345E5"/>
    <w:rsid w:val="00F3471E"/>
    <w:rsid w:val="00F34776"/>
    <w:rsid w:val="00F34BB5"/>
    <w:rsid w:val="00F34E25"/>
    <w:rsid w:val="00F34F25"/>
    <w:rsid w:val="00F34FBB"/>
    <w:rsid w:val="00F35085"/>
    <w:rsid w:val="00F3556E"/>
    <w:rsid w:val="00F35683"/>
    <w:rsid w:val="00F3578A"/>
    <w:rsid w:val="00F35C9D"/>
    <w:rsid w:val="00F35CD0"/>
    <w:rsid w:val="00F35DF3"/>
    <w:rsid w:val="00F36036"/>
    <w:rsid w:val="00F3647C"/>
    <w:rsid w:val="00F36633"/>
    <w:rsid w:val="00F368F9"/>
    <w:rsid w:val="00F36A2A"/>
    <w:rsid w:val="00F36CCB"/>
    <w:rsid w:val="00F36DBB"/>
    <w:rsid w:val="00F37385"/>
    <w:rsid w:val="00F3765E"/>
    <w:rsid w:val="00F377E9"/>
    <w:rsid w:val="00F37998"/>
    <w:rsid w:val="00F37C0E"/>
    <w:rsid w:val="00F37D0D"/>
    <w:rsid w:val="00F37DAE"/>
    <w:rsid w:val="00F37F90"/>
    <w:rsid w:val="00F4005A"/>
    <w:rsid w:val="00F402EF"/>
    <w:rsid w:val="00F4053C"/>
    <w:rsid w:val="00F406D7"/>
    <w:rsid w:val="00F4070C"/>
    <w:rsid w:val="00F40A20"/>
    <w:rsid w:val="00F40C5C"/>
    <w:rsid w:val="00F40D18"/>
    <w:rsid w:val="00F40EAD"/>
    <w:rsid w:val="00F40ED6"/>
    <w:rsid w:val="00F41244"/>
    <w:rsid w:val="00F41252"/>
    <w:rsid w:val="00F4136F"/>
    <w:rsid w:val="00F41653"/>
    <w:rsid w:val="00F417DB"/>
    <w:rsid w:val="00F41B28"/>
    <w:rsid w:val="00F41DF9"/>
    <w:rsid w:val="00F41EEE"/>
    <w:rsid w:val="00F41FCC"/>
    <w:rsid w:val="00F42304"/>
    <w:rsid w:val="00F4256B"/>
    <w:rsid w:val="00F42959"/>
    <w:rsid w:val="00F429BD"/>
    <w:rsid w:val="00F42A43"/>
    <w:rsid w:val="00F42B74"/>
    <w:rsid w:val="00F42BF6"/>
    <w:rsid w:val="00F43294"/>
    <w:rsid w:val="00F432B3"/>
    <w:rsid w:val="00F433A6"/>
    <w:rsid w:val="00F433FE"/>
    <w:rsid w:val="00F4344D"/>
    <w:rsid w:val="00F43602"/>
    <w:rsid w:val="00F4385D"/>
    <w:rsid w:val="00F438DE"/>
    <w:rsid w:val="00F43C0E"/>
    <w:rsid w:val="00F4402F"/>
    <w:rsid w:val="00F44139"/>
    <w:rsid w:val="00F44439"/>
    <w:rsid w:val="00F4450C"/>
    <w:rsid w:val="00F44894"/>
    <w:rsid w:val="00F449E0"/>
    <w:rsid w:val="00F44A30"/>
    <w:rsid w:val="00F44BAA"/>
    <w:rsid w:val="00F44C23"/>
    <w:rsid w:val="00F450A2"/>
    <w:rsid w:val="00F45654"/>
    <w:rsid w:val="00F45834"/>
    <w:rsid w:val="00F45835"/>
    <w:rsid w:val="00F45E08"/>
    <w:rsid w:val="00F45FBD"/>
    <w:rsid w:val="00F45FED"/>
    <w:rsid w:val="00F46271"/>
    <w:rsid w:val="00F463D2"/>
    <w:rsid w:val="00F466B6"/>
    <w:rsid w:val="00F468D9"/>
    <w:rsid w:val="00F46980"/>
    <w:rsid w:val="00F46C2D"/>
    <w:rsid w:val="00F46CC7"/>
    <w:rsid w:val="00F46DE9"/>
    <w:rsid w:val="00F46ED4"/>
    <w:rsid w:val="00F4718B"/>
    <w:rsid w:val="00F47535"/>
    <w:rsid w:val="00F475C8"/>
    <w:rsid w:val="00F4767F"/>
    <w:rsid w:val="00F47CC3"/>
    <w:rsid w:val="00F47E15"/>
    <w:rsid w:val="00F501A2"/>
    <w:rsid w:val="00F503DB"/>
    <w:rsid w:val="00F5051E"/>
    <w:rsid w:val="00F50639"/>
    <w:rsid w:val="00F50933"/>
    <w:rsid w:val="00F50963"/>
    <w:rsid w:val="00F50A38"/>
    <w:rsid w:val="00F50EF5"/>
    <w:rsid w:val="00F51353"/>
    <w:rsid w:val="00F51AFB"/>
    <w:rsid w:val="00F51CAF"/>
    <w:rsid w:val="00F52021"/>
    <w:rsid w:val="00F5211D"/>
    <w:rsid w:val="00F521FC"/>
    <w:rsid w:val="00F52F1D"/>
    <w:rsid w:val="00F530EF"/>
    <w:rsid w:val="00F5318B"/>
    <w:rsid w:val="00F53255"/>
    <w:rsid w:val="00F532BF"/>
    <w:rsid w:val="00F53573"/>
    <w:rsid w:val="00F53705"/>
    <w:rsid w:val="00F5381C"/>
    <w:rsid w:val="00F53B0F"/>
    <w:rsid w:val="00F53FDB"/>
    <w:rsid w:val="00F53FE6"/>
    <w:rsid w:val="00F54101"/>
    <w:rsid w:val="00F5414E"/>
    <w:rsid w:val="00F5431A"/>
    <w:rsid w:val="00F543D9"/>
    <w:rsid w:val="00F54465"/>
    <w:rsid w:val="00F546D3"/>
    <w:rsid w:val="00F547AC"/>
    <w:rsid w:val="00F551BD"/>
    <w:rsid w:val="00F55293"/>
    <w:rsid w:val="00F555CD"/>
    <w:rsid w:val="00F55831"/>
    <w:rsid w:val="00F55B84"/>
    <w:rsid w:val="00F55D51"/>
    <w:rsid w:val="00F55EF5"/>
    <w:rsid w:val="00F56037"/>
    <w:rsid w:val="00F560BA"/>
    <w:rsid w:val="00F5632C"/>
    <w:rsid w:val="00F5634C"/>
    <w:rsid w:val="00F56920"/>
    <w:rsid w:val="00F56AD0"/>
    <w:rsid w:val="00F56F0C"/>
    <w:rsid w:val="00F57193"/>
    <w:rsid w:val="00F574E5"/>
    <w:rsid w:val="00F575D2"/>
    <w:rsid w:val="00F5796E"/>
    <w:rsid w:val="00F57CD0"/>
    <w:rsid w:val="00F60473"/>
    <w:rsid w:val="00F6051D"/>
    <w:rsid w:val="00F60786"/>
    <w:rsid w:val="00F60A78"/>
    <w:rsid w:val="00F60CF5"/>
    <w:rsid w:val="00F60DCC"/>
    <w:rsid w:val="00F60F5C"/>
    <w:rsid w:val="00F61387"/>
    <w:rsid w:val="00F61419"/>
    <w:rsid w:val="00F614BD"/>
    <w:rsid w:val="00F61616"/>
    <w:rsid w:val="00F617FE"/>
    <w:rsid w:val="00F6188C"/>
    <w:rsid w:val="00F61B81"/>
    <w:rsid w:val="00F61B86"/>
    <w:rsid w:val="00F61C05"/>
    <w:rsid w:val="00F61FE7"/>
    <w:rsid w:val="00F62150"/>
    <w:rsid w:val="00F623A6"/>
    <w:rsid w:val="00F623F7"/>
    <w:rsid w:val="00F62AEB"/>
    <w:rsid w:val="00F62B13"/>
    <w:rsid w:val="00F62B9B"/>
    <w:rsid w:val="00F6304B"/>
    <w:rsid w:val="00F6328E"/>
    <w:rsid w:val="00F6360F"/>
    <w:rsid w:val="00F63690"/>
    <w:rsid w:val="00F63F29"/>
    <w:rsid w:val="00F6410A"/>
    <w:rsid w:val="00F64281"/>
    <w:rsid w:val="00F6453D"/>
    <w:rsid w:val="00F646A2"/>
    <w:rsid w:val="00F64734"/>
    <w:rsid w:val="00F64B08"/>
    <w:rsid w:val="00F64B6C"/>
    <w:rsid w:val="00F64EB9"/>
    <w:rsid w:val="00F650EF"/>
    <w:rsid w:val="00F65478"/>
    <w:rsid w:val="00F65650"/>
    <w:rsid w:val="00F65B03"/>
    <w:rsid w:val="00F65DFA"/>
    <w:rsid w:val="00F660DF"/>
    <w:rsid w:val="00F66289"/>
    <w:rsid w:val="00F667EB"/>
    <w:rsid w:val="00F66B0F"/>
    <w:rsid w:val="00F67103"/>
    <w:rsid w:val="00F671EF"/>
    <w:rsid w:val="00F6728B"/>
    <w:rsid w:val="00F67582"/>
    <w:rsid w:val="00F6764E"/>
    <w:rsid w:val="00F67876"/>
    <w:rsid w:val="00F678AB"/>
    <w:rsid w:val="00F67A97"/>
    <w:rsid w:val="00F67B1E"/>
    <w:rsid w:val="00F67E43"/>
    <w:rsid w:val="00F70303"/>
    <w:rsid w:val="00F70488"/>
    <w:rsid w:val="00F70549"/>
    <w:rsid w:val="00F70557"/>
    <w:rsid w:val="00F7069B"/>
    <w:rsid w:val="00F70B96"/>
    <w:rsid w:val="00F70BCD"/>
    <w:rsid w:val="00F71120"/>
    <w:rsid w:val="00F71359"/>
    <w:rsid w:val="00F71477"/>
    <w:rsid w:val="00F715A5"/>
    <w:rsid w:val="00F717F5"/>
    <w:rsid w:val="00F71BAC"/>
    <w:rsid w:val="00F71EB2"/>
    <w:rsid w:val="00F720FC"/>
    <w:rsid w:val="00F72204"/>
    <w:rsid w:val="00F722CD"/>
    <w:rsid w:val="00F72313"/>
    <w:rsid w:val="00F72398"/>
    <w:rsid w:val="00F723FF"/>
    <w:rsid w:val="00F72A3E"/>
    <w:rsid w:val="00F72A8C"/>
    <w:rsid w:val="00F72B8C"/>
    <w:rsid w:val="00F7322D"/>
    <w:rsid w:val="00F73272"/>
    <w:rsid w:val="00F737A6"/>
    <w:rsid w:val="00F7449C"/>
    <w:rsid w:val="00F745CB"/>
    <w:rsid w:val="00F745D6"/>
    <w:rsid w:val="00F746D8"/>
    <w:rsid w:val="00F7476D"/>
    <w:rsid w:val="00F74A63"/>
    <w:rsid w:val="00F74C70"/>
    <w:rsid w:val="00F74DEB"/>
    <w:rsid w:val="00F74DFE"/>
    <w:rsid w:val="00F74F51"/>
    <w:rsid w:val="00F75029"/>
    <w:rsid w:val="00F75183"/>
    <w:rsid w:val="00F7520A"/>
    <w:rsid w:val="00F754FB"/>
    <w:rsid w:val="00F7599A"/>
    <w:rsid w:val="00F75A5E"/>
    <w:rsid w:val="00F75C60"/>
    <w:rsid w:val="00F75CAA"/>
    <w:rsid w:val="00F76191"/>
    <w:rsid w:val="00F76232"/>
    <w:rsid w:val="00F764E9"/>
    <w:rsid w:val="00F765A3"/>
    <w:rsid w:val="00F76625"/>
    <w:rsid w:val="00F7682B"/>
    <w:rsid w:val="00F769CE"/>
    <w:rsid w:val="00F769E1"/>
    <w:rsid w:val="00F76B19"/>
    <w:rsid w:val="00F76BC0"/>
    <w:rsid w:val="00F76CAA"/>
    <w:rsid w:val="00F76D10"/>
    <w:rsid w:val="00F76F70"/>
    <w:rsid w:val="00F77050"/>
    <w:rsid w:val="00F77395"/>
    <w:rsid w:val="00F77565"/>
    <w:rsid w:val="00F77597"/>
    <w:rsid w:val="00F77609"/>
    <w:rsid w:val="00F778D8"/>
    <w:rsid w:val="00F8024D"/>
    <w:rsid w:val="00F80584"/>
    <w:rsid w:val="00F8080D"/>
    <w:rsid w:val="00F80876"/>
    <w:rsid w:val="00F80AAF"/>
    <w:rsid w:val="00F80C5E"/>
    <w:rsid w:val="00F81056"/>
    <w:rsid w:val="00F810DE"/>
    <w:rsid w:val="00F81144"/>
    <w:rsid w:val="00F81169"/>
    <w:rsid w:val="00F81177"/>
    <w:rsid w:val="00F81340"/>
    <w:rsid w:val="00F813F6"/>
    <w:rsid w:val="00F817BC"/>
    <w:rsid w:val="00F818DC"/>
    <w:rsid w:val="00F81CDC"/>
    <w:rsid w:val="00F822A3"/>
    <w:rsid w:val="00F82452"/>
    <w:rsid w:val="00F82A5A"/>
    <w:rsid w:val="00F82D7F"/>
    <w:rsid w:val="00F830AF"/>
    <w:rsid w:val="00F83276"/>
    <w:rsid w:val="00F833F2"/>
    <w:rsid w:val="00F839D9"/>
    <w:rsid w:val="00F83CFE"/>
    <w:rsid w:val="00F83DA1"/>
    <w:rsid w:val="00F84005"/>
    <w:rsid w:val="00F84310"/>
    <w:rsid w:val="00F8437B"/>
    <w:rsid w:val="00F84479"/>
    <w:rsid w:val="00F84592"/>
    <w:rsid w:val="00F84685"/>
    <w:rsid w:val="00F8470F"/>
    <w:rsid w:val="00F84832"/>
    <w:rsid w:val="00F8484F"/>
    <w:rsid w:val="00F849D8"/>
    <w:rsid w:val="00F84CB9"/>
    <w:rsid w:val="00F84D60"/>
    <w:rsid w:val="00F84D93"/>
    <w:rsid w:val="00F84D98"/>
    <w:rsid w:val="00F8514B"/>
    <w:rsid w:val="00F851A0"/>
    <w:rsid w:val="00F85229"/>
    <w:rsid w:val="00F85389"/>
    <w:rsid w:val="00F85524"/>
    <w:rsid w:val="00F85560"/>
    <w:rsid w:val="00F85829"/>
    <w:rsid w:val="00F859BF"/>
    <w:rsid w:val="00F85A3A"/>
    <w:rsid w:val="00F85A8D"/>
    <w:rsid w:val="00F85C20"/>
    <w:rsid w:val="00F85C4C"/>
    <w:rsid w:val="00F85C4E"/>
    <w:rsid w:val="00F860ED"/>
    <w:rsid w:val="00F861B0"/>
    <w:rsid w:val="00F86327"/>
    <w:rsid w:val="00F86450"/>
    <w:rsid w:val="00F866A5"/>
    <w:rsid w:val="00F86D1A"/>
    <w:rsid w:val="00F87003"/>
    <w:rsid w:val="00F871C9"/>
    <w:rsid w:val="00F876AC"/>
    <w:rsid w:val="00F876B2"/>
    <w:rsid w:val="00F87A91"/>
    <w:rsid w:val="00F87B85"/>
    <w:rsid w:val="00F87B92"/>
    <w:rsid w:val="00F87D28"/>
    <w:rsid w:val="00F87DBC"/>
    <w:rsid w:val="00F87F5A"/>
    <w:rsid w:val="00F87F6A"/>
    <w:rsid w:val="00F90228"/>
    <w:rsid w:val="00F9022F"/>
    <w:rsid w:val="00F902AF"/>
    <w:rsid w:val="00F90340"/>
    <w:rsid w:val="00F903F6"/>
    <w:rsid w:val="00F90430"/>
    <w:rsid w:val="00F90C1A"/>
    <w:rsid w:val="00F90CB5"/>
    <w:rsid w:val="00F90D2A"/>
    <w:rsid w:val="00F90E05"/>
    <w:rsid w:val="00F91040"/>
    <w:rsid w:val="00F91333"/>
    <w:rsid w:val="00F9148D"/>
    <w:rsid w:val="00F91512"/>
    <w:rsid w:val="00F9153B"/>
    <w:rsid w:val="00F915C8"/>
    <w:rsid w:val="00F91C77"/>
    <w:rsid w:val="00F91ECC"/>
    <w:rsid w:val="00F92215"/>
    <w:rsid w:val="00F92465"/>
    <w:rsid w:val="00F92B4E"/>
    <w:rsid w:val="00F92EA5"/>
    <w:rsid w:val="00F930F6"/>
    <w:rsid w:val="00F93159"/>
    <w:rsid w:val="00F932D7"/>
    <w:rsid w:val="00F9386C"/>
    <w:rsid w:val="00F93F27"/>
    <w:rsid w:val="00F93FB8"/>
    <w:rsid w:val="00F93FFA"/>
    <w:rsid w:val="00F942D2"/>
    <w:rsid w:val="00F943B0"/>
    <w:rsid w:val="00F943C3"/>
    <w:rsid w:val="00F94478"/>
    <w:rsid w:val="00F944D8"/>
    <w:rsid w:val="00F94674"/>
    <w:rsid w:val="00F94912"/>
    <w:rsid w:val="00F95176"/>
    <w:rsid w:val="00F9524B"/>
    <w:rsid w:val="00F9525F"/>
    <w:rsid w:val="00F95590"/>
    <w:rsid w:val="00F9580D"/>
    <w:rsid w:val="00F95A6F"/>
    <w:rsid w:val="00F95CAB"/>
    <w:rsid w:val="00F95EB9"/>
    <w:rsid w:val="00F9619D"/>
    <w:rsid w:val="00F961E4"/>
    <w:rsid w:val="00F9674F"/>
    <w:rsid w:val="00F9675F"/>
    <w:rsid w:val="00F9680D"/>
    <w:rsid w:val="00F969D2"/>
    <w:rsid w:val="00F96C88"/>
    <w:rsid w:val="00F96FB4"/>
    <w:rsid w:val="00F97181"/>
    <w:rsid w:val="00F9735E"/>
    <w:rsid w:val="00F9760A"/>
    <w:rsid w:val="00F976D4"/>
    <w:rsid w:val="00F976E1"/>
    <w:rsid w:val="00F97810"/>
    <w:rsid w:val="00F97853"/>
    <w:rsid w:val="00F979DD"/>
    <w:rsid w:val="00F97BB2"/>
    <w:rsid w:val="00F97DAF"/>
    <w:rsid w:val="00F97F11"/>
    <w:rsid w:val="00FA0293"/>
    <w:rsid w:val="00FA02F7"/>
    <w:rsid w:val="00FA078E"/>
    <w:rsid w:val="00FA0E08"/>
    <w:rsid w:val="00FA103E"/>
    <w:rsid w:val="00FA10D0"/>
    <w:rsid w:val="00FA14AA"/>
    <w:rsid w:val="00FA15C8"/>
    <w:rsid w:val="00FA1AA9"/>
    <w:rsid w:val="00FA1B8F"/>
    <w:rsid w:val="00FA1C64"/>
    <w:rsid w:val="00FA1CF9"/>
    <w:rsid w:val="00FA1F7D"/>
    <w:rsid w:val="00FA1FF0"/>
    <w:rsid w:val="00FA2205"/>
    <w:rsid w:val="00FA2265"/>
    <w:rsid w:val="00FA24D2"/>
    <w:rsid w:val="00FA26D9"/>
    <w:rsid w:val="00FA2777"/>
    <w:rsid w:val="00FA2E6D"/>
    <w:rsid w:val="00FA373A"/>
    <w:rsid w:val="00FA39C7"/>
    <w:rsid w:val="00FA3B6F"/>
    <w:rsid w:val="00FA3C83"/>
    <w:rsid w:val="00FA3FDE"/>
    <w:rsid w:val="00FA4158"/>
    <w:rsid w:val="00FA41B7"/>
    <w:rsid w:val="00FA43BC"/>
    <w:rsid w:val="00FA466C"/>
    <w:rsid w:val="00FA480B"/>
    <w:rsid w:val="00FA4A2B"/>
    <w:rsid w:val="00FA4A97"/>
    <w:rsid w:val="00FA4F53"/>
    <w:rsid w:val="00FA4F87"/>
    <w:rsid w:val="00FA4FD7"/>
    <w:rsid w:val="00FA54F5"/>
    <w:rsid w:val="00FA5693"/>
    <w:rsid w:val="00FA579F"/>
    <w:rsid w:val="00FA5ACB"/>
    <w:rsid w:val="00FA5EBB"/>
    <w:rsid w:val="00FA624C"/>
    <w:rsid w:val="00FA64EB"/>
    <w:rsid w:val="00FA655D"/>
    <w:rsid w:val="00FA662C"/>
    <w:rsid w:val="00FA668F"/>
    <w:rsid w:val="00FA697C"/>
    <w:rsid w:val="00FA6A0A"/>
    <w:rsid w:val="00FA6BA4"/>
    <w:rsid w:val="00FA6D07"/>
    <w:rsid w:val="00FA70B2"/>
    <w:rsid w:val="00FA7405"/>
    <w:rsid w:val="00FA74A9"/>
    <w:rsid w:val="00FA772A"/>
    <w:rsid w:val="00FA7EEA"/>
    <w:rsid w:val="00FB03C6"/>
    <w:rsid w:val="00FB049D"/>
    <w:rsid w:val="00FB06D8"/>
    <w:rsid w:val="00FB0B56"/>
    <w:rsid w:val="00FB0D88"/>
    <w:rsid w:val="00FB0E5B"/>
    <w:rsid w:val="00FB0ED0"/>
    <w:rsid w:val="00FB0F22"/>
    <w:rsid w:val="00FB1045"/>
    <w:rsid w:val="00FB10FB"/>
    <w:rsid w:val="00FB126E"/>
    <w:rsid w:val="00FB1364"/>
    <w:rsid w:val="00FB13C8"/>
    <w:rsid w:val="00FB1426"/>
    <w:rsid w:val="00FB142F"/>
    <w:rsid w:val="00FB15BC"/>
    <w:rsid w:val="00FB165D"/>
    <w:rsid w:val="00FB16F6"/>
    <w:rsid w:val="00FB17E6"/>
    <w:rsid w:val="00FB1A4A"/>
    <w:rsid w:val="00FB1A8E"/>
    <w:rsid w:val="00FB1ABF"/>
    <w:rsid w:val="00FB1DFD"/>
    <w:rsid w:val="00FB22C1"/>
    <w:rsid w:val="00FB260F"/>
    <w:rsid w:val="00FB27EC"/>
    <w:rsid w:val="00FB2A04"/>
    <w:rsid w:val="00FB2EBE"/>
    <w:rsid w:val="00FB2FA0"/>
    <w:rsid w:val="00FB31FC"/>
    <w:rsid w:val="00FB3245"/>
    <w:rsid w:val="00FB3265"/>
    <w:rsid w:val="00FB34B3"/>
    <w:rsid w:val="00FB3D6A"/>
    <w:rsid w:val="00FB3E6C"/>
    <w:rsid w:val="00FB3FFA"/>
    <w:rsid w:val="00FB4201"/>
    <w:rsid w:val="00FB4AD3"/>
    <w:rsid w:val="00FB4F08"/>
    <w:rsid w:val="00FB4FB0"/>
    <w:rsid w:val="00FB51BF"/>
    <w:rsid w:val="00FB525C"/>
    <w:rsid w:val="00FB56B9"/>
    <w:rsid w:val="00FB5786"/>
    <w:rsid w:val="00FB5B80"/>
    <w:rsid w:val="00FB6203"/>
    <w:rsid w:val="00FB6799"/>
    <w:rsid w:val="00FB6A24"/>
    <w:rsid w:val="00FB6AC6"/>
    <w:rsid w:val="00FB6D02"/>
    <w:rsid w:val="00FB71AD"/>
    <w:rsid w:val="00FB74AB"/>
    <w:rsid w:val="00FB76AF"/>
    <w:rsid w:val="00FB7909"/>
    <w:rsid w:val="00FB7916"/>
    <w:rsid w:val="00FB7B33"/>
    <w:rsid w:val="00FB7B64"/>
    <w:rsid w:val="00FB7B67"/>
    <w:rsid w:val="00FB7B75"/>
    <w:rsid w:val="00FB7C24"/>
    <w:rsid w:val="00FB7D1D"/>
    <w:rsid w:val="00FBE531"/>
    <w:rsid w:val="00FC0246"/>
    <w:rsid w:val="00FC049B"/>
    <w:rsid w:val="00FC0532"/>
    <w:rsid w:val="00FC0570"/>
    <w:rsid w:val="00FC0992"/>
    <w:rsid w:val="00FC0C64"/>
    <w:rsid w:val="00FC0CB6"/>
    <w:rsid w:val="00FC0DA7"/>
    <w:rsid w:val="00FC0DEA"/>
    <w:rsid w:val="00FC0FE7"/>
    <w:rsid w:val="00FC110F"/>
    <w:rsid w:val="00FC140B"/>
    <w:rsid w:val="00FC17BB"/>
    <w:rsid w:val="00FC18B5"/>
    <w:rsid w:val="00FC18F8"/>
    <w:rsid w:val="00FC1A1B"/>
    <w:rsid w:val="00FC1B5A"/>
    <w:rsid w:val="00FC2100"/>
    <w:rsid w:val="00FC23AD"/>
    <w:rsid w:val="00FC241C"/>
    <w:rsid w:val="00FC26C9"/>
    <w:rsid w:val="00FC2A28"/>
    <w:rsid w:val="00FC2CE5"/>
    <w:rsid w:val="00FC2D02"/>
    <w:rsid w:val="00FC2FDC"/>
    <w:rsid w:val="00FC32D5"/>
    <w:rsid w:val="00FC357F"/>
    <w:rsid w:val="00FC3622"/>
    <w:rsid w:val="00FC3674"/>
    <w:rsid w:val="00FC373C"/>
    <w:rsid w:val="00FC3808"/>
    <w:rsid w:val="00FC39CC"/>
    <w:rsid w:val="00FC3B72"/>
    <w:rsid w:val="00FC3D02"/>
    <w:rsid w:val="00FC4B02"/>
    <w:rsid w:val="00FC4BDB"/>
    <w:rsid w:val="00FC5639"/>
    <w:rsid w:val="00FC5977"/>
    <w:rsid w:val="00FC59DE"/>
    <w:rsid w:val="00FC5A51"/>
    <w:rsid w:val="00FC5BA5"/>
    <w:rsid w:val="00FC6072"/>
    <w:rsid w:val="00FC618C"/>
    <w:rsid w:val="00FC62A8"/>
    <w:rsid w:val="00FC708E"/>
    <w:rsid w:val="00FC7318"/>
    <w:rsid w:val="00FC76F6"/>
    <w:rsid w:val="00FC7A2E"/>
    <w:rsid w:val="00FC7BCD"/>
    <w:rsid w:val="00FD0258"/>
    <w:rsid w:val="00FD03EE"/>
    <w:rsid w:val="00FD077C"/>
    <w:rsid w:val="00FD080A"/>
    <w:rsid w:val="00FD0AE8"/>
    <w:rsid w:val="00FD0C22"/>
    <w:rsid w:val="00FD0EF5"/>
    <w:rsid w:val="00FD1088"/>
    <w:rsid w:val="00FD1094"/>
    <w:rsid w:val="00FD1172"/>
    <w:rsid w:val="00FD139D"/>
    <w:rsid w:val="00FD14EF"/>
    <w:rsid w:val="00FD1580"/>
    <w:rsid w:val="00FD1A3F"/>
    <w:rsid w:val="00FD1C07"/>
    <w:rsid w:val="00FD1C1E"/>
    <w:rsid w:val="00FD1CEE"/>
    <w:rsid w:val="00FD1D7F"/>
    <w:rsid w:val="00FD2108"/>
    <w:rsid w:val="00FD21F4"/>
    <w:rsid w:val="00FD223F"/>
    <w:rsid w:val="00FD2243"/>
    <w:rsid w:val="00FD23C4"/>
    <w:rsid w:val="00FD2508"/>
    <w:rsid w:val="00FD26B7"/>
    <w:rsid w:val="00FD275F"/>
    <w:rsid w:val="00FD2D3B"/>
    <w:rsid w:val="00FD2DFF"/>
    <w:rsid w:val="00FD2E4C"/>
    <w:rsid w:val="00FD33AC"/>
    <w:rsid w:val="00FD33E6"/>
    <w:rsid w:val="00FD34B2"/>
    <w:rsid w:val="00FD3890"/>
    <w:rsid w:val="00FD3A30"/>
    <w:rsid w:val="00FD3A93"/>
    <w:rsid w:val="00FD3B32"/>
    <w:rsid w:val="00FD3D71"/>
    <w:rsid w:val="00FD414B"/>
    <w:rsid w:val="00FD433E"/>
    <w:rsid w:val="00FD433F"/>
    <w:rsid w:val="00FD4C4E"/>
    <w:rsid w:val="00FD4EBC"/>
    <w:rsid w:val="00FD50C0"/>
    <w:rsid w:val="00FD50C3"/>
    <w:rsid w:val="00FD50F1"/>
    <w:rsid w:val="00FD5433"/>
    <w:rsid w:val="00FD5620"/>
    <w:rsid w:val="00FD5696"/>
    <w:rsid w:val="00FD57C0"/>
    <w:rsid w:val="00FD5816"/>
    <w:rsid w:val="00FD58F4"/>
    <w:rsid w:val="00FD5925"/>
    <w:rsid w:val="00FD5B25"/>
    <w:rsid w:val="00FD5B83"/>
    <w:rsid w:val="00FD5D16"/>
    <w:rsid w:val="00FD5F15"/>
    <w:rsid w:val="00FD603D"/>
    <w:rsid w:val="00FD6115"/>
    <w:rsid w:val="00FD64A1"/>
    <w:rsid w:val="00FD651F"/>
    <w:rsid w:val="00FD695E"/>
    <w:rsid w:val="00FD6D04"/>
    <w:rsid w:val="00FD6EB2"/>
    <w:rsid w:val="00FD7056"/>
    <w:rsid w:val="00FD748A"/>
    <w:rsid w:val="00FD76F4"/>
    <w:rsid w:val="00FD7A4B"/>
    <w:rsid w:val="00FD7C2D"/>
    <w:rsid w:val="00FD7F68"/>
    <w:rsid w:val="00FD7FA0"/>
    <w:rsid w:val="00FE0307"/>
    <w:rsid w:val="00FE0FB4"/>
    <w:rsid w:val="00FE11DC"/>
    <w:rsid w:val="00FE1848"/>
    <w:rsid w:val="00FE189A"/>
    <w:rsid w:val="00FE1A49"/>
    <w:rsid w:val="00FE1A5F"/>
    <w:rsid w:val="00FE1ABC"/>
    <w:rsid w:val="00FE1D41"/>
    <w:rsid w:val="00FE2215"/>
    <w:rsid w:val="00FE2580"/>
    <w:rsid w:val="00FE2954"/>
    <w:rsid w:val="00FE2B22"/>
    <w:rsid w:val="00FE2C71"/>
    <w:rsid w:val="00FE2E60"/>
    <w:rsid w:val="00FE3062"/>
    <w:rsid w:val="00FE30CE"/>
    <w:rsid w:val="00FE3168"/>
    <w:rsid w:val="00FE3239"/>
    <w:rsid w:val="00FE324C"/>
    <w:rsid w:val="00FE347F"/>
    <w:rsid w:val="00FE34D8"/>
    <w:rsid w:val="00FE3530"/>
    <w:rsid w:val="00FE3543"/>
    <w:rsid w:val="00FE40E0"/>
    <w:rsid w:val="00FE4193"/>
    <w:rsid w:val="00FE4199"/>
    <w:rsid w:val="00FE41B7"/>
    <w:rsid w:val="00FE4334"/>
    <w:rsid w:val="00FE43E8"/>
    <w:rsid w:val="00FE48BC"/>
    <w:rsid w:val="00FE4995"/>
    <w:rsid w:val="00FE4C6D"/>
    <w:rsid w:val="00FE4D72"/>
    <w:rsid w:val="00FE4DA9"/>
    <w:rsid w:val="00FE4F2D"/>
    <w:rsid w:val="00FE51F1"/>
    <w:rsid w:val="00FE5391"/>
    <w:rsid w:val="00FE540E"/>
    <w:rsid w:val="00FE5514"/>
    <w:rsid w:val="00FE564F"/>
    <w:rsid w:val="00FE56E2"/>
    <w:rsid w:val="00FE574A"/>
    <w:rsid w:val="00FE57C4"/>
    <w:rsid w:val="00FE5A4F"/>
    <w:rsid w:val="00FE5C89"/>
    <w:rsid w:val="00FE61DE"/>
    <w:rsid w:val="00FE6285"/>
    <w:rsid w:val="00FE63B4"/>
    <w:rsid w:val="00FE6729"/>
    <w:rsid w:val="00FE6796"/>
    <w:rsid w:val="00FE67FC"/>
    <w:rsid w:val="00FE6897"/>
    <w:rsid w:val="00FE697E"/>
    <w:rsid w:val="00FE6A83"/>
    <w:rsid w:val="00FE6D7A"/>
    <w:rsid w:val="00FE7298"/>
    <w:rsid w:val="00FE72A9"/>
    <w:rsid w:val="00FE7547"/>
    <w:rsid w:val="00FE7757"/>
    <w:rsid w:val="00FE7C29"/>
    <w:rsid w:val="00FE7C3C"/>
    <w:rsid w:val="00FE7DC7"/>
    <w:rsid w:val="00FE7E99"/>
    <w:rsid w:val="00FE7EDC"/>
    <w:rsid w:val="00FF0042"/>
    <w:rsid w:val="00FF0165"/>
    <w:rsid w:val="00FF01EF"/>
    <w:rsid w:val="00FF023A"/>
    <w:rsid w:val="00FF02C6"/>
    <w:rsid w:val="00FF064C"/>
    <w:rsid w:val="00FF0798"/>
    <w:rsid w:val="00FF08EF"/>
    <w:rsid w:val="00FF0953"/>
    <w:rsid w:val="00FF0F2E"/>
    <w:rsid w:val="00FF1191"/>
    <w:rsid w:val="00FF12FF"/>
    <w:rsid w:val="00FF17E7"/>
    <w:rsid w:val="00FF214A"/>
    <w:rsid w:val="00FF216D"/>
    <w:rsid w:val="00FF23DD"/>
    <w:rsid w:val="00FF2494"/>
    <w:rsid w:val="00FF24DC"/>
    <w:rsid w:val="00FF2FA7"/>
    <w:rsid w:val="00FF3099"/>
    <w:rsid w:val="00FF317F"/>
    <w:rsid w:val="00FF328E"/>
    <w:rsid w:val="00FF34A4"/>
    <w:rsid w:val="00FF377A"/>
    <w:rsid w:val="00FF3B78"/>
    <w:rsid w:val="00FF3DA9"/>
    <w:rsid w:val="00FF42C0"/>
    <w:rsid w:val="00FF443B"/>
    <w:rsid w:val="00FF45FF"/>
    <w:rsid w:val="00FF46D6"/>
    <w:rsid w:val="00FF475A"/>
    <w:rsid w:val="00FF4CA2"/>
    <w:rsid w:val="00FF512B"/>
    <w:rsid w:val="00FF5304"/>
    <w:rsid w:val="00FF55F8"/>
    <w:rsid w:val="00FF56AD"/>
    <w:rsid w:val="00FF56D4"/>
    <w:rsid w:val="00FF5903"/>
    <w:rsid w:val="00FF5A0D"/>
    <w:rsid w:val="00FF5A1F"/>
    <w:rsid w:val="00FF5D92"/>
    <w:rsid w:val="00FF5DCB"/>
    <w:rsid w:val="00FF63D4"/>
    <w:rsid w:val="00FF68C9"/>
    <w:rsid w:val="00FF6EEC"/>
    <w:rsid w:val="00FF6FE5"/>
    <w:rsid w:val="00FF70A2"/>
    <w:rsid w:val="00FF72A6"/>
    <w:rsid w:val="00FF72C7"/>
    <w:rsid w:val="00FF737E"/>
    <w:rsid w:val="00FF74BF"/>
    <w:rsid w:val="00FF74E0"/>
    <w:rsid w:val="00FF7D1A"/>
    <w:rsid w:val="00FF7F07"/>
    <w:rsid w:val="013DDA0A"/>
    <w:rsid w:val="0140212D"/>
    <w:rsid w:val="0162E858"/>
    <w:rsid w:val="016D5C27"/>
    <w:rsid w:val="017EA6E9"/>
    <w:rsid w:val="01AAAEFE"/>
    <w:rsid w:val="01E20D9C"/>
    <w:rsid w:val="01F7FF8A"/>
    <w:rsid w:val="0218BAF3"/>
    <w:rsid w:val="021C67BA"/>
    <w:rsid w:val="022672B7"/>
    <w:rsid w:val="023655CC"/>
    <w:rsid w:val="02368874"/>
    <w:rsid w:val="025AF38E"/>
    <w:rsid w:val="025F202D"/>
    <w:rsid w:val="0261E968"/>
    <w:rsid w:val="0261F613"/>
    <w:rsid w:val="02745F8C"/>
    <w:rsid w:val="02DEAE72"/>
    <w:rsid w:val="02E5DD15"/>
    <w:rsid w:val="034FB73F"/>
    <w:rsid w:val="039B0A06"/>
    <w:rsid w:val="03A3D5E5"/>
    <w:rsid w:val="03BC16BF"/>
    <w:rsid w:val="03F8E90C"/>
    <w:rsid w:val="040A3EFD"/>
    <w:rsid w:val="042EEDDE"/>
    <w:rsid w:val="046CE7D1"/>
    <w:rsid w:val="04D52881"/>
    <w:rsid w:val="04FC4930"/>
    <w:rsid w:val="055BC863"/>
    <w:rsid w:val="05635252"/>
    <w:rsid w:val="0594E255"/>
    <w:rsid w:val="05974B2D"/>
    <w:rsid w:val="05C1CB73"/>
    <w:rsid w:val="05C9AFF4"/>
    <w:rsid w:val="060ABC82"/>
    <w:rsid w:val="063D1EC8"/>
    <w:rsid w:val="0651B246"/>
    <w:rsid w:val="06F50512"/>
    <w:rsid w:val="07143B7B"/>
    <w:rsid w:val="0751BE2F"/>
    <w:rsid w:val="077DCA25"/>
    <w:rsid w:val="078DB9FA"/>
    <w:rsid w:val="079B9DA7"/>
    <w:rsid w:val="07E501AF"/>
    <w:rsid w:val="07F0F10A"/>
    <w:rsid w:val="080B8325"/>
    <w:rsid w:val="08599987"/>
    <w:rsid w:val="0863E5A2"/>
    <w:rsid w:val="0866C4F2"/>
    <w:rsid w:val="08A0B770"/>
    <w:rsid w:val="08CDC7FF"/>
    <w:rsid w:val="08D1DB17"/>
    <w:rsid w:val="09459CBD"/>
    <w:rsid w:val="09597726"/>
    <w:rsid w:val="095B25FE"/>
    <w:rsid w:val="09A5D310"/>
    <w:rsid w:val="09C5E1D6"/>
    <w:rsid w:val="09E6B085"/>
    <w:rsid w:val="09E90522"/>
    <w:rsid w:val="0A4EB467"/>
    <w:rsid w:val="0A5169A9"/>
    <w:rsid w:val="0AA9B9B6"/>
    <w:rsid w:val="0AE666ED"/>
    <w:rsid w:val="0B0352DC"/>
    <w:rsid w:val="0B3B1BD8"/>
    <w:rsid w:val="0B3F0196"/>
    <w:rsid w:val="0B679AED"/>
    <w:rsid w:val="0BC5119E"/>
    <w:rsid w:val="0BF65FDF"/>
    <w:rsid w:val="0C09D515"/>
    <w:rsid w:val="0C1BDC61"/>
    <w:rsid w:val="0C39BD07"/>
    <w:rsid w:val="0C6CF619"/>
    <w:rsid w:val="0C8D3A08"/>
    <w:rsid w:val="0C8EFA43"/>
    <w:rsid w:val="0CE99298"/>
    <w:rsid w:val="0D147211"/>
    <w:rsid w:val="0D30179A"/>
    <w:rsid w:val="0DA57654"/>
    <w:rsid w:val="0E128776"/>
    <w:rsid w:val="0E3267D8"/>
    <w:rsid w:val="0E53F1B9"/>
    <w:rsid w:val="0E773556"/>
    <w:rsid w:val="0E932B52"/>
    <w:rsid w:val="0ECA90F5"/>
    <w:rsid w:val="0F0D1B19"/>
    <w:rsid w:val="0F1B5A62"/>
    <w:rsid w:val="0F41994C"/>
    <w:rsid w:val="0F740E9E"/>
    <w:rsid w:val="0F8198BD"/>
    <w:rsid w:val="0FAA7BE3"/>
    <w:rsid w:val="0FEB4DBE"/>
    <w:rsid w:val="0FEBB0D5"/>
    <w:rsid w:val="0FED928B"/>
    <w:rsid w:val="0FF01059"/>
    <w:rsid w:val="0FFB9F61"/>
    <w:rsid w:val="1033F971"/>
    <w:rsid w:val="10780AE0"/>
    <w:rsid w:val="1091C274"/>
    <w:rsid w:val="1093EE03"/>
    <w:rsid w:val="10B665F4"/>
    <w:rsid w:val="114DA615"/>
    <w:rsid w:val="118ED538"/>
    <w:rsid w:val="11C3C14B"/>
    <w:rsid w:val="11D98DA1"/>
    <w:rsid w:val="11F92FBC"/>
    <w:rsid w:val="12096A32"/>
    <w:rsid w:val="12568BED"/>
    <w:rsid w:val="12655DFB"/>
    <w:rsid w:val="12C24ACA"/>
    <w:rsid w:val="12C3700C"/>
    <w:rsid w:val="13192FDA"/>
    <w:rsid w:val="133A3FEE"/>
    <w:rsid w:val="13689464"/>
    <w:rsid w:val="13729678"/>
    <w:rsid w:val="1375EAC8"/>
    <w:rsid w:val="13A93655"/>
    <w:rsid w:val="13C93D11"/>
    <w:rsid w:val="13D0D732"/>
    <w:rsid w:val="13D2AE3A"/>
    <w:rsid w:val="13DA7F2A"/>
    <w:rsid w:val="13EF8168"/>
    <w:rsid w:val="142BBC2D"/>
    <w:rsid w:val="14315053"/>
    <w:rsid w:val="1462C992"/>
    <w:rsid w:val="1471E24F"/>
    <w:rsid w:val="149D5719"/>
    <w:rsid w:val="14AB6499"/>
    <w:rsid w:val="14E3A2C3"/>
    <w:rsid w:val="1502BEE9"/>
    <w:rsid w:val="154B4C68"/>
    <w:rsid w:val="155BDA85"/>
    <w:rsid w:val="15A27265"/>
    <w:rsid w:val="15A8E521"/>
    <w:rsid w:val="15BD9944"/>
    <w:rsid w:val="15D0FD04"/>
    <w:rsid w:val="160C24B1"/>
    <w:rsid w:val="16AC114C"/>
    <w:rsid w:val="171A29BD"/>
    <w:rsid w:val="171A4CE3"/>
    <w:rsid w:val="17240EAF"/>
    <w:rsid w:val="172A46B1"/>
    <w:rsid w:val="1737E485"/>
    <w:rsid w:val="174A6787"/>
    <w:rsid w:val="1755406C"/>
    <w:rsid w:val="177E02EE"/>
    <w:rsid w:val="17B4FD50"/>
    <w:rsid w:val="17BD5A94"/>
    <w:rsid w:val="17D3C53D"/>
    <w:rsid w:val="181207F1"/>
    <w:rsid w:val="184AA176"/>
    <w:rsid w:val="18594F62"/>
    <w:rsid w:val="18642F05"/>
    <w:rsid w:val="1876B4A4"/>
    <w:rsid w:val="18C58D49"/>
    <w:rsid w:val="18FD4FC9"/>
    <w:rsid w:val="1917F25D"/>
    <w:rsid w:val="19271BDF"/>
    <w:rsid w:val="19C30790"/>
    <w:rsid w:val="19DADFDF"/>
    <w:rsid w:val="19E051AC"/>
    <w:rsid w:val="19F290EA"/>
    <w:rsid w:val="19FF8D8D"/>
    <w:rsid w:val="1A1F070E"/>
    <w:rsid w:val="1AB11ED0"/>
    <w:rsid w:val="1ABAE4C9"/>
    <w:rsid w:val="1AC7F0C5"/>
    <w:rsid w:val="1B12F8E1"/>
    <w:rsid w:val="1B16CC7C"/>
    <w:rsid w:val="1B2F56E9"/>
    <w:rsid w:val="1B45F4BE"/>
    <w:rsid w:val="1B60477E"/>
    <w:rsid w:val="1BE7FB72"/>
    <w:rsid w:val="1BEAD34D"/>
    <w:rsid w:val="1C736348"/>
    <w:rsid w:val="1C840892"/>
    <w:rsid w:val="1CA5DA4A"/>
    <w:rsid w:val="1CF8757A"/>
    <w:rsid w:val="1D0F7E2E"/>
    <w:rsid w:val="1D56CD70"/>
    <w:rsid w:val="1D62C36E"/>
    <w:rsid w:val="1D6F335C"/>
    <w:rsid w:val="1DBF9090"/>
    <w:rsid w:val="1DD6FECE"/>
    <w:rsid w:val="1DDB5F05"/>
    <w:rsid w:val="1DE3028E"/>
    <w:rsid w:val="1E8F564D"/>
    <w:rsid w:val="1E90FD05"/>
    <w:rsid w:val="1E9DD0A7"/>
    <w:rsid w:val="1EABE8F5"/>
    <w:rsid w:val="1EB1E11E"/>
    <w:rsid w:val="1ECC185A"/>
    <w:rsid w:val="1F7F6D3B"/>
    <w:rsid w:val="1F8ED74A"/>
    <w:rsid w:val="1F97B67D"/>
    <w:rsid w:val="1FCB66C4"/>
    <w:rsid w:val="1FDF942B"/>
    <w:rsid w:val="1FE314FC"/>
    <w:rsid w:val="1FEF1B0F"/>
    <w:rsid w:val="1FF9FCE5"/>
    <w:rsid w:val="20175BFC"/>
    <w:rsid w:val="20819A1E"/>
    <w:rsid w:val="208F7E11"/>
    <w:rsid w:val="20C32387"/>
    <w:rsid w:val="20DCB300"/>
    <w:rsid w:val="20DE6D5C"/>
    <w:rsid w:val="20E1E8E0"/>
    <w:rsid w:val="20E21878"/>
    <w:rsid w:val="20E9B76B"/>
    <w:rsid w:val="2123417B"/>
    <w:rsid w:val="21273416"/>
    <w:rsid w:val="2143014A"/>
    <w:rsid w:val="216CDE7B"/>
    <w:rsid w:val="21BB10B2"/>
    <w:rsid w:val="21E7239A"/>
    <w:rsid w:val="21EFD615"/>
    <w:rsid w:val="2213A796"/>
    <w:rsid w:val="2220F30C"/>
    <w:rsid w:val="226D3D5F"/>
    <w:rsid w:val="2276D99B"/>
    <w:rsid w:val="227EA489"/>
    <w:rsid w:val="22E40410"/>
    <w:rsid w:val="22ECD3DD"/>
    <w:rsid w:val="22F7A0B1"/>
    <w:rsid w:val="23167DD2"/>
    <w:rsid w:val="2332F6D6"/>
    <w:rsid w:val="23948EB9"/>
    <w:rsid w:val="23CAAB97"/>
    <w:rsid w:val="23E131B2"/>
    <w:rsid w:val="23E22313"/>
    <w:rsid w:val="23EB51E4"/>
    <w:rsid w:val="2428CDC4"/>
    <w:rsid w:val="2443092F"/>
    <w:rsid w:val="24845F93"/>
    <w:rsid w:val="24967DC9"/>
    <w:rsid w:val="2505A093"/>
    <w:rsid w:val="2538CF29"/>
    <w:rsid w:val="2545088D"/>
    <w:rsid w:val="2577452F"/>
    <w:rsid w:val="25FC1B61"/>
    <w:rsid w:val="25FF4FE1"/>
    <w:rsid w:val="260A7B9B"/>
    <w:rsid w:val="26145844"/>
    <w:rsid w:val="262F4472"/>
    <w:rsid w:val="264C0896"/>
    <w:rsid w:val="264F637E"/>
    <w:rsid w:val="2683FEA3"/>
    <w:rsid w:val="26BC35BA"/>
    <w:rsid w:val="26C0EECF"/>
    <w:rsid w:val="26D0EA14"/>
    <w:rsid w:val="26D49294"/>
    <w:rsid w:val="26DAD3E2"/>
    <w:rsid w:val="2793E94F"/>
    <w:rsid w:val="27AE0EFE"/>
    <w:rsid w:val="27CC3498"/>
    <w:rsid w:val="27DBC402"/>
    <w:rsid w:val="2823F3B7"/>
    <w:rsid w:val="28379B4C"/>
    <w:rsid w:val="284009CF"/>
    <w:rsid w:val="2858CEA1"/>
    <w:rsid w:val="28637F29"/>
    <w:rsid w:val="292825EA"/>
    <w:rsid w:val="29440209"/>
    <w:rsid w:val="295A3E79"/>
    <w:rsid w:val="29675E84"/>
    <w:rsid w:val="29A2CDB1"/>
    <w:rsid w:val="2A0F658D"/>
    <w:rsid w:val="2A5C3B2A"/>
    <w:rsid w:val="2A742C75"/>
    <w:rsid w:val="2A7CAFE8"/>
    <w:rsid w:val="2AD86BAF"/>
    <w:rsid w:val="2B42D217"/>
    <w:rsid w:val="2B449B71"/>
    <w:rsid w:val="2B4A09BE"/>
    <w:rsid w:val="2B4F6C5E"/>
    <w:rsid w:val="2B689F8D"/>
    <w:rsid w:val="2B7929FE"/>
    <w:rsid w:val="2B8AF74A"/>
    <w:rsid w:val="2BCA03CA"/>
    <w:rsid w:val="2BE7ADF5"/>
    <w:rsid w:val="2BEB8DF4"/>
    <w:rsid w:val="2C011A78"/>
    <w:rsid w:val="2C256797"/>
    <w:rsid w:val="2C2E14D4"/>
    <w:rsid w:val="2C9C3E9C"/>
    <w:rsid w:val="2CCCB3F4"/>
    <w:rsid w:val="2CD6E615"/>
    <w:rsid w:val="2D25AA57"/>
    <w:rsid w:val="2D35FBA8"/>
    <w:rsid w:val="2D3ED91C"/>
    <w:rsid w:val="2D692895"/>
    <w:rsid w:val="2D6C4C3D"/>
    <w:rsid w:val="2D763DD3"/>
    <w:rsid w:val="2DEE3D9F"/>
    <w:rsid w:val="2E1448B2"/>
    <w:rsid w:val="2E1D686E"/>
    <w:rsid w:val="2E2517EB"/>
    <w:rsid w:val="2E604208"/>
    <w:rsid w:val="2E915C52"/>
    <w:rsid w:val="2EAEC22D"/>
    <w:rsid w:val="2F11D685"/>
    <w:rsid w:val="2F5E41BB"/>
    <w:rsid w:val="2F889C94"/>
    <w:rsid w:val="2FB18251"/>
    <w:rsid w:val="2FB413F5"/>
    <w:rsid w:val="2FF6088E"/>
    <w:rsid w:val="30149970"/>
    <w:rsid w:val="30370574"/>
    <w:rsid w:val="308D85C8"/>
    <w:rsid w:val="30EB90D6"/>
    <w:rsid w:val="30FBA0EE"/>
    <w:rsid w:val="3103CECB"/>
    <w:rsid w:val="311272A0"/>
    <w:rsid w:val="316D0EC6"/>
    <w:rsid w:val="31723D76"/>
    <w:rsid w:val="317A0BDE"/>
    <w:rsid w:val="31825E0F"/>
    <w:rsid w:val="319FABCF"/>
    <w:rsid w:val="31A986EB"/>
    <w:rsid w:val="31AE0C83"/>
    <w:rsid w:val="31B69A64"/>
    <w:rsid w:val="31D4484F"/>
    <w:rsid w:val="32143132"/>
    <w:rsid w:val="3215B4FE"/>
    <w:rsid w:val="32AB14F4"/>
    <w:rsid w:val="32C6BF00"/>
    <w:rsid w:val="32E02A18"/>
    <w:rsid w:val="32E2A0A4"/>
    <w:rsid w:val="32E4B94A"/>
    <w:rsid w:val="332E5EFE"/>
    <w:rsid w:val="33498248"/>
    <w:rsid w:val="33DFD451"/>
    <w:rsid w:val="3411C4CF"/>
    <w:rsid w:val="3426D5CD"/>
    <w:rsid w:val="343EABAC"/>
    <w:rsid w:val="3456551D"/>
    <w:rsid w:val="348E9450"/>
    <w:rsid w:val="34AC75B8"/>
    <w:rsid w:val="34E34029"/>
    <w:rsid w:val="34E98B2F"/>
    <w:rsid w:val="35179AC3"/>
    <w:rsid w:val="3560E92B"/>
    <w:rsid w:val="35873440"/>
    <w:rsid w:val="35D23861"/>
    <w:rsid w:val="35FA0D83"/>
    <w:rsid w:val="361A9CED"/>
    <w:rsid w:val="362C7F52"/>
    <w:rsid w:val="365215CA"/>
    <w:rsid w:val="36697770"/>
    <w:rsid w:val="366CDF09"/>
    <w:rsid w:val="3676881D"/>
    <w:rsid w:val="36C6854B"/>
    <w:rsid w:val="372E2BAD"/>
    <w:rsid w:val="37369304"/>
    <w:rsid w:val="3743176E"/>
    <w:rsid w:val="3749C68C"/>
    <w:rsid w:val="3773D329"/>
    <w:rsid w:val="3774E4C5"/>
    <w:rsid w:val="37AF95A0"/>
    <w:rsid w:val="37B7A2BD"/>
    <w:rsid w:val="37C2F06E"/>
    <w:rsid w:val="37EC508C"/>
    <w:rsid w:val="37FDB31F"/>
    <w:rsid w:val="380AEBE2"/>
    <w:rsid w:val="380E86DF"/>
    <w:rsid w:val="381BA600"/>
    <w:rsid w:val="383A2223"/>
    <w:rsid w:val="3863589F"/>
    <w:rsid w:val="3865A654"/>
    <w:rsid w:val="38726A1B"/>
    <w:rsid w:val="38B71380"/>
    <w:rsid w:val="38F63E3B"/>
    <w:rsid w:val="39671DF7"/>
    <w:rsid w:val="396CA1F0"/>
    <w:rsid w:val="39AD91CD"/>
    <w:rsid w:val="39E24476"/>
    <w:rsid w:val="3A3AEBBE"/>
    <w:rsid w:val="3A70FA7F"/>
    <w:rsid w:val="3A806F76"/>
    <w:rsid w:val="3AC524C5"/>
    <w:rsid w:val="3AC7515F"/>
    <w:rsid w:val="3ADF753D"/>
    <w:rsid w:val="3B30242D"/>
    <w:rsid w:val="3B421761"/>
    <w:rsid w:val="3B469CDF"/>
    <w:rsid w:val="3B8442A4"/>
    <w:rsid w:val="3BA5D6F6"/>
    <w:rsid w:val="3BE285F7"/>
    <w:rsid w:val="3BF25486"/>
    <w:rsid w:val="3C0D5858"/>
    <w:rsid w:val="3C116706"/>
    <w:rsid w:val="3C1D6BFB"/>
    <w:rsid w:val="3C28AC30"/>
    <w:rsid w:val="3C3655B3"/>
    <w:rsid w:val="3C3B292E"/>
    <w:rsid w:val="3D12D6F1"/>
    <w:rsid w:val="3D19F252"/>
    <w:rsid w:val="3D857A4D"/>
    <w:rsid w:val="3DA6B7FB"/>
    <w:rsid w:val="3DE06DAF"/>
    <w:rsid w:val="3DF02453"/>
    <w:rsid w:val="3E5C3A1E"/>
    <w:rsid w:val="3E7BEBF4"/>
    <w:rsid w:val="3E9407AA"/>
    <w:rsid w:val="3EA2CFEB"/>
    <w:rsid w:val="3EAB7B14"/>
    <w:rsid w:val="3EFB695E"/>
    <w:rsid w:val="3F2F9543"/>
    <w:rsid w:val="3F442227"/>
    <w:rsid w:val="3F4684F2"/>
    <w:rsid w:val="3FA3155A"/>
    <w:rsid w:val="3FC34AF8"/>
    <w:rsid w:val="3FC51624"/>
    <w:rsid w:val="3FC986B9"/>
    <w:rsid w:val="3FD4F3CD"/>
    <w:rsid w:val="3FD8F033"/>
    <w:rsid w:val="4084FC87"/>
    <w:rsid w:val="40D3D864"/>
    <w:rsid w:val="4120FD5D"/>
    <w:rsid w:val="412B60F4"/>
    <w:rsid w:val="4150FED5"/>
    <w:rsid w:val="41578945"/>
    <w:rsid w:val="419D8442"/>
    <w:rsid w:val="41D44492"/>
    <w:rsid w:val="41DF23CB"/>
    <w:rsid w:val="420A14A4"/>
    <w:rsid w:val="42527A4E"/>
    <w:rsid w:val="4259A868"/>
    <w:rsid w:val="42939A9B"/>
    <w:rsid w:val="429D9088"/>
    <w:rsid w:val="42C231DF"/>
    <w:rsid w:val="42CBFFDC"/>
    <w:rsid w:val="4301BAE8"/>
    <w:rsid w:val="432A71C8"/>
    <w:rsid w:val="4330348C"/>
    <w:rsid w:val="435942D3"/>
    <w:rsid w:val="438B5054"/>
    <w:rsid w:val="439DC1D6"/>
    <w:rsid w:val="439FD9EA"/>
    <w:rsid w:val="44227955"/>
    <w:rsid w:val="4442277A"/>
    <w:rsid w:val="4466F9A3"/>
    <w:rsid w:val="446FC09F"/>
    <w:rsid w:val="4497720C"/>
    <w:rsid w:val="449D117D"/>
    <w:rsid w:val="45305793"/>
    <w:rsid w:val="45405A4B"/>
    <w:rsid w:val="45435D8E"/>
    <w:rsid w:val="4545DEDF"/>
    <w:rsid w:val="454CF8FF"/>
    <w:rsid w:val="4580585D"/>
    <w:rsid w:val="4592509A"/>
    <w:rsid w:val="45A7A1B2"/>
    <w:rsid w:val="45C9CD71"/>
    <w:rsid w:val="46236460"/>
    <w:rsid w:val="46279B3F"/>
    <w:rsid w:val="462D04C5"/>
    <w:rsid w:val="4683E19A"/>
    <w:rsid w:val="468C00B3"/>
    <w:rsid w:val="470445F3"/>
    <w:rsid w:val="4715EB9F"/>
    <w:rsid w:val="4750ABD4"/>
    <w:rsid w:val="4769D121"/>
    <w:rsid w:val="479B5148"/>
    <w:rsid w:val="479C18E2"/>
    <w:rsid w:val="47A3DA36"/>
    <w:rsid w:val="481A1C43"/>
    <w:rsid w:val="485F5B73"/>
    <w:rsid w:val="488158D3"/>
    <w:rsid w:val="48A49420"/>
    <w:rsid w:val="48E3BC40"/>
    <w:rsid w:val="48E69C8B"/>
    <w:rsid w:val="48E7A9EC"/>
    <w:rsid w:val="49098ABF"/>
    <w:rsid w:val="49225CF5"/>
    <w:rsid w:val="4964F918"/>
    <w:rsid w:val="49759422"/>
    <w:rsid w:val="49A9A334"/>
    <w:rsid w:val="49D0F887"/>
    <w:rsid w:val="4A07A8B2"/>
    <w:rsid w:val="4A7814A4"/>
    <w:rsid w:val="4A95A3DB"/>
    <w:rsid w:val="4A9D8CA4"/>
    <w:rsid w:val="4AAF3BF3"/>
    <w:rsid w:val="4AC97AEE"/>
    <w:rsid w:val="4B2C651C"/>
    <w:rsid w:val="4B4A0209"/>
    <w:rsid w:val="4B548F82"/>
    <w:rsid w:val="4B902EE0"/>
    <w:rsid w:val="4BBD2F33"/>
    <w:rsid w:val="4BBF1DAB"/>
    <w:rsid w:val="4BCEB3FB"/>
    <w:rsid w:val="4BF0675A"/>
    <w:rsid w:val="4BF37BF3"/>
    <w:rsid w:val="4C26F140"/>
    <w:rsid w:val="4C49E3F8"/>
    <w:rsid w:val="4C5D8D70"/>
    <w:rsid w:val="4C6DC11F"/>
    <w:rsid w:val="4C7D6710"/>
    <w:rsid w:val="4C9CE395"/>
    <w:rsid w:val="4CD35297"/>
    <w:rsid w:val="4D3A1DEC"/>
    <w:rsid w:val="4D7A497F"/>
    <w:rsid w:val="4DCBC1B5"/>
    <w:rsid w:val="4DF5610F"/>
    <w:rsid w:val="4DFEF31F"/>
    <w:rsid w:val="4DFF6311"/>
    <w:rsid w:val="4E6EFF59"/>
    <w:rsid w:val="4ECC80C9"/>
    <w:rsid w:val="4EE9A213"/>
    <w:rsid w:val="4F261573"/>
    <w:rsid w:val="4F2F069A"/>
    <w:rsid w:val="4F318783"/>
    <w:rsid w:val="4F6B555B"/>
    <w:rsid w:val="4F6DA655"/>
    <w:rsid w:val="4F722530"/>
    <w:rsid w:val="4F873024"/>
    <w:rsid w:val="4F90C448"/>
    <w:rsid w:val="4F967D0A"/>
    <w:rsid w:val="4FA407B3"/>
    <w:rsid w:val="4FF31A5C"/>
    <w:rsid w:val="4FFDA0D9"/>
    <w:rsid w:val="4FFEAC2E"/>
    <w:rsid w:val="500F3F26"/>
    <w:rsid w:val="5019E19F"/>
    <w:rsid w:val="5023194D"/>
    <w:rsid w:val="50481EF0"/>
    <w:rsid w:val="505FB3A4"/>
    <w:rsid w:val="508AC24C"/>
    <w:rsid w:val="50919090"/>
    <w:rsid w:val="50D3959A"/>
    <w:rsid w:val="50EF5319"/>
    <w:rsid w:val="512A9CED"/>
    <w:rsid w:val="51400D1A"/>
    <w:rsid w:val="5166D0F7"/>
    <w:rsid w:val="51DBDE5E"/>
    <w:rsid w:val="51E6A39D"/>
    <w:rsid w:val="520EE63D"/>
    <w:rsid w:val="529FFA06"/>
    <w:rsid w:val="52B2A54A"/>
    <w:rsid w:val="52BE7170"/>
    <w:rsid w:val="52D18BCC"/>
    <w:rsid w:val="52F64F11"/>
    <w:rsid w:val="53132C2F"/>
    <w:rsid w:val="534C8E3A"/>
    <w:rsid w:val="53583123"/>
    <w:rsid w:val="536FDEA0"/>
    <w:rsid w:val="53913A57"/>
    <w:rsid w:val="54049912"/>
    <w:rsid w:val="5414430A"/>
    <w:rsid w:val="54240D4C"/>
    <w:rsid w:val="5428916A"/>
    <w:rsid w:val="5433D756"/>
    <w:rsid w:val="5434A7BF"/>
    <w:rsid w:val="543839DA"/>
    <w:rsid w:val="5445BE78"/>
    <w:rsid w:val="549F7569"/>
    <w:rsid w:val="54B0DE27"/>
    <w:rsid w:val="54B29F28"/>
    <w:rsid w:val="54D61BFB"/>
    <w:rsid w:val="54ED91E8"/>
    <w:rsid w:val="54EE8D17"/>
    <w:rsid w:val="552EC865"/>
    <w:rsid w:val="556BCF24"/>
    <w:rsid w:val="5584775E"/>
    <w:rsid w:val="55BB7E61"/>
    <w:rsid w:val="55F242F0"/>
    <w:rsid w:val="5643509C"/>
    <w:rsid w:val="566A2CD7"/>
    <w:rsid w:val="568BAD13"/>
    <w:rsid w:val="569DE34C"/>
    <w:rsid w:val="56DF7769"/>
    <w:rsid w:val="577503D0"/>
    <w:rsid w:val="578B0FE2"/>
    <w:rsid w:val="57F9862B"/>
    <w:rsid w:val="58159531"/>
    <w:rsid w:val="582EA7AC"/>
    <w:rsid w:val="58543D9C"/>
    <w:rsid w:val="587C0CE3"/>
    <w:rsid w:val="58BDD738"/>
    <w:rsid w:val="58EC0BED"/>
    <w:rsid w:val="5913AB41"/>
    <w:rsid w:val="593F09FF"/>
    <w:rsid w:val="598C2B90"/>
    <w:rsid w:val="599B3BCC"/>
    <w:rsid w:val="5A5A0E47"/>
    <w:rsid w:val="5AB929E6"/>
    <w:rsid w:val="5AD443CB"/>
    <w:rsid w:val="5B0746FB"/>
    <w:rsid w:val="5B10F57E"/>
    <w:rsid w:val="5B93D3D2"/>
    <w:rsid w:val="5BA52E91"/>
    <w:rsid w:val="5BD10960"/>
    <w:rsid w:val="5BF906A7"/>
    <w:rsid w:val="5C0745ED"/>
    <w:rsid w:val="5C90A612"/>
    <w:rsid w:val="5C95E98B"/>
    <w:rsid w:val="5C98ED41"/>
    <w:rsid w:val="5CDC59CC"/>
    <w:rsid w:val="5D0601B4"/>
    <w:rsid w:val="5D0EB6AC"/>
    <w:rsid w:val="5D9CF0CB"/>
    <w:rsid w:val="5DA4119F"/>
    <w:rsid w:val="5DD3AEB0"/>
    <w:rsid w:val="5E39DA13"/>
    <w:rsid w:val="5E5A2929"/>
    <w:rsid w:val="5E7681C1"/>
    <w:rsid w:val="5E892883"/>
    <w:rsid w:val="5EB2890A"/>
    <w:rsid w:val="5F7B223A"/>
    <w:rsid w:val="5FB76117"/>
    <w:rsid w:val="5FBCD02A"/>
    <w:rsid w:val="605B0373"/>
    <w:rsid w:val="606CC614"/>
    <w:rsid w:val="607AC3F5"/>
    <w:rsid w:val="610CC8AA"/>
    <w:rsid w:val="61201D2B"/>
    <w:rsid w:val="6156172D"/>
    <w:rsid w:val="615F5699"/>
    <w:rsid w:val="6194CCF6"/>
    <w:rsid w:val="61C8DBFB"/>
    <w:rsid w:val="61DDE830"/>
    <w:rsid w:val="62616A6C"/>
    <w:rsid w:val="627CF17E"/>
    <w:rsid w:val="627D0A04"/>
    <w:rsid w:val="627EFEC5"/>
    <w:rsid w:val="62B0FE41"/>
    <w:rsid w:val="62BDCEE5"/>
    <w:rsid w:val="62BEE071"/>
    <w:rsid w:val="62CD53A8"/>
    <w:rsid w:val="630061CD"/>
    <w:rsid w:val="631448E5"/>
    <w:rsid w:val="632154D4"/>
    <w:rsid w:val="6326D40E"/>
    <w:rsid w:val="63387F37"/>
    <w:rsid w:val="645F3893"/>
    <w:rsid w:val="64787851"/>
    <w:rsid w:val="6483DCB6"/>
    <w:rsid w:val="64B97E68"/>
    <w:rsid w:val="64F15D1B"/>
    <w:rsid w:val="6528379B"/>
    <w:rsid w:val="652C4DE9"/>
    <w:rsid w:val="653F2FE2"/>
    <w:rsid w:val="65D72B69"/>
    <w:rsid w:val="66099A19"/>
    <w:rsid w:val="66E4DC4B"/>
    <w:rsid w:val="67147A8E"/>
    <w:rsid w:val="6720880C"/>
    <w:rsid w:val="673B37F9"/>
    <w:rsid w:val="6759B49D"/>
    <w:rsid w:val="6773EA75"/>
    <w:rsid w:val="67D2E294"/>
    <w:rsid w:val="67D4A257"/>
    <w:rsid w:val="68020A9D"/>
    <w:rsid w:val="687DF531"/>
    <w:rsid w:val="68836D26"/>
    <w:rsid w:val="6884B622"/>
    <w:rsid w:val="68957514"/>
    <w:rsid w:val="68A3A326"/>
    <w:rsid w:val="68B1F3E0"/>
    <w:rsid w:val="68DFC18D"/>
    <w:rsid w:val="69052B70"/>
    <w:rsid w:val="699A7E42"/>
    <w:rsid w:val="699C42B9"/>
    <w:rsid w:val="69CF0463"/>
    <w:rsid w:val="69E50D8D"/>
    <w:rsid w:val="69FDDF3E"/>
    <w:rsid w:val="6A03863B"/>
    <w:rsid w:val="6A1995E5"/>
    <w:rsid w:val="6A6F9893"/>
    <w:rsid w:val="6A8A9446"/>
    <w:rsid w:val="6ABA5AF6"/>
    <w:rsid w:val="6ABCA432"/>
    <w:rsid w:val="6AF6637D"/>
    <w:rsid w:val="6B183B76"/>
    <w:rsid w:val="6B2A26F0"/>
    <w:rsid w:val="6B5EBA3F"/>
    <w:rsid w:val="6B650296"/>
    <w:rsid w:val="6B761F89"/>
    <w:rsid w:val="6B9AB497"/>
    <w:rsid w:val="6BA51C6A"/>
    <w:rsid w:val="6BAD30E3"/>
    <w:rsid w:val="6BCE1915"/>
    <w:rsid w:val="6BF5F465"/>
    <w:rsid w:val="6C2B3247"/>
    <w:rsid w:val="6C3CA401"/>
    <w:rsid w:val="6C711CA5"/>
    <w:rsid w:val="6CB51A13"/>
    <w:rsid w:val="6CEDF1E9"/>
    <w:rsid w:val="6D0B5009"/>
    <w:rsid w:val="6D1A1F5A"/>
    <w:rsid w:val="6D3B70E5"/>
    <w:rsid w:val="6D739BD5"/>
    <w:rsid w:val="6D7EB57D"/>
    <w:rsid w:val="6DC366C7"/>
    <w:rsid w:val="6DC5EAD6"/>
    <w:rsid w:val="6E053274"/>
    <w:rsid w:val="6E1CCD5A"/>
    <w:rsid w:val="6F3D90C1"/>
    <w:rsid w:val="6F53CF5F"/>
    <w:rsid w:val="6FD4E13E"/>
    <w:rsid w:val="7007C6E5"/>
    <w:rsid w:val="7014A26C"/>
    <w:rsid w:val="709D95BB"/>
    <w:rsid w:val="70CBC74C"/>
    <w:rsid w:val="70E27583"/>
    <w:rsid w:val="70ED7E0F"/>
    <w:rsid w:val="7113C511"/>
    <w:rsid w:val="71A23C0D"/>
    <w:rsid w:val="71C7A9E2"/>
    <w:rsid w:val="7263888E"/>
    <w:rsid w:val="728F485D"/>
    <w:rsid w:val="728FCCFA"/>
    <w:rsid w:val="729A6AFF"/>
    <w:rsid w:val="72CD4BDF"/>
    <w:rsid w:val="73053103"/>
    <w:rsid w:val="731ADCA2"/>
    <w:rsid w:val="7336F160"/>
    <w:rsid w:val="73383C39"/>
    <w:rsid w:val="733FD2F0"/>
    <w:rsid w:val="73482FC9"/>
    <w:rsid w:val="737FBFA8"/>
    <w:rsid w:val="73AA841D"/>
    <w:rsid w:val="73B0F93C"/>
    <w:rsid w:val="740E5FDF"/>
    <w:rsid w:val="74432661"/>
    <w:rsid w:val="7446CEB4"/>
    <w:rsid w:val="7464167F"/>
    <w:rsid w:val="747DC656"/>
    <w:rsid w:val="74868119"/>
    <w:rsid w:val="749F3C16"/>
    <w:rsid w:val="74A55F12"/>
    <w:rsid w:val="74D9303E"/>
    <w:rsid w:val="75085E83"/>
    <w:rsid w:val="751A8964"/>
    <w:rsid w:val="7525EC3E"/>
    <w:rsid w:val="754ACF3E"/>
    <w:rsid w:val="7584E68E"/>
    <w:rsid w:val="75972324"/>
    <w:rsid w:val="75AD05AE"/>
    <w:rsid w:val="75F23650"/>
    <w:rsid w:val="760F7240"/>
    <w:rsid w:val="7632D4E8"/>
    <w:rsid w:val="765F5716"/>
    <w:rsid w:val="768CDBF9"/>
    <w:rsid w:val="76966910"/>
    <w:rsid w:val="76A22A1D"/>
    <w:rsid w:val="76D485DB"/>
    <w:rsid w:val="771B0A8E"/>
    <w:rsid w:val="77265357"/>
    <w:rsid w:val="77326B55"/>
    <w:rsid w:val="774FE11F"/>
    <w:rsid w:val="7774D668"/>
    <w:rsid w:val="779E83B7"/>
    <w:rsid w:val="77A12E7F"/>
    <w:rsid w:val="77B5956F"/>
    <w:rsid w:val="77BB2EDA"/>
    <w:rsid w:val="77CF0685"/>
    <w:rsid w:val="780F1A9B"/>
    <w:rsid w:val="781C303D"/>
    <w:rsid w:val="78329825"/>
    <w:rsid w:val="7873F425"/>
    <w:rsid w:val="78A8391D"/>
    <w:rsid w:val="78C439BC"/>
    <w:rsid w:val="78D4C448"/>
    <w:rsid w:val="790292E2"/>
    <w:rsid w:val="793BDB34"/>
    <w:rsid w:val="794DD53C"/>
    <w:rsid w:val="7951E5EE"/>
    <w:rsid w:val="7960D91D"/>
    <w:rsid w:val="7995CCDE"/>
    <w:rsid w:val="7A0C64BB"/>
    <w:rsid w:val="7A2B6656"/>
    <w:rsid w:val="7A5B605E"/>
    <w:rsid w:val="7A775203"/>
    <w:rsid w:val="7A9E44F8"/>
    <w:rsid w:val="7AC895EC"/>
    <w:rsid w:val="7B303CDA"/>
    <w:rsid w:val="7BB21378"/>
    <w:rsid w:val="7BBD2D63"/>
    <w:rsid w:val="7BC1949C"/>
    <w:rsid w:val="7BF9FA63"/>
    <w:rsid w:val="7C059D74"/>
    <w:rsid w:val="7C6757FE"/>
    <w:rsid w:val="7C78F6E5"/>
    <w:rsid w:val="7CA487C8"/>
    <w:rsid w:val="7CD124C0"/>
    <w:rsid w:val="7CF7FD66"/>
    <w:rsid w:val="7D0FC43D"/>
    <w:rsid w:val="7D3D27A7"/>
    <w:rsid w:val="7D410608"/>
    <w:rsid w:val="7D730BF7"/>
    <w:rsid w:val="7DCF195A"/>
    <w:rsid w:val="7DF228BA"/>
    <w:rsid w:val="7E05B59B"/>
    <w:rsid w:val="7E0BA0E7"/>
    <w:rsid w:val="7E0E01C8"/>
    <w:rsid w:val="7E17CE68"/>
    <w:rsid w:val="7E1C9DAB"/>
    <w:rsid w:val="7E476895"/>
    <w:rsid w:val="7EC3C8B2"/>
    <w:rsid w:val="7ED80ACB"/>
    <w:rsid w:val="7F1EDA1D"/>
    <w:rsid w:val="7F3C48FE"/>
    <w:rsid w:val="7F7A6672"/>
    <w:rsid w:val="7F920754"/>
    <w:rsid w:val="7F9BECE2"/>
    <w:rsid w:val="7FDB17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E8D5"/>
  <w15:chartTrackingRefBased/>
  <w15:docId w15:val="{FA53328A-B79A-4AFF-B432-8438CFF5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78AB"/>
    <w:pPr>
      <w:spacing w:after="0" w:line="240" w:lineRule="auto"/>
      <w:contextualSpacing/>
    </w:pPr>
  </w:style>
  <w:style w:type="paragraph" w:styleId="Heading1">
    <w:name w:val="heading 1"/>
    <w:aliases w:val="*FAIT H1,FAIT H1"/>
    <w:basedOn w:val="Normal"/>
    <w:next w:val="BBodyText"/>
    <w:link w:val="Heading1Char"/>
    <w:autoRedefine/>
    <w:uiPriority w:val="9"/>
    <w:qFormat/>
    <w:rsid w:val="00B13399"/>
    <w:pPr>
      <w:keepNext/>
      <w:outlineLvl w:val="0"/>
    </w:pPr>
    <w:rPr>
      <w:rFonts w:ascii="Arial Black" w:hAnsi="Arial Black"/>
      <w:b/>
      <w:color w:val="020079"/>
      <w:spacing w:val="-20"/>
      <w:w w:val="90"/>
      <w:sz w:val="44"/>
    </w:rPr>
  </w:style>
  <w:style w:type="paragraph" w:styleId="Heading2">
    <w:name w:val="heading 2"/>
    <w:aliases w:val="*FAIT H2"/>
    <w:basedOn w:val="Normal"/>
    <w:next w:val="BBodyText"/>
    <w:link w:val="Heading2Char"/>
    <w:autoRedefine/>
    <w:uiPriority w:val="9"/>
    <w:unhideWhenUsed/>
    <w:qFormat/>
    <w:rsid w:val="002C0A93"/>
    <w:pPr>
      <w:keepNext/>
      <w:pBdr>
        <w:bottom w:val="single" w:color="008A3E" w:sz="4" w:space="1"/>
      </w:pBdr>
      <w:spacing w:after="120"/>
      <w:ind w:left="360" w:hanging="360"/>
      <w:contextualSpacing w:val="0"/>
      <w:outlineLvl w:val="1"/>
    </w:pPr>
    <w:rPr>
      <w:rFonts w:ascii="Arial" w:hAnsi="Arial" w:cs="Calibri"/>
      <w:b/>
      <w:iCs/>
      <w:noProof/>
      <w:color w:val="085A9B"/>
      <w:sz w:val="32"/>
    </w:rPr>
  </w:style>
  <w:style w:type="paragraph" w:styleId="Heading3">
    <w:name w:val="heading 3"/>
    <w:aliases w:val="*FAIT H3,FAIT H3"/>
    <w:basedOn w:val="Normal"/>
    <w:next w:val="BBodyText"/>
    <w:link w:val="Heading3Char"/>
    <w:uiPriority w:val="9"/>
    <w:unhideWhenUsed/>
    <w:qFormat/>
    <w:rsid w:val="004D129C"/>
    <w:pPr>
      <w:keepNext/>
      <w:numPr>
        <w:numId w:val="69"/>
      </w:numPr>
      <w:tabs>
        <w:tab w:val="left" w:pos="720"/>
      </w:tabs>
      <w:outlineLvl w:val="2"/>
    </w:pPr>
    <w:rPr>
      <w:rFonts w:ascii="Arial" w:hAnsi="Arial" w:cs="Arial"/>
      <w:b/>
      <w:bCs/>
      <w:color w:val="00662C"/>
      <w:sz w:val="28"/>
      <w:szCs w:val="28"/>
    </w:rPr>
  </w:style>
  <w:style w:type="paragraph" w:styleId="Heading4">
    <w:name w:val="heading 4"/>
    <w:aliases w:val="FAIT H4,*FAIT H4"/>
    <w:basedOn w:val="Normal"/>
    <w:next w:val="BBodyText"/>
    <w:link w:val="Heading4Char"/>
    <w:autoRedefine/>
    <w:uiPriority w:val="9"/>
    <w:unhideWhenUsed/>
    <w:qFormat/>
    <w:rsid w:val="003971F1"/>
    <w:pPr>
      <w:keepNext/>
      <w:outlineLvl w:val="3"/>
    </w:pPr>
    <w:rPr>
      <w:rFonts w:ascii="Arial" w:hAnsi="Arial" w:eastAsia="Times New Roman" w:cs="Arial"/>
      <w:b/>
      <w:bCs/>
      <w:i/>
      <w:color w:val="4776CB"/>
      <w:sz w:val="24"/>
      <w:szCs w:val="24"/>
    </w:rPr>
  </w:style>
  <w:style w:type="paragraph" w:styleId="Heading5">
    <w:name w:val="heading 5"/>
    <w:basedOn w:val="Heading4"/>
    <w:next w:val="BBodyText"/>
    <w:link w:val="Heading5Char"/>
    <w:unhideWhenUsed/>
    <w:qFormat/>
    <w:rsid w:val="009F4E29"/>
    <w:pPr>
      <w:tabs>
        <w:tab w:val="num" w:pos="360"/>
      </w:tabs>
      <w:ind w:left="3600" w:hanging="360"/>
      <w:outlineLvl w:val="4"/>
    </w:pPr>
    <w:rPr>
      <w:bCs w:val="0"/>
      <w:i w:val="0"/>
      <w:iCs/>
      <w:szCs w:val="26"/>
    </w:rPr>
  </w:style>
  <w:style w:type="paragraph" w:styleId="Heading6">
    <w:name w:val="heading 6"/>
    <w:basedOn w:val="Heading1"/>
    <w:next w:val="BBodyText"/>
    <w:link w:val="Heading6Char"/>
    <w:semiHidden/>
    <w:unhideWhenUsed/>
    <w:qFormat/>
    <w:rsid w:val="009F4E29"/>
    <w:pPr>
      <w:numPr>
        <w:ilvl w:val="5"/>
      </w:numPr>
      <w:tabs>
        <w:tab w:val="num" w:pos="360"/>
      </w:tabs>
      <w:ind w:left="2160" w:hanging="2160"/>
      <w:outlineLvl w:val="5"/>
    </w:pPr>
    <w:rPr>
      <w:bCs/>
    </w:rPr>
  </w:style>
  <w:style w:type="paragraph" w:styleId="Heading7">
    <w:name w:val="heading 7"/>
    <w:basedOn w:val="Heading2"/>
    <w:next w:val="BBodyText"/>
    <w:link w:val="Heading7Char"/>
    <w:semiHidden/>
    <w:unhideWhenUsed/>
    <w:qFormat/>
    <w:rsid w:val="009F4E29"/>
    <w:pPr>
      <w:tabs>
        <w:tab w:val="num" w:pos="360"/>
      </w:tabs>
      <w:ind w:left="5040"/>
      <w:outlineLvl w:val="6"/>
    </w:pPr>
    <w:rPr>
      <w:bCs/>
      <w:szCs w:val="32"/>
    </w:rPr>
  </w:style>
  <w:style w:type="paragraph" w:styleId="Heading8">
    <w:name w:val="heading 8"/>
    <w:basedOn w:val="Heading3"/>
    <w:next w:val="BBodyText"/>
    <w:link w:val="Heading8Char"/>
    <w:semiHidden/>
    <w:unhideWhenUsed/>
    <w:qFormat/>
    <w:rsid w:val="009F4E29"/>
    <w:pPr>
      <w:tabs>
        <w:tab w:val="num" w:pos="360"/>
        <w:tab w:val="left" w:pos="792"/>
      </w:tabs>
      <w:ind w:left="5760"/>
      <w:outlineLvl w:val="7"/>
    </w:pPr>
    <w:rPr>
      <w:iCs/>
    </w:rPr>
  </w:style>
  <w:style w:type="paragraph" w:styleId="Heading9">
    <w:name w:val="heading 9"/>
    <w:basedOn w:val="Heading4"/>
    <w:next w:val="BBodyText"/>
    <w:link w:val="Heading9Char"/>
    <w:semiHidden/>
    <w:unhideWhenUsed/>
    <w:qFormat/>
    <w:rsid w:val="009F4E29"/>
    <w:pPr>
      <w:tabs>
        <w:tab w:val="num" w:pos="360"/>
      </w:tabs>
      <w:ind w:left="6480" w:hanging="36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6E36"/>
    <w:pPr>
      <w:tabs>
        <w:tab w:val="center" w:pos="4680"/>
        <w:tab w:val="right" w:pos="9360"/>
      </w:tabs>
    </w:pPr>
  </w:style>
  <w:style w:type="character" w:styleId="HeaderChar" w:customStyle="1">
    <w:name w:val="Header Char"/>
    <w:basedOn w:val="DefaultParagraphFont"/>
    <w:link w:val="Header"/>
    <w:uiPriority w:val="99"/>
    <w:rsid w:val="009C6E36"/>
  </w:style>
  <w:style w:type="paragraph" w:styleId="Footer">
    <w:name w:val="footer"/>
    <w:basedOn w:val="Normal"/>
    <w:link w:val="FooterChar"/>
    <w:uiPriority w:val="99"/>
    <w:unhideWhenUsed/>
    <w:rsid w:val="009C6E36"/>
    <w:pPr>
      <w:tabs>
        <w:tab w:val="center" w:pos="4680"/>
        <w:tab w:val="right" w:pos="9360"/>
      </w:tabs>
    </w:pPr>
  </w:style>
  <w:style w:type="character" w:styleId="FooterChar" w:customStyle="1">
    <w:name w:val="Footer Char"/>
    <w:basedOn w:val="DefaultParagraphFont"/>
    <w:link w:val="Footer"/>
    <w:uiPriority w:val="99"/>
    <w:rsid w:val="009C6E36"/>
  </w:style>
  <w:style w:type="paragraph" w:styleId="ListParagraph">
    <w:name w:val="List Paragraph"/>
    <w:aliases w:val="Number List,Paragraph Bullet,Medium Grid 1 - Accent 21,OCED FOA List 2 Arrows,RMSI bulle Style,List Paragraph1,Bullet  Paragraph,Heading3 Char,Heading3,Issue Action POC,3,POCG Table Text,Dot pt,F5 List Paragraph,Indicator Text,Bullet List"/>
    <w:basedOn w:val="Normal"/>
    <w:link w:val="ListParagraphChar"/>
    <w:uiPriority w:val="34"/>
    <w:qFormat/>
    <w:rsid w:val="00D04725"/>
    <w:pPr>
      <w:ind w:left="720"/>
    </w:pPr>
  </w:style>
  <w:style w:type="character" w:styleId="CommentReference">
    <w:name w:val="annotation reference"/>
    <w:basedOn w:val="DefaultParagraphFont"/>
    <w:uiPriority w:val="99"/>
    <w:unhideWhenUsed/>
    <w:rsid w:val="00CC50EE"/>
    <w:rPr>
      <w:sz w:val="16"/>
      <w:szCs w:val="16"/>
    </w:rPr>
  </w:style>
  <w:style w:type="paragraph" w:styleId="CommentText">
    <w:name w:val="annotation text"/>
    <w:basedOn w:val="Normal"/>
    <w:link w:val="CommentTextChar"/>
    <w:uiPriority w:val="99"/>
    <w:unhideWhenUsed/>
    <w:rsid w:val="00CC50EE"/>
    <w:rPr>
      <w:sz w:val="20"/>
      <w:szCs w:val="20"/>
    </w:rPr>
  </w:style>
  <w:style w:type="character" w:styleId="CommentTextChar" w:customStyle="1">
    <w:name w:val="Comment Text Char"/>
    <w:basedOn w:val="DefaultParagraphFont"/>
    <w:link w:val="CommentText"/>
    <w:uiPriority w:val="99"/>
    <w:rsid w:val="00CC50EE"/>
    <w:rPr>
      <w:sz w:val="20"/>
      <w:szCs w:val="20"/>
    </w:rPr>
  </w:style>
  <w:style w:type="paragraph" w:styleId="CommentSubject">
    <w:name w:val="annotation subject"/>
    <w:basedOn w:val="CommentText"/>
    <w:next w:val="CommentText"/>
    <w:link w:val="CommentSubjectChar"/>
    <w:uiPriority w:val="99"/>
    <w:unhideWhenUsed/>
    <w:rsid w:val="00CC50EE"/>
    <w:rPr>
      <w:b/>
      <w:bCs/>
    </w:rPr>
  </w:style>
  <w:style w:type="character" w:styleId="CommentSubjectChar" w:customStyle="1">
    <w:name w:val="Comment Subject Char"/>
    <w:basedOn w:val="CommentTextChar"/>
    <w:link w:val="CommentSubject"/>
    <w:uiPriority w:val="99"/>
    <w:rsid w:val="00CC50EE"/>
    <w:rPr>
      <w:b/>
      <w:bCs/>
      <w:sz w:val="20"/>
      <w:szCs w:val="20"/>
    </w:rPr>
  </w:style>
  <w:style w:type="table" w:styleId="TableGrid">
    <w:name w:val="Table Grid"/>
    <w:basedOn w:val="TableNormal"/>
    <w:rsid w:val="005C7B7F"/>
    <w:pPr>
      <w:spacing w:after="0" w:line="240" w:lineRule="auto"/>
    </w:pPr>
    <w:rPr>
      <w:kern w:val="2"/>
      <w14:ligatures w14:val="standardContextu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12A0F"/>
    <w:rPr>
      <w:color w:val="1CA6DF" w:themeColor="hyperlink"/>
      <w:u w:val="single"/>
    </w:rPr>
  </w:style>
  <w:style w:type="paragraph" w:styleId="Revision">
    <w:name w:val="Revision"/>
    <w:hidden/>
    <w:uiPriority w:val="99"/>
    <w:semiHidden/>
    <w:rsid w:val="00CA284B"/>
    <w:pPr>
      <w:spacing w:after="0" w:line="240" w:lineRule="auto"/>
    </w:pPr>
  </w:style>
  <w:style w:type="character" w:styleId="Heading1Char" w:customStyle="1">
    <w:name w:val="Heading 1 Char"/>
    <w:aliases w:val="*FAIT H1 Char,FAIT H1 Char"/>
    <w:basedOn w:val="DefaultParagraphFont"/>
    <w:link w:val="Heading1"/>
    <w:uiPriority w:val="9"/>
    <w:rsid w:val="00B13399"/>
    <w:rPr>
      <w:rFonts w:ascii="Arial Black" w:hAnsi="Arial Black"/>
      <w:b/>
      <w:color w:val="020079"/>
      <w:spacing w:val="-20"/>
      <w:w w:val="90"/>
      <w:sz w:val="44"/>
    </w:rPr>
  </w:style>
  <w:style w:type="character" w:styleId="Heading2Char" w:customStyle="1">
    <w:name w:val="Heading 2 Char"/>
    <w:aliases w:val="*FAIT H2 Char"/>
    <w:basedOn w:val="DefaultParagraphFont"/>
    <w:link w:val="Heading2"/>
    <w:uiPriority w:val="9"/>
    <w:rsid w:val="00B13399"/>
    <w:rPr>
      <w:rFonts w:ascii="Arial" w:hAnsi="Arial" w:cs="Calibri"/>
      <w:b/>
      <w:iCs/>
      <w:noProof/>
      <w:color w:val="085A9B"/>
      <w:sz w:val="32"/>
    </w:rPr>
  </w:style>
  <w:style w:type="character" w:styleId="Heading3Char" w:customStyle="1">
    <w:name w:val="Heading 3 Char"/>
    <w:aliases w:val="*FAIT H3 Char,FAIT H3 Char"/>
    <w:basedOn w:val="DefaultParagraphFont"/>
    <w:link w:val="Heading3"/>
    <w:uiPriority w:val="9"/>
    <w:rsid w:val="004D129C"/>
    <w:rPr>
      <w:rFonts w:ascii="Arial" w:hAnsi="Arial" w:cs="Arial"/>
      <w:b/>
      <w:bCs/>
      <w:color w:val="00662C"/>
      <w:sz w:val="28"/>
      <w:szCs w:val="28"/>
    </w:rPr>
  </w:style>
  <w:style w:type="character" w:styleId="Heading4Char" w:customStyle="1">
    <w:name w:val="Heading 4 Char"/>
    <w:aliases w:val="FAIT H4 Char,*FAIT H4 Char"/>
    <w:basedOn w:val="DefaultParagraphFont"/>
    <w:link w:val="Heading4"/>
    <w:uiPriority w:val="9"/>
    <w:rsid w:val="003971F1"/>
    <w:rPr>
      <w:rFonts w:ascii="Arial" w:hAnsi="Arial" w:eastAsia="Times New Roman" w:cs="Arial"/>
      <w:b/>
      <w:bCs/>
      <w:i/>
      <w:color w:val="4776CB"/>
      <w:sz w:val="24"/>
      <w:szCs w:val="24"/>
    </w:rPr>
  </w:style>
  <w:style w:type="character" w:styleId="Heading5Char" w:customStyle="1">
    <w:name w:val="Heading 5 Char"/>
    <w:basedOn w:val="DefaultParagraphFont"/>
    <w:link w:val="Heading5"/>
    <w:rsid w:val="009F4E29"/>
    <w:rPr>
      <w:rFonts w:ascii="Arial" w:hAnsi="Arial" w:eastAsia="Times New Roman" w:cs="Arial"/>
      <w:b/>
      <w:iCs/>
      <w:color w:val="4776CB"/>
      <w:sz w:val="24"/>
      <w:szCs w:val="26"/>
    </w:rPr>
  </w:style>
  <w:style w:type="character" w:styleId="Heading6Char" w:customStyle="1">
    <w:name w:val="Heading 6 Char"/>
    <w:basedOn w:val="DefaultParagraphFont"/>
    <w:link w:val="Heading6"/>
    <w:semiHidden/>
    <w:rsid w:val="009F4E29"/>
    <w:rPr>
      <w:rFonts w:ascii="Arial Black" w:hAnsi="Arial Black"/>
      <w:bCs/>
      <w:color w:val="44546A" w:themeColor="text2"/>
      <w:w w:val="90"/>
      <w:kern w:val="32"/>
      <w:sz w:val="32"/>
    </w:rPr>
  </w:style>
  <w:style w:type="character" w:styleId="Heading7Char" w:customStyle="1">
    <w:name w:val="Heading 7 Char"/>
    <w:basedOn w:val="DefaultParagraphFont"/>
    <w:link w:val="Heading7"/>
    <w:semiHidden/>
    <w:rsid w:val="009F4E29"/>
    <w:rPr>
      <w:rFonts w:ascii="Arial" w:hAnsi="Arial" w:cs="Calibri"/>
      <w:b/>
      <w:bCs/>
      <w:iCs/>
      <w:noProof/>
      <w:color w:val="002060"/>
      <w:sz w:val="32"/>
      <w:szCs w:val="32"/>
    </w:rPr>
  </w:style>
  <w:style w:type="character" w:styleId="Heading8Char" w:customStyle="1">
    <w:name w:val="Heading 8 Char"/>
    <w:basedOn w:val="DefaultParagraphFont"/>
    <w:link w:val="Heading8"/>
    <w:semiHidden/>
    <w:rsid w:val="009F4E29"/>
    <w:rPr>
      <w:rFonts w:ascii="Arial" w:hAnsi="Arial" w:cs="Arial"/>
      <w:b/>
      <w:bCs/>
      <w:iCs/>
      <w:color w:val="00662C"/>
      <w:sz w:val="28"/>
      <w:szCs w:val="28"/>
    </w:rPr>
  </w:style>
  <w:style w:type="character" w:styleId="Heading9Char" w:customStyle="1">
    <w:name w:val="Heading 9 Char"/>
    <w:basedOn w:val="DefaultParagraphFont"/>
    <w:link w:val="Heading9"/>
    <w:semiHidden/>
    <w:rsid w:val="009F4E29"/>
    <w:rPr>
      <w:rFonts w:ascii="Arial" w:hAnsi="Arial" w:eastAsia="Times New Roman" w:cs="Arial"/>
      <w:b/>
      <w:bCs/>
      <w:i/>
      <w:color w:val="4776CB"/>
      <w:sz w:val="24"/>
    </w:rPr>
  </w:style>
  <w:style w:type="paragraph" w:styleId="BBodyText" w:customStyle="1">
    <w:name w:val="B_Body_Text"/>
    <w:basedOn w:val="Normal"/>
    <w:link w:val="BBodyTextChar"/>
    <w:autoRedefine/>
    <w:qFormat/>
    <w:rsid w:val="005D487E"/>
    <w:rPr>
      <w:rFonts w:ascii="Calibri" w:hAnsi="Calibri" w:eastAsia="Cambria" w:cs="Arial"/>
    </w:rPr>
  </w:style>
  <w:style w:type="character" w:styleId="BBodyTextChar" w:customStyle="1">
    <w:name w:val="B_Body_Text Char"/>
    <w:basedOn w:val="DefaultParagraphFont"/>
    <w:link w:val="BBodyText"/>
    <w:locked/>
    <w:rsid w:val="005D487E"/>
    <w:rPr>
      <w:rFonts w:ascii="Calibri" w:hAnsi="Calibri" w:eastAsia="Cambria" w:cs="Arial"/>
    </w:rPr>
  </w:style>
  <w:style w:type="paragraph" w:styleId="TOC1">
    <w:name w:val="toc 1"/>
    <w:basedOn w:val="BBodyText"/>
    <w:next w:val="Normal"/>
    <w:uiPriority w:val="39"/>
    <w:qFormat/>
    <w:rsid w:val="00FD50F1"/>
    <w:pPr>
      <w:spacing w:before="360"/>
    </w:pPr>
    <w:rPr>
      <w:rFonts w:asciiTheme="majorHAnsi" w:hAnsiTheme="majorHAnsi" w:eastAsiaTheme="minorHAnsi" w:cstheme="majorHAnsi"/>
      <w:b/>
      <w:bCs/>
      <w:caps/>
      <w:sz w:val="24"/>
      <w:szCs w:val="24"/>
    </w:rPr>
  </w:style>
  <w:style w:type="paragraph" w:styleId="TOC2">
    <w:name w:val="toc 2"/>
    <w:basedOn w:val="BBodyText"/>
    <w:next w:val="Normal"/>
    <w:uiPriority w:val="39"/>
    <w:qFormat/>
    <w:rsid w:val="00FD50F1"/>
    <w:pPr>
      <w:spacing w:before="240"/>
    </w:pPr>
    <w:rPr>
      <w:rFonts w:asciiTheme="minorHAnsi" w:hAnsiTheme="minorHAnsi" w:eastAsiaTheme="minorHAnsi" w:cstheme="minorHAnsi"/>
      <w:b/>
      <w:bCs/>
      <w:sz w:val="20"/>
      <w:szCs w:val="20"/>
    </w:rPr>
  </w:style>
  <w:style w:type="paragraph" w:styleId="ATOC" w:customStyle="1">
    <w:name w:val="A_TOC"/>
    <w:basedOn w:val="Heading1"/>
    <w:qFormat/>
    <w:rsid w:val="00FD50F1"/>
    <w:rPr>
      <w:color w:val="1A325D" w:themeColor="accent1"/>
      <w:sz w:val="28"/>
      <w:szCs w:val="28"/>
    </w:rPr>
  </w:style>
  <w:style w:type="character" w:styleId="UnresolvedMention">
    <w:name w:val="Unresolved Mention"/>
    <w:basedOn w:val="DefaultParagraphFont"/>
    <w:uiPriority w:val="99"/>
    <w:unhideWhenUsed/>
    <w:rsid w:val="000D738F"/>
    <w:rPr>
      <w:color w:val="605E5C"/>
      <w:shd w:val="clear" w:color="auto" w:fill="E1DFDD"/>
    </w:rPr>
  </w:style>
  <w:style w:type="paragraph" w:styleId="NoSpacing">
    <w:name w:val="No Spacing"/>
    <w:link w:val="NoSpacingChar"/>
    <w:uiPriority w:val="1"/>
    <w:qFormat/>
    <w:rsid w:val="00DB41D0"/>
    <w:pPr>
      <w:spacing w:after="0" w:line="240" w:lineRule="auto"/>
      <w:contextualSpacing/>
    </w:pPr>
  </w:style>
  <w:style w:type="paragraph" w:styleId="TOCHeading">
    <w:name w:val="TOC Heading"/>
    <w:basedOn w:val="Heading1"/>
    <w:next w:val="Normal"/>
    <w:uiPriority w:val="39"/>
    <w:unhideWhenUsed/>
    <w:qFormat/>
    <w:rsid w:val="009514D6"/>
    <w:pPr>
      <w:keepLines/>
      <w:spacing w:before="240"/>
      <w:outlineLvl w:val="9"/>
    </w:pPr>
    <w:rPr>
      <w:rFonts w:asciiTheme="majorHAnsi" w:hAnsiTheme="majorHAnsi" w:eastAsiaTheme="majorEastAsia" w:cstheme="majorBidi"/>
      <w:b w:val="0"/>
      <w:bCs/>
      <w:color w:val="132545" w:themeColor="accent1" w:themeShade="BF"/>
    </w:rPr>
  </w:style>
  <w:style w:type="paragraph" w:styleId="BodyText">
    <w:name w:val="Body Text"/>
    <w:basedOn w:val="Normal"/>
    <w:link w:val="BodyTextChar"/>
    <w:uiPriority w:val="1"/>
    <w:unhideWhenUsed/>
    <w:qFormat/>
    <w:rsid w:val="0014516E"/>
    <w:pPr>
      <w:spacing w:after="120"/>
    </w:pPr>
    <w:rPr>
      <w:rFonts w:eastAsia="Times New Roman" w:cs="Times New Roman"/>
      <w:sz w:val="24"/>
      <w:szCs w:val="20"/>
    </w:rPr>
  </w:style>
  <w:style w:type="character" w:styleId="BodyTextChar" w:customStyle="1">
    <w:name w:val="Body Text Char"/>
    <w:basedOn w:val="DefaultParagraphFont"/>
    <w:link w:val="BodyText"/>
    <w:uiPriority w:val="1"/>
    <w:rsid w:val="0014516E"/>
    <w:rPr>
      <w:rFonts w:eastAsia="Times New Roman" w:cs="Times New Roman"/>
      <w:sz w:val="24"/>
      <w:szCs w:val="20"/>
    </w:rPr>
  </w:style>
  <w:style w:type="character" w:styleId="PageNumber">
    <w:name w:val="page number"/>
    <w:basedOn w:val="DefaultParagraphFont"/>
    <w:unhideWhenUsed/>
    <w:rsid w:val="00FC7A2E"/>
  </w:style>
  <w:style w:type="paragraph" w:styleId="Title">
    <w:name w:val="Title"/>
    <w:basedOn w:val="Normal"/>
    <w:next w:val="Normal"/>
    <w:link w:val="TitleChar"/>
    <w:qFormat/>
    <w:rsid w:val="00833D18"/>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833D18"/>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833D18"/>
    <w:rPr>
      <w:b/>
      <w:bCs/>
    </w:rPr>
  </w:style>
  <w:style w:type="character" w:styleId="NoSpacingChar" w:customStyle="1">
    <w:name w:val="No Spacing Char"/>
    <w:basedOn w:val="DefaultParagraphFont"/>
    <w:link w:val="NoSpacing"/>
    <w:uiPriority w:val="1"/>
    <w:rsid w:val="00DB41D0"/>
  </w:style>
  <w:style w:type="paragraph" w:styleId="FootnoteText">
    <w:name w:val="footnote text"/>
    <w:aliases w:val="Footnote Text Char Char Char Char,Char,Footnote Text1 Char,Footnote Text Char Ch,Char2 Char Char Char,Char2 Char Char,Char2 Char, Char"/>
    <w:basedOn w:val="Normal"/>
    <w:link w:val="FootnoteTextChar"/>
    <w:unhideWhenUsed/>
    <w:qFormat/>
    <w:rsid w:val="003818EC"/>
    <w:rPr>
      <w:sz w:val="20"/>
      <w:szCs w:val="20"/>
    </w:rPr>
  </w:style>
  <w:style w:type="character" w:styleId="FootnoteTextChar" w:customStyle="1">
    <w:name w:val="Footnote Text Char"/>
    <w:aliases w:val="Footnote Text Char Char Char Char Char,Char Char,Footnote Text1 Char Char,Footnote Text Char Ch Char,Char2 Char Char Char Char,Char2 Char Char Char1,Char2 Char Char1, Char Char"/>
    <w:basedOn w:val="DefaultParagraphFont"/>
    <w:link w:val="FootnoteText"/>
    <w:qFormat/>
    <w:rsid w:val="003818EC"/>
    <w:rPr>
      <w:sz w:val="20"/>
      <w:szCs w:val="20"/>
    </w:rPr>
  </w:style>
  <w:style w:type="character" w:styleId="cf01" w:customStyle="1">
    <w:name w:val="cf01"/>
    <w:rsid w:val="003818EC"/>
    <w:rPr>
      <w:rFonts w:hint="default" w:ascii="Segoe UI" w:hAnsi="Segoe UI" w:cs="Segoe UI"/>
      <w:sz w:val="18"/>
      <w:szCs w:val="18"/>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unhideWhenUsed/>
    <w:qFormat/>
    <w:rsid w:val="003818EC"/>
    <w:rPr>
      <w:vertAlign w:val="superscript"/>
    </w:rPr>
  </w:style>
  <w:style w:type="character" w:styleId="cf11" w:customStyle="1">
    <w:name w:val="cf11"/>
    <w:basedOn w:val="DefaultParagraphFont"/>
    <w:rsid w:val="003818EC"/>
    <w:rPr>
      <w:rFonts w:hint="default" w:ascii="Segoe UI" w:hAnsi="Segoe UI" w:cs="Segoe UI"/>
      <w:b/>
      <w:bCs/>
      <w:sz w:val="18"/>
      <w:szCs w:val="18"/>
    </w:rPr>
  </w:style>
  <w:style w:type="character" w:styleId="cf21" w:customStyle="1">
    <w:name w:val="cf21"/>
    <w:basedOn w:val="DefaultParagraphFont"/>
    <w:rsid w:val="003818EC"/>
    <w:rPr>
      <w:rFonts w:hint="default" w:ascii="Segoe UI" w:hAnsi="Segoe UI" w:cs="Segoe UI"/>
      <w:sz w:val="18"/>
      <w:szCs w:val="18"/>
    </w:rPr>
  </w:style>
  <w:style w:type="paragraph" w:styleId="NumList" w:customStyle="1">
    <w:name w:val="Num List"/>
    <w:basedOn w:val="Normal"/>
    <w:qFormat/>
    <w:rsid w:val="0060189E"/>
    <w:pPr>
      <w:spacing w:before="120" w:after="240" w:line="276" w:lineRule="auto"/>
      <w:ind w:left="720" w:hanging="432"/>
    </w:pPr>
    <w:rPr>
      <w:rFonts w:cs="Times New Roman (Body CS)"/>
      <w:color w:val="595959" w:themeColor="text1" w:themeTint="A6"/>
    </w:rPr>
  </w:style>
  <w:style w:type="paragraph" w:styleId="Body1" w:customStyle="1">
    <w:name w:val="Body 1"/>
    <w:basedOn w:val="Normal"/>
    <w:autoRedefine/>
    <w:qFormat/>
    <w:rsid w:val="00E70CCC"/>
    <w:rPr>
      <w:rFonts w:ascii="Calibri" w:hAnsi="Calibri" w:cs="Times New Roman (Body CS)"/>
    </w:rPr>
  </w:style>
  <w:style w:type="paragraph" w:styleId="Footnote1" w:customStyle="1">
    <w:name w:val="Footnote1"/>
    <w:basedOn w:val="FootnoteText"/>
    <w:qFormat/>
    <w:rsid w:val="008743CD"/>
    <w:rPr>
      <w:rFonts w:cs="Calibri (Body)"/>
      <w:color w:val="595959" w:themeColor="text1" w:themeTint="A6"/>
      <w:sz w:val="16"/>
      <w:szCs w:val="16"/>
    </w:rPr>
  </w:style>
  <w:style w:type="paragraph" w:styleId="H1" w:customStyle="1">
    <w:name w:val="H1"/>
    <w:basedOn w:val="Normal"/>
    <w:link w:val="H1Char"/>
    <w:autoRedefine/>
    <w:qFormat/>
    <w:rsid w:val="00682F14"/>
    <w:pPr>
      <w:widowControl w:val="0"/>
      <w:autoSpaceDE w:val="0"/>
      <w:autoSpaceDN w:val="0"/>
      <w:spacing w:before="240" w:after="240"/>
      <w:outlineLvl w:val="1"/>
    </w:pPr>
    <w:rPr>
      <w:rFonts w:ascii="Arial Black" w:hAnsi="Arial Black"/>
      <w:b/>
      <w:bCs/>
      <w:color w:val="0070C0"/>
      <w:sz w:val="44"/>
      <w:szCs w:val="44"/>
    </w:rPr>
  </w:style>
  <w:style w:type="paragraph" w:styleId="H2" w:customStyle="1">
    <w:name w:val="H2"/>
    <w:basedOn w:val="Normal"/>
    <w:autoRedefine/>
    <w:qFormat/>
    <w:rsid w:val="008B0F23"/>
    <w:pPr>
      <w:pBdr>
        <w:bottom w:val="single" w:color="008A3E" w:sz="4" w:space="1"/>
      </w:pBdr>
    </w:pPr>
    <w:rPr>
      <w:rFonts w:ascii="Arial" w:hAnsi="Arial" w:cs="Arial"/>
      <w:b/>
      <w:bCs/>
      <w:color w:val="002060"/>
      <w:sz w:val="32"/>
      <w:szCs w:val="32"/>
    </w:rPr>
  </w:style>
  <w:style w:type="paragraph" w:styleId="H3" w:customStyle="1">
    <w:name w:val="H3"/>
    <w:basedOn w:val="Body1"/>
    <w:uiPriority w:val="99"/>
    <w:qFormat/>
    <w:rsid w:val="001F6EE6"/>
    <w:pPr>
      <w:spacing w:before="240" w:after="80"/>
    </w:pPr>
    <w:rPr>
      <w:rFonts w:ascii="Arial" w:hAnsi="Arial" w:cs="Arial"/>
      <w:b/>
      <w:bCs/>
      <w:color w:val="0070C0"/>
      <w:sz w:val="28"/>
      <w:szCs w:val="28"/>
    </w:rPr>
  </w:style>
  <w:style w:type="table" w:styleId="GridTable4-Accent1">
    <w:name w:val="Grid Table 4 Accent 1"/>
    <w:basedOn w:val="TableNormal"/>
    <w:uiPriority w:val="49"/>
    <w:rsid w:val="000A3287"/>
    <w:pPr>
      <w:spacing w:after="0" w:line="240" w:lineRule="auto"/>
    </w:pPr>
    <w:tblPr>
      <w:tblStyleRowBandSize w:val="1"/>
      <w:tblStyleColBandSize w:val="1"/>
      <w:tblBorders>
        <w:top w:val="single" w:color="4776CB" w:themeColor="accent1" w:themeTint="99" w:sz="4" w:space="0"/>
        <w:left w:val="single" w:color="4776CB" w:themeColor="accent1" w:themeTint="99" w:sz="4" w:space="0"/>
        <w:bottom w:val="single" w:color="4776CB" w:themeColor="accent1" w:themeTint="99" w:sz="4" w:space="0"/>
        <w:right w:val="single" w:color="4776CB" w:themeColor="accent1" w:themeTint="99" w:sz="4" w:space="0"/>
        <w:insideH w:val="single" w:color="4776CB" w:themeColor="accent1" w:themeTint="99" w:sz="4" w:space="0"/>
        <w:insideV w:val="single" w:color="4776CB" w:themeColor="accent1" w:themeTint="99" w:sz="4" w:space="0"/>
      </w:tblBorders>
    </w:tblPr>
    <w:tblStylePr w:type="firstRow">
      <w:rPr>
        <w:b/>
        <w:bCs/>
        <w:color w:val="FFFFFF" w:themeColor="background1"/>
      </w:rPr>
      <w:tblPr/>
      <w:tcPr>
        <w:tcBorders>
          <w:top w:val="single" w:color="1A325D" w:themeColor="accent1" w:sz="4" w:space="0"/>
          <w:left w:val="single" w:color="1A325D" w:themeColor="accent1" w:sz="4" w:space="0"/>
          <w:bottom w:val="single" w:color="1A325D" w:themeColor="accent1" w:sz="4" w:space="0"/>
          <w:right w:val="single" w:color="1A325D" w:themeColor="accent1" w:sz="4" w:space="0"/>
          <w:insideH w:val="nil"/>
          <w:insideV w:val="nil"/>
        </w:tcBorders>
        <w:shd w:val="clear" w:color="auto" w:fill="1A325D" w:themeFill="accent1"/>
      </w:tcPr>
    </w:tblStylePr>
    <w:tblStylePr w:type="lastRow">
      <w:rPr>
        <w:b/>
        <w:bCs/>
      </w:rPr>
      <w:tblPr/>
      <w:tcPr>
        <w:tcBorders>
          <w:top w:val="double" w:color="1A325D" w:themeColor="accent1" w:sz="4" w:space="0"/>
        </w:tcBorders>
      </w:tcPr>
    </w:tblStylePr>
    <w:tblStylePr w:type="firstCol">
      <w:rPr>
        <w:b/>
        <w:bCs/>
      </w:rPr>
    </w:tblStylePr>
    <w:tblStylePr w:type="lastCol">
      <w:rPr>
        <w:b/>
        <w:bCs/>
      </w:rPr>
    </w:tblStylePr>
    <w:tblStylePr w:type="band1Vert">
      <w:tblPr/>
      <w:tcPr>
        <w:shd w:val="clear" w:color="auto" w:fill="C1D1EE" w:themeFill="accent1" w:themeFillTint="33"/>
      </w:tcPr>
    </w:tblStylePr>
    <w:tblStylePr w:type="band1Horz">
      <w:tblPr/>
      <w:tcPr>
        <w:shd w:val="clear" w:color="auto" w:fill="C1D1EE" w:themeFill="accent1" w:themeFillTint="33"/>
      </w:tcPr>
    </w:tblStylePr>
  </w:style>
  <w:style w:type="paragraph" w:styleId="Bul1" w:customStyle="1">
    <w:name w:val="Bul 1"/>
    <w:basedOn w:val="ListParagraph"/>
    <w:qFormat/>
    <w:rsid w:val="009B53CD"/>
    <w:pPr>
      <w:widowControl w:val="0"/>
      <w:numPr>
        <w:numId w:val="2"/>
      </w:numPr>
      <w:autoSpaceDE w:val="0"/>
      <w:autoSpaceDN w:val="0"/>
      <w:spacing w:before="120" w:after="120" w:line="276" w:lineRule="auto"/>
      <w:ind w:right="734"/>
      <w:contextualSpacing w:val="0"/>
    </w:pPr>
    <w:rPr>
      <w:rFonts w:ascii="Calibri" w:hAnsi="Calibri" w:eastAsia="Calibri" w:cs="Calibri"/>
      <w:color w:val="595959" w:themeColor="text1" w:themeTint="A6"/>
    </w:rPr>
  </w:style>
  <w:style w:type="numbering" w:styleId="CurrentList1" w:customStyle="1">
    <w:name w:val="Current List1"/>
    <w:uiPriority w:val="99"/>
    <w:rsid w:val="00E70D9B"/>
    <w:pPr>
      <w:numPr>
        <w:numId w:val="3"/>
      </w:numPr>
    </w:pPr>
  </w:style>
  <w:style w:type="paragraph" w:styleId="Letlist" w:customStyle="1">
    <w:name w:val="Let list"/>
    <w:basedOn w:val="NumList"/>
    <w:qFormat/>
    <w:rsid w:val="009718B8"/>
    <w:pPr>
      <w:ind w:left="0" w:firstLine="0"/>
    </w:pPr>
  </w:style>
  <w:style w:type="character" w:styleId="FollowedHyperlink">
    <w:name w:val="FollowedHyperlink"/>
    <w:basedOn w:val="DefaultParagraphFont"/>
    <w:uiPriority w:val="99"/>
    <w:unhideWhenUsed/>
    <w:rsid w:val="00F43294"/>
    <w:rPr>
      <w:color w:val="7E46C2" w:themeColor="followedHyperlink"/>
      <w:u w:val="single"/>
    </w:rPr>
  </w:style>
  <w:style w:type="character" w:styleId="ListParagraphChar" w:customStyle="1">
    <w:name w:val="List Paragraph Char"/>
    <w:aliases w:val="Number List Char,Paragraph Bullet Char,Medium Grid 1 - Accent 21 Char,OCED FOA List 2 Arrows Char,RMSI bulle Style Char,List Paragraph1 Char,Bullet  Paragraph Char,Heading3 Char Char,Heading3 Char1,Issue Action POC Char,3 Char"/>
    <w:link w:val="ListParagraph"/>
    <w:uiPriority w:val="34"/>
    <w:qFormat/>
    <w:locked/>
    <w:rsid w:val="008D4A7D"/>
  </w:style>
  <w:style w:type="paragraph" w:styleId="OCEDFOANumberedList" w:customStyle="1">
    <w:name w:val="OCED FOA Numbered List"/>
    <w:basedOn w:val="Normal"/>
    <w:qFormat/>
    <w:rsid w:val="008D4A7D"/>
    <w:pPr>
      <w:numPr>
        <w:numId w:val="3"/>
      </w:numPr>
    </w:pPr>
    <w:rPr>
      <w:rFonts w:ascii="Calibri" w:hAnsi="Calibri" w:eastAsia="Times New Roman" w:cs="Times New Roman"/>
      <w:sz w:val="24"/>
      <w:szCs w:val="20"/>
    </w:rPr>
  </w:style>
  <w:style w:type="character" w:styleId="ui-provider" w:customStyle="1">
    <w:name w:val="ui-provider"/>
    <w:basedOn w:val="DefaultParagraphFont"/>
    <w:rsid w:val="008D4A7D"/>
  </w:style>
  <w:style w:type="table" w:styleId="GridTable4-Accent2">
    <w:name w:val="Grid Table 4 Accent 2"/>
    <w:basedOn w:val="TableNormal"/>
    <w:uiPriority w:val="49"/>
    <w:rsid w:val="00D16B43"/>
    <w:pPr>
      <w:spacing w:after="0" w:line="240" w:lineRule="auto"/>
    </w:pPr>
    <w:tblPr>
      <w:tblStyleRowBandSize w:val="1"/>
      <w:tblStyleColBandSize w:val="1"/>
      <w:tblBorders>
        <w:top w:val="single" w:color="699DDF" w:themeColor="accent2" w:themeTint="99" w:sz="4" w:space="0"/>
        <w:left w:val="single" w:color="699DDF" w:themeColor="accent2" w:themeTint="99" w:sz="4" w:space="0"/>
        <w:bottom w:val="single" w:color="699DDF" w:themeColor="accent2" w:themeTint="99" w:sz="4" w:space="0"/>
        <w:right w:val="single" w:color="699DDF" w:themeColor="accent2" w:themeTint="99" w:sz="4" w:space="0"/>
        <w:insideH w:val="single" w:color="699DDF" w:themeColor="accent2" w:themeTint="99" w:sz="4" w:space="0"/>
        <w:insideV w:val="single" w:color="699DDF" w:themeColor="accent2" w:themeTint="99" w:sz="4" w:space="0"/>
      </w:tblBorders>
    </w:tblPr>
    <w:tblStylePr w:type="firstRow">
      <w:rPr>
        <w:b/>
        <w:bCs/>
        <w:color w:val="FFFFFF" w:themeColor="background1"/>
      </w:rPr>
      <w:tblPr/>
      <w:tcPr>
        <w:tcBorders>
          <w:top w:val="single" w:color="2460AD" w:themeColor="accent2" w:sz="4" w:space="0"/>
          <w:left w:val="single" w:color="2460AD" w:themeColor="accent2" w:sz="4" w:space="0"/>
          <w:bottom w:val="single" w:color="2460AD" w:themeColor="accent2" w:sz="4" w:space="0"/>
          <w:right w:val="single" w:color="2460AD" w:themeColor="accent2" w:sz="4" w:space="0"/>
          <w:insideH w:val="nil"/>
          <w:insideV w:val="nil"/>
        </w:tcBorders>
        <w:shd w:val="clear" w:color="auto" w:fill="2460AD" w:themeFill="accent2"/>
      </w:tcPr>
    </w:tblStylePr>
    <w:tblStylePr w:type="lastRow">
      <w:rPr>
        <w:b/>
        <w:bCs/>
      </w:rPr>
      <w:tblPr/>
      <w:tcPr>
        <w:tcBorders>
          <w:top w:val="double" w:color="2460AD" w:themeColor="accent2" w:sz="4" w:space="0"/>
        </w:tcBorders>
      </w:tcPr>
    </w:tblStylePr>
    <w:tblStylePr w:type="firstCol">
      <w:rPr>
        <w:b/>
        <w:bCs/>
      </w:rPr>
    </w:tblStylePr>
    <w:tblStylePr w:type="lastCol">
      <w:rPr>
        <w:b/>
        <w:bCs/>
      </w:rPr>
    </w:tblStylePr>
    <w:tblStylePr w:type="band1Vert">
      <w:tblPr/>
      <w:tcPr>
        <w:shd w:val="clear" w:color="auto" w:fill="CDDEF4" w:themeFill="accent2" w:themeFillTint="33"/>
      </w:tcPr>
    </w:tblStylePr>
    <w:tblStylePr w:type="band1Horz">
      <w:tblPr/>
      <w:tcPr>
        <w:shd w:val="clear" w:color="auto" w:fill="CDDEF4" w:themeFill="accent2" w:themeFillTint="33"/>
      </w:tcPr>
    </w:tblStylePr>
  </w:style>
  <w:style w:type="paragraph" w:styleId="H4" w:customStyle="1">
    <w:name w:val="H4"/>
    <w:basedOn w:val="H3"/>
    <w:qFormat/>
    <w:rsid w:val="001F6EE6"/>
    <w:rPr>
      <w:b w:val="0"/>
      <w:color w:val="002060"/>
      <w:sz w:val="24"/>
      <w:szCs w:val="24"/>
    </w:rPr>
  </w:style>
  <w:style w:type="paragraph" w:styleId="H5" w:customStyle="1">
    <w:name w:val="H5"/>
    <w:basedOn w:val="H3"/>
    <w:qFormat/>
    <w:rsid w:val="000D0203"/>
    <w:pPr>
      <w:spacing w:before="120"/>
    </w:pPr>
    <w:rPr>
      <w:i/>
      <w:iCs/>
      <w:color w:val="002060"/>
      <w:sz w:val="22"/>
      <w:szCs w:val="22"/>
    </w:rPr>
  </w:style>
  <w:style w:type="numbering" w:styleId="CurrentList2" w:customStyle="1">
    <w:name w:val="Current List2"/>
    <w:uiPriority w:val="99"/>
    <w:rsid w:val="005664BD"/>
  </w:style>
  <w:style w:type="numbering" w:styleId="CurrentList3" w:customStyle="1">
    <w:name w:val="Current List3"/>
    <w:uiPriority w:val="99"/>
    <w:rsid w:val="005664BD"/>
    <w:pPr>
      <w:numPr>
        <w:numId w:val="5"/>
      </w:numPr>
    </w:pPr>
  </w:style>
  <w:style w:type="numbering" w:styleId="CurrentList4" w:customStyle="1">
    <w:name w:val="Current List4"/>
    <w:uiPriority w:val="99"/>
    <w:rsid w:val="005664BD"/>
    <w:pPr>
      <w:numPr>
        <w:numId w:val="72"/>
      </w:numPr>
    </w:pPr>
  </w:style>
  <w:style w:type="numbering" w:styleId="CurrentList5" w:customStyle="1">
    <w:name w:val="Current List5"/>
    <w:uiPriority w:val="99"/>
    <w:rsid w:val="005664BD"/>
  </w:style>
  <w:style w:type="numbering" w:styleId="CurrentList6" w:customStyle="1">
    <w:name w:val="Current List6"/>
    <w:uiPriority w:val="99"/>
    <w:rsid w:val="005664BD"/>
    <w:pPr>
      <w:numPr>
        <w:numId w:val="4"/>
      </w:numPr>
    </w:pPr>
  </w:style>
  <w:style w:type="numbering" w:styleId="CurrentList7" w:customStyle="1">
    <w:name w:val="Current List7"/>
    <w:uiPriority w:val="99"/>
    <w:rsid w:val="005664BD"/>
    <w:pPr>
      <w:numPr>
        <w:numId w:val="7"/>
      </w:numPr>
    </w:pPr>
  </w:style>
  <w:style w:type="paragraph" w:styleId="LetList2" w:customStyle="1">
    <w:name w:val="Let List 2"/>
    <w:basedOn w:val="Letlist"/>
    <w:qFormat/>
    <w:rsid w:val="00AD2751"/>
    <w:pPr>
      <w:numPr>
        <w:numId w:val="1"/>
      </w:numPr>
    </w:pPr>
  </w:style>
  <w:style w:type="paragraph" w:styleId="OCEDFOABulletList" w:customStyle="1">
    <w:name w:val="OCED FOA Bullet List"/>
    <w:basedOn w:val="Normal"/>
    <w:qFormat/>
    <w:rsid w:val="00FF01EF"/>
    <w:pPr>
      <w:numPr>
        <w:numId w:val="5"/>
      </w:numPr>
    </w:pPr>
    <w:rPr>
      <w:rFonts w:ascii="Calibri" w:hAnsi="Calibri" w:eastAsia="Times New Roman" w:cs="Times New Roman"/>
      <w:sz w:val="24"/>
      <w:szCs w:val="20"/>
    </w:rPr>
  </w:style>
  <w:style w:type="paragraph" w:styleId="H6" w:customStyle="1">
    <w:name w:val="H6"/>
    <w:basedOn w:val="Body1"/>
    <w:qFormat/>
    <w:rsid w:val="004B103C"/>
    <w:pPr>
      <w:spacing w:before="240"/>
    </w:pPr>
    <w:rPr>
      <w:b/>
      <w:bCs/>
      <w:color w:val="002060"/>
      <w:u w:val="single"/>
    </w:rPr>
  </w:style>
  <w:style w:type="paragraph" w:styleId="BulList2" w:customStyle="1">
    <w:name w:val="Bul List2"/>
    <w:basedOn w:val="LetList2"/>
    <w:qFormat/>
    <w:rsid w:val="006159CA"/>
    <w:pPr>
      <w:numPr>
        <w:numId w:val="0"/>
      </w:numPr>
      <w:ind w:left="720" w:hanging="360"/>
    </w:pPr>
  </w:style>
  <w:style w:type="numbering" w:styleId="CurrentList8" w:customStyle="1">
    <w:name w:val="Current List8"/>
    <w:uiPriority w:val="99"/>
    <w:rsid w:val="006159CA"/>
    <w:pPr>
      <w:numPr>
        <w:numId w:val="19"/>
      </w:numPr>
    </w:pPr>
  </w:style>
  <w:style w:type="character" w:styleId="H1Char" w:customStyle="1">
    <w:name w:val="H1 Char"/>
    <w:basedOn w:val="DefaultParagraphFont"/>
    <w:link w:val="H1"/>
    <w:rsid w:val="00682F14"/>
    <w:rPr>
      <w:rFonts w:ascii="Arial Black" w:hAnsi="Arial Black"/>
      <w:b/>
      <w:bCs/>
      <w:color w:val="0070C0"/>
      <w:sz w:val="44"/>
      <w:szCs w:val="44"/>
    </w:rPr>
  </w:style>
  <w:style w:type="paragraph" w:styleId="HeadingS" w:customStyle="1">
    <w:name w:val="Heading S"/>
    <w:basedOn w:val="H1"/>
    <w:link w:val="HeadingSChar"/>
    <w:qFormat/>
    <w:rsid w:val="005B5D9E"/>
    <w:pPr>
      <w:jc w:val="center"/>
    </w:pPr>
    <w:rPr>
      <w:color w:val="FFFFFF" w:themeColor="background1"/>
      <w:w w:val="90"/>
      <w:sz w:val="72"/>
      <w:szCs w:val="72"/>
    </w:rPr>
  </w:style>
  <w:style w:type="character" w:styleId="HeadingSChar" w:customStyle="1">
    <w:name w:val="Heading S Char"/>
    <w:basedOn w:val="H1Char"/>
    <w:link w:val="HeadingS"/>
    <w:rsid w:val="005B5D9E"/>
    <w:rPr>
      <w:rFonts w:ascii="Arial Black" w:hAnsi="Arial Black"/>
      <w:b/>
      <w:bCs/>
      <w:color w:val="FFFFFF" w:themeColor="background1"/>
      <w:w w:val="90"/>
      <w:sz w:val="72"/>
      <w:szCs w:val="72"/>
    </w:rPr>
  </w:style>
  <w:style w:type="numbering" w:styleId="CurrentList9" w:customStyle="1">
    <w:name w:val="Current List9"/>
    <w:uiPriority w:val="99"/>
    <w:rsid w:val="0060189E"/>
    <w:pPr>
      <w:numPr>
        <w:numId w:val="8"/>
      </w:numPr>
    </w:pPr>
  </w:style>
  <w:style w:type="numbering" w:styleId="CurrentList10" w:customStyle="1">
    <w:name w:val="Current List10"/>
    <w:uiPriority w:val="99"/>
    <w:rsid w:val="009B53CD"/>
    <w:pPr>
      <w:numPr>
        <w:numId w:val="46"/>
      </w:numPr>
    </w:pPr>
  </w:style>
  <w:style w:type="numbering" w:styleId="CurrentList11" w:customStyle="1">
    <w:name w:val="Current List11"/>
    <w:uiPriority w:val="99"/>
    <w:rsid w:val="00AD2751"/>
    <w:pPr>
      <w:numPr>
        <w:numId w:val="6"/>
      </w:numPr>
    </w:pPr>
  </w:style>
  <w:style w:type="numbering" w:styleId="CurrentList12" w:customStyle="1">
    <w:name w:val="Current List12"/>
    <w:uiPriority w:val="99"/>
    <w:rsid w:val="0000514A"/>
    <w:pPr>
      <w:numPr>
        <w:numId w:val="12"/>
      </w:numPr>
    </w:pPr>
  </w:style>
  <w:style w:type="character" w:styleId="Mention">
    <w:name w:val="Mention"/>
    <w:basedOn w:val="DefaultParagraphFont"/>
    <w:uiPriority w:val="99"/>
    <w:unhideWhenUsed/>
    <w:rsid w:val="006122CC"/>
    <w:rPr>
      <w:color w:val="2B579A"/>
      <w:shd w:val="clear" w:color="auto" w:fill="E1DFDD"/>
    </w:rPr>
  </w:style>
  <w:style w:type="paragraph" w:styleId="FOATemplateBody" w:customStyle="1">
    <w:name w:val="FOA Template Body"/>
    <w:basedOn w:val="Normal"/>
    <w:qFormat/>
    <w:rsid w:val="00DB41D0"/>
    <w:rPr>
      <w:rFonts w:ascii="Calibri" w:hAnsi="Calibri"/>
    </w:rPr>
  </w:style>
  <w:style w:type="paragraph" w:styleId="Caption">
    <w:name w:val="caption"/>
    <w:basedOn w:val="Normal"/>
    <w:next w:val="Normal"/>
    <w:uiPriority w:val="35"/>
    <w:unhideWhenUsed/>
    <w:qFormat/>
    <w:rsid w:val="007B77EC"/>
    <w:pPr>
      <w:keepNext/>
      <w:spacing w:after="200"/>
    </w:pPr>
    <w:rPr>
      <w:rFonts w:eastAsia="Times New Roman" w:cs="Times New Roman"/>
      <w:b/>
      <w:bCs/>
      <w:sz w:val="18"/>
      <w:szCs w:val="18"/>
    </w:rPr>
  </w:style>
  <w:style w:type="paragraph" w:styleId="FOAHeading3" w:customStyle="1">
    <w:name w:val="FOA Heading 3"/>
    <w:basedOn w:val="ListParagraph"/>
    <w:link w:val="FOAHeading3Char"/>
    <w:qFormat/>
    <w:rsid w:val="00106D9D"/>
    <w:pPr>
      <w:keepNext/>
      <w:numPr>
        <w:numId w:val="7"/>
      </w:numPr>
      <w:tabs>
        <w:tab w:val="num" w:pos="360"/>
      </w:tabs>
    </w:pPr>
    <w:rPr>
      <w:rFonts w:ascii="Calibri" w:hAnsi="Calibri" w:eastAsia="Times New Roman" w:cs="Times New Roman"/>
      <w:b/>
      <w:sz w:val="28"/>
      <w:szCs w:val="28"/>
    </w:rPr>
  </w:style>
  <w:style w:type="paragraph" w:styleId="TOC7">
    <w:name w:val="toc 7"/>
    <w:basedOn w:val="Normal"/>
    <w:next w:val="Normal"/>
    <w:autoRedefine/>
    <w:uiPriority w:val="39"/>
    <w:unhideWhenUsed/>
    <w:rsid w:val="000B2AAC"/>
    <w:pPr>
      <w:ind w:left="1100"/>
    </w:pPr>
    <w:rPr>
      <w:rFonts w:cstheme="minorHAnsi"/>
      <w:sz w:val="20"/>
      <w:szCs w:val="20"/>
    </w:rPr>
  </w:style>
  <w:style w:type="numbering" w:styleId="NoList1" w:customStyle="1">
    <w:name w:val="No List1"/>
    <w:next w:val="NoList"/>
    <w:uiPriority w:val="99"/>
    <w:semiHidden/>
    <w:unhideWhenUsed/>
    <w:rsid w:val="00220AD0"/>
  </w:style>
  <w:style w:type="paragraph" w:styleId="BalloonText">
    <w:name w:val="Balloon Text"/>
    <w:basedOn w:val="Normal"/>
    <w:link w:val="BalloonTextChar"/>
    <w:uiPriority w:val="99"/>
    <w:rsid w:val="00220AD0"/>
    <w:rPr>
      <w:rFonts w:ascii="Tahoma" w:hAnsi="Tahoma" w:eastAsia="Times New Roman" w:cs="Tahoma"/>
      <w:sz w:val="16"/>
      <w:szCs w:val="16"/>
    </w:rPr>
  </w:style>
  <w:style w:type="character" w:styleId="BalloonTextChar" w:customStyle="1">
    <w:name w:val="Balloon Text Char"/>
    <w:basedOn w:val="DefaultParagraphFont"/>
    <w:link w:val="BalloonText"/>
    <w:uiPriority w:val="99"/>
    <w:rsid w:val="00220AD0"/>
    <w:rPr>
      <w:rFonts w:ascii="Tahoma" w:hAnsi="Tahoma" w:eastAsia="Times New Roman" w:cs="Tahoma"/>
      <w:sz w:val="16"/>
      <w:szCs w:val="16"/>
    </w:rPr>
  </w:style>
  <w:style w:type="character" w:styleId="PlaceholderText">
    <w:name w:val="Placeholder Text"/>
    <w:basedOn w:val="DefaultParagraphFont"/>
    <w:uiPriority w:val="99"/>
    <w:semiHidden/>
    <w:rsid w:val="00220AD0"/>
    <w:rPr>
      <w:color w:val="808080"/>
    </w:rPr>
  </w:style>
  <w:style w:type="character" w:styleId="Style1" w:customStyle="1">
    <w:name w:val="Style1"/>
    <w:basedOn w:val="DefaultParagraphFont"/>
    <w:uiPriority w:val="1"/>
    <w:qFormat/>
    <w:rsid w:val="00220AD0"/>
    <w:rPr>
      <w:rFonts w:ascii="Calibri" w:hAnsi="Calibri"/>
      <w:sz w:val="24"/>
    </w:rPr>
  </w:style>
  <w:style w:type="character" w:styleId="Style2" w:customStyle="1">
    <w:name w:val="Style2"/>
    <w:basedOn w:val="DefaultParagraphFont"/>
    <w:uiPriority w:val="1"/>
    <w:rsid w:val="00220AD0"/>
    <w:rPr>
      <w:rFonts w:ascii="Calibri" w:hAnsi="Calibri"/>
      <w:b/>
      <w:color w:val="FFFFFF"/>
      <w:sz w:val="24"/>
    </w:rPr>
  </w:style>
  <w:style w:type="paragraph" w:styleId="BodyTextIndent">
    <w:name w:val="Body Text Indent"/>
    <w:basedOn w:val="Normal"/>
    <w:link w:val="BodyTextIndentChar"/>
    <w:rsid w:val="00220AD0"/>
    <w:pPr>
      <w:widowControl w:val="0"/>
      <w:ind w:left="720"/>
    </w:pPr>
    <w:rPr>
      <w:rFonts w:ascii="CG Times" w:hAnsi="CG Times" w:eastAsia="Times New Roman" w:cs="Times New Roman"/>
      <w:snapToGrid w:val="0"/>
      <w:szCs w:val="20"/>
    </w:rPr>
  </w:style>
  <w:style w:type="character" w:styleId="BodyTextIndentChar" w:customStyle="1">
    <w:name w:val="Body Text Indent Char"/>
    <w:basedOn w:val="DefaultParagraphFont"/>
    <w:link w:val="BodyTextIndent"/>
    <w:rsid w:val="00220AD0"/>
    <w:rPr>
      <w:rFonts w:ascii="CG Times" w:hAnsi="CG Times" w:eastAsia="Times New Roman" w:cs="Times New Roman"/>
      <w:snapToGrid w:val="0"/>
      <w:szCs w:val="20"/>
    </w:rPr>
  </w:style>
  <w:style w:type="paragraph" w:styleId="BodyTextIndent2">
    <w:name w:val="Body Text Indent 2"/>
    <w:basedOn w:val="Normal"/>
    <w:link w:val="BodyTextIndent2Char"/>
    <w:rsid w:val="00220AD0"/>
    <w:pPr>
      <w:widowControl w:val="0"/>
      <w:ind w:left="720" w:hanging="720"/>
    </w:pPr>
    <w:rPr>
      <w:rFonts w:ascii="CG Times" w:hAnsi="CG Times" w:eastAsia="Times New Roman" w:cs="Times New Roman"/>
      <w:snapToGrid w:val="0"/>
      <w:szCs w:val="20"/>
    </w:rPr>
  </w:style>
  <w:style w:type="character" w:styleId="BodyTextIndent2Char" w:customStyle="1">
    <w:name w:val="Body Text Indent 2 Char"/>
    <w:basedOn w:val="DefaultParagraphFont"/>
    <w:link w:val="BodyTextIndent2"/>
    <w:rsid w:val="00220AD0"/>
    <w:rPr>
      <w:rFonts w:ascii="CG Times" w:hAnsi="CG Times" w:eastAsia="Times New Roman" w:cs="Times New Roman"/>
      <w:snapToGrid w:val="0"/>
      <w:szCs w:val="20"/>
    </w:rPr>
  </w:style>
  <w:style w:type="paragraph" w:styleId="BodyTextIndent3">
    <w:name w:val="Body Text Indent 3"/>
    <w:basedOn w:val="Normal"/>
    <w:link w:val="BodyTextIndent3Char"/>
    <w:rsid w:val="00220AD0"/>
    <w:pPr>
      <w:widowControl w:val="0"/>
      <w:spacing w:before="100" w:beforeAutospacing="1" w:after="100" w:afterAutospacing="1"/>
      <w:ind w:left="990" w:hanging="270"/>
    </w:pPr>
    <w:rPr>
      <w:rFonts w:ascii="Times New Roman" w:hAnsi="Times New Roman" w:eastAsia="Times New Roman" w:cs="Times New Roman"/>
      <w:snapToGrid w:val="0"/>
      <w:sz w:val="18"/>
      <w:szCs w:val="20"/>
    </w:rPr>
  </w:style>
  <w:style w:type="character" w:styleId="BodyTextIndent3Char" w:customStyle="1">
    <w:name w:val="Body Text Indent 3 Char"/>
    <w:basedOn w:val="DefaultParagraphFont"/>
    <w:link w:val="BodyTextIndent3"/>
    <w:rsid w:val="00220AD0"/>
    <w:rPr>
      <w:rFonts w:ascii="Times New Roman" w:hAnsi="Times New Roman" w:eastAsia="Times New Roman" w:cs="Times New Roman"/>
      <w:snapToGrid w:val="0"/>
      <w:sz w:val="18"/>
      <w:szCs w:val="20"/>
    </w:rPr>
  </w:style>
  <w:style w:type="table" w:styleId="TableGrid1" w:customStyle="1">
    <w:name w:val="Table Grid1"/>
    <w:basedOn w:val="TableNormal"/>
    <w:next w:val="TableGrid"/>
    <w:uiPriority w:val="39"/>
    <w:rsid w:val="00220A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FOATemplateListStyle1" w:customStyle="1">
    <w:name w:val="FOA Template List Style 1"/>
    <w:uiPriority w:val="99"/>
    <w:rsid w:val="00220AD0"/>
    <w:pPr>
      <w:numPr>
        <w:numId w:val="13"/>
      </w:numPr>
    </w:pPr>
  </w:style>
  <w:style w:type="paragraph" w:styleId="FOAHeading1" w:customStyle="1">
    <w:name w:val="FOA Heading 1"/>
    <w:basedOn w:val="Normal"/>
    <w:autoRedefine/>
    <w:qFormat/>
    <w:rsid w:val="00220AD0"/>
    <w:pPr>
      <w:outlineLvl w:val="0"/>
    </w:pPr>
    <w:rPr>
      <w:rFonts w:ascii="Calibri" w:hAnsi="Calibri"/>
      <w:b/>
      <w:color w:val="000000"/>
      <w:sz w:val="36"/>
    </w:rPr>
  </w:style>
  <w:style w:type="paragraph" w:styleId="FOAHeading2" w:customStyle="1">
    <w:name w:val="FOA Heading 2"/>
    <w:basedOn w:val="Normal"/>
    <w:autoRedefine/>
    <w:qFormat/>
    <w:rsid w:val="00220AD0"/>
    <w:pPr>
      <w:keepNext/>
      <w:ind w:left="1080"/>
      <w:outlineLvl w:val="1"/>
    </w:pPr>
    <w:rPr>
      <w:rFonts w:cs="Calibri"/>
      <w:b/>
      <w:bCs/>
      <w:sz w:val="32"/>
      <w:szCs w:val="32"/>
    </w:rPr>
  </w:style>
  <w:style w:type="paragraph" w:styleId="FOATemplateStyle3" w:customStyle="1">
    <w:name w:val="FOA Template Style 3"/>
    <w:basedOn w:val="Normal"/>
    <w:autoRedefine/>
    <w:rsid w:val="00220AD0"/>
    <w:pPr>
      <w:numPr>
        <w:numId w:val="11"/>
      </w:numPr>
      <w:tabs>
        <w:tab w:val="left" w:pos="1800"/>
      </w:tabs>
    </w:pPr>
    <w:rPr>
      <w:rFonts w:ascii="Calibri" w:hAnsi="Calibri"/>
      <w:b/>
      <w:sz w:val="28"/>
    </w:rPr>
  </w:style>
  <w:style w:type="paragraph" w:styleId="FOAHeading4" w:customStyle="1">
    <w:name w:val="FOA Heading 4"/>
    <w:basedOn w:val="Normal"/>
    <w:qFormat/>
    <w:rsid w:val="00220AD0"/>
    <w:rPr>
      <w:rFonts w:ascii="Calibri" w:hAnsi="Calibri"/>
      <w:b/>
      <w:color w:val="000000"/>
      <w:sz w:val="24"/>
    </w:rPr>
  </w:style>
  <w:style w:type="paragraph" w:styleId="FOATemplateTable" w:customStyle="1">
    <w:name w:val="FOA Template Table"/>
    <w:basedOn w:val="FOATemplateBody"/>
    <w:rsid w:val="00220AD0"/>
    <w:rPr>
      <w:color w:val="000000"/>
      <w:sz w:val="21"/>
    </w:rPr>
  </w:style>
  <w:style w:type="paragraph" w:styleId="TOC31" w:customStyle="1">
    <w:name w:val="TOC 31"/>
    <w:basedOn w:val="Normal"/>
    <w:next w:val="Normal"/>
    <w:autoRedefine/>
    <w:uiPriority w:val="39"/>
    <w:unhideWhenUsed/>
    <w:rsid w:val="00220AD0"/>
    <w:pPr>
      <w:tabs>
        <w:tab w:val="left" w:pos="960"/>
        <w:tab w:val="right" w:leader="dot" w:pos="9350"/>
      </w:tabs>
      <w:ind w:left="979" w:hanging="504"/>
    </w:pPr>
    <w:rPr>
      <w:rFonts w:ascii="Calibri" w:hAnsi="Calibri"/>
      <w:iCs/>
      <w:noProof/>
      <w:sz w:val="20"/>
      <w:szCs w:val="20"/>
    </w:rPr>
  </w:style>
  <w:style w:type="paragraph" w:styleId="TOC41" w:customStyle="1">
    <w:name w:val="TOC 41"/>
    <w:basedOn w:val="Normal"/>
    <w:next w:val="Normal"/>
    <w:autoRedefine/>
    <w:uiPriority w:val="39"/>
    <w:unhideWhenUsed/>
    <w:rsid w:val="00220AD0"/>
    <w:pPr>
      <w:ind w:left="720"/>
    </w:pPr>
    <w:rPr>
      <w:sz w:val="18"/>
      <w:szCs w:val="18"/>
    </w:rPr>
  </w:style>
  <w:style w:type="paragraph" w:styleId="TOC51" w:customStyle="1">
    <w:name w:val="TOC 51"/>
    <w:basedOn w:val="Normal"/>
    <w:next w:val="Normal"/>
    <w:autoRedefine/>
    <w:uiPriority w:val="39"/>
    <w:unhideWhenUsed/>
    <w:rsid w:val="00220AD0"/>
    <w:pPr>
      <w:ind w:left="960"/>
    </w:pPr>
    <w:rPr>
      <w:sz w:val="18"/>
      <w:szCs w:val="18"/>
    </w:rPr>
  </w:style>
  <w:style w:type="paragraph" w:styleId="TOC61" w:customStyle="1">
    <w:name w:val="TOC 61"/>
    <w:basedOn w:val="Normal"/>
    <w:next w:val="Normal"/>
    <w:autoRedefine/>
    <w:uiPriority w:val="39"/>
    <w:unhideWhenUsed/>
    <w:rsid w:val="00220AD0"/>
    <w:pPr>
      <w:ind w:left="1200"/>
    </w:pPr>
    <w:rPr>
      <w:sz w:val="18"/>
      <w:szCs w:val="18"/>
    </w:rPr>
  </w:style>
  <w:style w:type="paragraph" w:styleId="TOC81" w:customStyle="1">
    <w:name w:val="TOC 81"/>
    <w:basedOn w:val="Normal"/>
    <w:next w:val="Normal"/>
    <w:autoRedefine/>
    <w:uiPriority w:val="39"/>
    <w:unhideWhenUsed/>
    <w:rsid w:val="00220AD0"/>
    <w:pPr>
      <w:ind w:left="1680"/>
    </w:pPr>
    <w:rPr>
      <w:sz w:val="18"/>
      <w:szCs w:val="18"/>
    </w:rPr>
  </w:style>
  <w:style w:type="paragraph" w:styleId="TOC91" w:customStyle="1">
    <w:name w:val="TOC 91"/>
    <w:basedOn w:val="Normal"/>
    <w:next w:val="Normal"/>
    <w:autoRedefine/>
    <w:uiPriority w:val="39"/>
    <w:unhideWhenUsed/>
    <w:rsid w:val="00220AD0"/>
    <w:pPr>
      <w:ind w:left="1920"/>
    </w:pPr>
    <w:rPr>
      <w:sz w:val="18"/>
      <w:szCs w:val="18"/>
    </w:rPr>
  </w:style>
  <w:style w:type="paragraph" w:styleId="AppendixHeading" w:customStyle="1">
    <w:name w:val="Appendix Heading"/>
    <w:basedOn w:val="Normal"/>
    <w:link w:val="AppendixHeadingChar"/>
    <w:qFormat/>
    <w:rsid w:val="00220AD0"/>
    <w:pPr>
      <w:jc w:val="center"/>
    </w:pPr>
    <w:rPr>
      <w:rFonts w:ascii="Calibri" w:hAnsi="Calibri"/>
      <w:b/>
      <w:smallCaps/>
      <w:sz w:val="36"/>
      <w:szCs w:val="40"/>
    </w:rPr>
  </w:style>
  <w:style w:type="character" w:styleId="AppendixHeadingChar" w:customStyle="1">
    <w:name w:val="Appendix Heading Char"/>
    <w:basedOn w:val="DefaultParagraphFont"/>
    <w:link w:val="AppendixHeading"/>
    <w:rsid w:val="00220AD0"/>
    <w:rPr>
      <w:rFonts w:ascii="Calibri" w:hAnsi="Calibri"/>
      <w:b/>
      <w:smallCaps/>
      <w:sz w:val="36"/>
      <w:szCs w:val="40"/>
    </w:rPr>
  </w:style>
  <w:style w:type="paragraph" w:styleId="PlainText1" w:customStyle="1">
    <w:name w:val="Plain Text1"/>
    <w:basedOn w:val="Normal"/>
    <w:next w:val="PlainText"/>
    <w:link w:val="PlainTextChar"/>
    <w:uiPriority w:val="99"/>
    <w:unhideWhenUsed/>
    <w:rsid w:val="00220AD0"/>
    <w:rPr>
      <w:rFonts w:ascii="Calibri" w:hAnsi="Calibri" w:eastAsia="Calibri" w:cs="Consolas"/>
      <w:szCs w:val="21"/>
    </w:rPr>
  </w:style>
  <w:style w:type="character" w:styleId="PlainTextChar" w:customStyle="1">
    <w:name w:val="Plain Text Char"/>
    <w:basedOn w:val="DefaultParagraphFont"/>
    <w:link w:val="PlainText1"/>
    <w:uiPriority w:val="99"/>
    <w:rsid w:val="00220AD0"/>
    <w:rPr>
      <w:rFonts w:ascii="Calibri" w:hAnsi="Calibri" w:eastAsia="Calibri" w:cs="Consolas"/>
      <w:szCs w:val="21"/>
    </w:rPr>
  </w:style>
  <w:style w:type="paragraph" w:styleId="EndnoteText1" w:customStyle="1">
    <w:name w:val="Endnote Text1"/>
    <w:basedOn w:val="Normal"/>
    <w:next w:val="EndnoteText"/>
    <w:link w:val="EndnoteTextChar"/>
    <w:uiPriority w:val="99"/>
    <w:semiHidden/>
    <w:unhideWhenUsed/>
    <w:rsid w:val="00220AD0"/>
    <w:rPr>
      <w:rFonts w:ascii="Calibri" w:hAnsi="Calibri" w:eastAsia="Calibri" w:cs="Arial"/>
    </w:rPr>
  </w:style>
  <w:style w:type="character" w:styleId="EndnoteTextChar" w:customStyle="1">
    <w:name w:val="Endnote Text Char"/>
    <w:basedOn w:val="DefaultParagraphFont"/>
    <w:link w:val="EndnoteText1"/>
    <w:uiPriority w:val="99"/>
    <w:semiHidden/>
    <w:rsid w:val="00220AD0"/>
    <w:rPr>
      <w:rFonts w:ascii="Calibri" w:hAnsi="Calibri" w:eastAsia="Calibri" w:cs="Arial"/>
    </w:rPr>
  </w:style>
  <w:style w:type="character" w:styleId="EndnoteReference">
    <w:name w:val="endnote reference"/>
    <w:basedOn w:val="DefaultParagraphFont"/>
    <w:uiPriority w:val="99"/>
    <w:semiHidden/>
    <w:unhideWhenUsed/>
    <w:rsid w:val="00220AD0"/>
    <w:rPr>
      <w:vertAlign w:val="superscript"/>
    </w:rPr>
  </w:style>
  <w:style w:type="paragraph" w:styleId="BodyText2">
    <w:name w:val="Body Text 2"/>
    <w:basedOn w:val="Normal"/>
    <w:link w:val="BodyText2Char"/>
    <w:semiHidden/>
    <w:unhideWhenUsed/>
    <w:rsid w:val="00220AD0"/>
    <w:pPr>
      <w:spacing w:after="120" w:line="480" w:lineRule="auto"/>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semiHidden/>
    <w:rsid w:val="00220AD0"/>
    <w:rPr>
      <w:rFonts w:ascii="Times New Roman" w:hAnsi="Times New Roman" w:eastAsia="Times New Roman" w:cs="Times New Roman"/>
      <w:sz w:val="24"/>
      <w:szCs w:val="24"/>
    </w:rPr>
  </w:style>
  <w:style w:type="paragraph" w:styleId="NormalWeb">
    <w:name w:val="Normal (Web)"/>
    <w:basedOn w:val="Normal"/>
    <w:uiPriority w:val="99"/>
    <w:unhideWhenUsed/>
    <w:rsid w:val="00220AD0"/>
    <w:pPr>
      <w:spacing w:before="100" w:beforeAutospacing="1" w:after="100" w:afterAutospacing="1"/>
      <w:ind w:firstLine="480"/>
    </w:pPr>
    <w:rPr>
      <w:rFonts w:ascii="Times New Roman" w:hAnsi="Times New Roman" w:eastAsia="Times New Roman" w:cs="Times New Roman"/>
      <w:sz w:val="24"/>
      <w:szCs w:val="24"/>
    </w:rPr>
  </w:style>
  <w:style w:type="character" w:styleId="Style3" w:customStyle="1">
    <w:name w:val="Style3"/>
    <w:basedOn w:val="DefaultParagraphFont"/>
    <w:uiPriority w:val="1"/>
    <w:rsid w:val="00220AD0"/>
    <w:rPr>
      <w:rFonts w:ascii="Calibri" w:hAnsi="Calibri"/>
      <w:b/>
      <w:sz w:val="36"/>
    </w:rPr>
  </w:style>
  <w:style w:type="character" w:styleId="14Bold" w:customStyle="1">
    <w:name w:val="14 Bold"/>
    <w:basedOn w:val="DefaultParagraphFont"/>
    <w:uiPriority w:val="1"/>
    <w:rsid w:val="00220AD0"/>
    <w:rPr>
      <w:rFonts w:ascii="Calibri" w:hAnsi="Calibri"/>
      <w:b/>
      <w:sz w:val="28"/>
    </w:rPr>
  </w:style>
  <w:style w:type="character" w:styleId="105Calibri" w:customStyle="1">
    <w:name w:val="10.5 Calibri"/>
    <w:basedOn w:val="DefaultParagraphFont"/>
    <w:uiPriority w:val="1"/>
    <w:rsid w:val="00220AD0"/>
    <w:rPr>
      <w:rFonts w:ascii="Calibri" w:hAnsi="Calibri"/>
      <w:sz w:val="21"/>
    </w:rPr>
  </w:style>
  <w:style w:type="character" w:styleId="12Bold" w:customStyle="1">
    <w:name w:val="12 Bold"/>
    <w:basedOn w:val="DefaultParagraphFont"/>
    <w:uiPriority w:val="1"/>
    <w:rsid w:val="00220AD0"/>
    <w:rPr>
      <w:rFonts w:ascii="Calibri" w:hAnsi="Calibri"/>
      <w:b/>
      <w:sz w:val="24"/>
    </w:rPr>
  </w:style>
  <w:style w:type="paragraph" w:styleId="Default" w:customStyle="1">
    <w:name w:val="Default"/>
    <w:rsid w:val="00220AD0"/>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FOAHeading3Char" w:customStyle="1">
    <w:name w:val="FOA Heading 3 Char"/>
    <w:basedOn w:val="DefaultParagraphFont"/>
    <w:link w:val="FOAHeading3"/>
    <w:rsid w:val="00220AD0"/>
    <w:rPr>
      <w:rFonts w:ascii="Calibri" w:hAnsi="Calibri" w:eastAsia="Times New Roman" w:cs="Times New Roman"/>
      <w:b/>
      <w:sz w:val="28"/>
      <w:szCs w:val="28"/>
    </w:rPr>
  </w:style>
  <w:style w:type="character" w:styleId="Emphasis">
    <w:name w:val="Emphasis"/>
    <w:basedOn w:val="DefaultParagraphFont"/>
    <w:rsid w:val="00220AD0"/>
    <w:rPr>
      <w:i/>
      <w:iCs/>
    </w:rPr>
  </w:style>
  <w:style w:type="paragraph" w:styleId="FOATemplateStyle1" w:customStyle="1">
    <w:name w:val="FOA Template Style 1"/>
    <w:basedOn w:val="Normal"/>
    <w:autoRedefine/>
    <w:rsid w:val="00220AD0"/>
    <w:pPr>
      <w:ind w:left="720" w:hanging="720"/>
    </w:pPr>
    <w:rPr>
      <w:rFonts w:ascii="Calibri" w:hAnsi="Calibri"/>
      <w:b/>
      <w:color w:val="000000"/>
      <w:sz w:val="36"/>
    </w:rPr>
  </w:style>
  <w:style w:type="paragraph" w:styleId="FOATemplateStyle2" w:customStyle="1">
    <w:name w:val="FOA Template Style 2"/>
    <w:basedOn w:val="Normal"/>
    <w:autoRedefine/>
    <w:rsid w:val="00220AD0"/>
    <w:pPr>
      <w:ind w:left="1080" w:hanging="360"/>
    </w:pPr>
    <w:rPr>
      <w:rFonts w:ascii="Calibri" w:hAnsi="Calibri"/>
      <w:b/>
      <w:color w:val="000000"/>
      <w:sz w:val="32"/>
    </w:rPr>
  </w:style>
  <w:style w:type="paragraph" w:styleId="FOATemplateStyle4" w:customStyle="1">
    <w:name w:val="FOA Template Style 4"/>
    <w:basedOn w:val="Normal"/>
    <w:rsid w:val="00220AD0"/>
    <w:pPr>
      <w:ind w:left="5040" w:hanging="360"/>
    </w:pPr>
    <w:rPr>
      <w:rFonts w:ascii="Calibri" w:hAnsi="Calibri"/>
      <w:i/>
      <w:color w:val="000000"/>
      <w:sz w:val="24"/>
    </w:rPr>
  </w:style>
  <w:style w:type="character" w:styleId="Style4" w:customStyle="1">
    <w:name w:val="Style4"/>
    <w:basedOn w:val="DefaultParagraphFont"/>
    <w:uiPriority w:val="1"/>
    <w:rsid w:val="00220AD0"/>
    <w:rPr>
      <w:rFonts w:ascii="Calibri" w:hAnsi="Calibri"/>
      <w:b/>
      <w:sz w:val="28"/>
    </w:rPr>
  </w:style>
  <w:style w:type="character" w:styleId="14Calibri" w:customStyle="1">
    <w:name w:val="14 Calibri"/>
    <w:basedOn w:val="DefaultParagraphFont"/>
    <w:uiPriority w:val="1"/>
    <w:qFormat/>
    <w:rsid w:val="00220AD0"/>
    <w:rPr>
      <w:rFonts w:ascii="Calibri" w:hAnsi="Calibri"/>
      <w:sz w:val="28"/>
    </w:rPr>
  </w:style>
  <w:style w:type="character" w:styleId="UnresolvedMention1" w:customStyle="1">
    <w:name w:val="Unresolved Mention1"/>
    <w:basedOn w:val="DefaultParagraphFont"/>
    <w:uiPriority w:val="99"/>
    <w:semiHidden/>
    <w:unhideWhenUsed/>
    <w:rsid w:val="00220AD0"/>
    <w:rPr>
      <w:color w:val="605E5C"/>
      <w:shd w:val="clear" w:color="auto" w:fill="E1DFDD"/>
    </w:rPr>
  </w:style>
  <w:style w:type="paragraph" w:styleId="xmsonormal" w:customStyle="1">
    <w:name w:val="x_msonormal"/>
    <w:basedOn w:val="Normal"/>
    <w:rsid w:val="00220AD0"/>
    <w:rPr>
      <w:rFonts w:ascii="Calibri" w:hAnsi="Calibri" w:cs="Times New Roman"/>
    </w:rPr>
  </w:style>
  <w:style w:type="paragraph" w:styleId="ListBullet">
    <w:name w:val="List Bullet"/>
    <w:basedOn w:val="Normal"/>
    <w:semiHidden/>
    <w:rsid w:val="00220AD0"/>
    <w:pPr>
      <w:widowControl w:val="0"/>
      <w:spacing w:before="100" w:after="100"/>
      <w:ind w:left="1656" w:hanging="360"/>
    </w:pPr>
    <w:rPr>
      <w:rFonts w:ascii="Times New Roman" w:hAnsi="Times New Roman" w:eastAsia="Times New Roman" w:cs="Times New Roman"/>
      <w:snapToGrid w:val="0"/>
      <w:sz w:val="24"/>
      <w:szCs w:val="20"/>
    </w:rPr>
  </w:style>
  <w:style w:type="paragraph" w:styleId="ListNumber3">
    <w:name w:val="List Number 3"/>
    <w:basedOn w:val="Normal"/>
    <w:semiHidden/>
    <w:rsid w:val="00220AD0"/>
    <w:pPr>
      <w:widowControl w:val="0"/>
      <w:spacing w:before="100" w:after="100"/>
      <w:ind w:left="720" w:hanging="360"/>
    </w:pPr>
    <w:rPr>
      <w:rFonts w:ascii="Times New Roman" w:hAnsi="Times New Roman" w:eastAsia="Times New Roman" w:cs="Times New Roman"/>
      <w:snapToGrid w:val="0"/>
      <w:sz w:val="24"/>
      <w:szCs w:val="20"/>
    </w:rPr>
  </w:style>
  <w:style w:type="paragraph" w:styleId="HTMLPreformatted">
    <w:name w:val="HTML Preformatted"/>
    <w:basedOn w:val="Normal"/>
    <w:link w:val="HTMLPreformattedChar"/>
    <w:uiPriority w:val="99"/>
    <w:semiHidden/>
    <w:unhideWhenUsed/>
    <w:rsid w:val="00220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220AD0"/>
    <w:rPr>
      <w:rFonts w:ascii="Courier New" w:hAnsi="Courier New" w:eastAsia="Times New Roman" w:cs="Courier New"/>
      <w:sz w:val="20"/>
      <w:szCs w:val="20"/>
    </w:rPr>
  </w:style>
  <w:style w:type="character" w:styleId="LineNumber">
    <w:name w:val="line number"/>
    <w:basedOn w:val="DefaultParagraphFont"/>
    <w:semiHidden/>
    <w:unhideWhenUsed/>
    <w:rsid w:val="00220AD0"/>
  </w:style>
  <w:style w:type="character" w:styleId="normaltextrun" w:customStyle="1">
    <w:name w:val="normaltextrun"/>
    <w:basedOn w:val="DefaultParagraphFont"/>
    <w:rsid w:val="00220AD0"/>
  </w:style>
  <w:style w:type="paragraph" w:styleId="pf0" w:customStyle="1">
    <w:name w:val="pf0"/>
    <w:basedOn w:val="Normal"/>
    <w:rsid w:val="00220AD0"/>
    <w:pPr>
      <w:spacing w:before="100" w:beforeAutospacing="1" w:after="100" w:afterAutospacing="1"/>
    </w:pPr>
    <w:rPr>
      <w:rFonts w:ascii="Times New Roman" w:hAnsi="Times New Roman" w:eastAsia="Times New Roman" w:cs="Times New Roman"/>
      <w:sz w:val="24"/>
      <w:szCs w:val="24"/>
    </w:rPr>
  </w:style>
  <w:style w:type="paragraph" w:styleId="paragraph" w:customStyle="1">
    <w:name w:val="paragraph"/>
    <w:basedOn w:val="Normal"/>
    <w:rsid w:val="00220AD0"/>
    <w:pPr>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220AD0"/>
  </w:style>
  <w:style w:type="paragraph" w:styleId="pf1" w:customStyle="1">
    <w:name w:val="pf1"/>
    <w:basedOn w:val="Normal"/>
    <w:rsid w:val="00220AD0"/>
    <w:pPr>
      <w:spacing w:before="100" w:beforeAutospacing="1" w:after="100" w:afterAutospacing="1"/>
      <w:ind w:left="600"/>
    </w:pPr>
    <w:rPr>
      <w:rFonts w:ascii="Times New Roman" w:hAnsi="Times New Roman" w:eastAsia="Times New Roman" w:cs="Times New Roman"/>
      <w:sz w:val="24"/>
      <w:szCs w:val="24"/>
    </w:rPr>
  </w:style>
  <w:style w:type="character" w:styleId="cf31" w:customStyle="1">
    <w:name w:val="cf31"/>
    <w:basedOn w:val="DefaultParagraphFont"/>
    <w:rsid w:val="00220AD0"/>
    <w:rPr>
      <w:rFonts w:hint="default" w:ascii="Segoe UI" w:hAnsi="Segoe UI" w:cs="Segoe UI"/>
      <w:sz w:val="18"/>
      <w:szCs w:val="18"/>
      <w:u w:val="single"/>
    </w:rPr>
  </w:style>
  <w:style w:type="character" w:styleId="cf41" w:customStyle="1">
    <w:name w:val="cf41"/>
    <w:basedOn w:val="DefaultParagraphFont"/>
    <w:rsid w:val="00220AD0"/>
    <w:rPr>
      <w:rFonts w:hint="default" w:ascii="Segoe UI" w:hAnsi="Segoe UI" w:cs="Segoe UI"/>
      <w:i/>
      <w:iCs/>
      <w:sz w:val="18"/>
      <w:szCs w:val="18"/>
    </w:rPr>
  </w:style>
  <w:style w:type="paragraph" w:styleId="PlainText">
    <w:name w:val="Plain Text"/>
    <w:basedOn w:val="Normal"/>
    <w:link w:val="PlainTextChar1"/>
    <w:uiPriority w:val="99"/>
    <w:unhideWhenUsed/>
    <w:rsid w:val="00220AD0"/>
    <w:rPr>
      <w:rFonts w:ascii="Consolas" w:hAnsi="Consolas"/>
      <w:sz w:val="21"/>
      <w:szCs w:val="21"/>
    </w:rPr>
  </w:style>
  <w:style w:type="character" w:styleId="PlainTextChar1" w:customStyle="1">
    <w:name w:val="Plain Text Char1"/>
    <w:basedOn w:val="DefaultParagraphFont"/>
    <w:link w:val="PlainText"/>
    <w:uiPriority w:val="99"/>
    <w:rsid w:val="00220AD0"/>
    <w:rPr>
      <w:rFonts w:ascii="Consolas" w:hAnsi="Consolas"/>
      <w:sz w:val="21"/>
      <w:szCs w:val="21"/>
    </w:rPr>
  </w:style>
  <w:style w:type="paragraph" w:styleId="EndnoteText">
    <w:name w:val="endnote text"/>
    <w:basedOn w:val="Normal"/>
    <w:link w:val="EndnoteTextChar1"/>
    <w:uiPriority w:val="99"/>
    <w:semiHidden/>
    <w:unhideWhenUsed/>
    <w:rsid w:val="00220AD0"/>
    <w:rPr>
      <w:sz w:val="20"/>
      <w:szCs w:val="20"/>
    </w:rPr>
  </w:style>
  <w:style w:type="character" w:styleId="EndnoteTextChar1" w:customStyle="1">
    <w:name w:val="Endnote Text Char1"/>
    <w:basedOn w:val="DefaultParagraphFont"/>
    <w:link w:val="EndnoteText"/>
    <w:uiPriority w:val="99"/>
    <w:semiHidden/>
    <w:rsid w:val="00220AD0"/>
    <w:rPr>
      <w:sz w:val="20"/>
      <w:szCs w:val="20"/>
    </w:rPr>
  </w:style>
  <w:style w:type="numbering" w:styleId="NoList2" w:customStyle="1">
    <w:name w:val="No List2"/>
    <w:next w:val="NoList"/>
    <w:uiPriority w:val="99"/>
    <w:semiHidden/>
    <w:unhideWhenUsed/>
    <w:rsid w:val="00F54465"/>
  </w:style>
  <w:style w:type="table" w:styleId="TableGrid2" w:customStyle="1">
    <w:name w:val="Table Grid2"/>
    <w:basedOn w:val="TableNormal"/>
    <w:next w:val="TableGrid"/>
    <w:uiPriority w:val="59"/>
    <w:rsid w:val="00F544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FOATemplateListStyle11" w:customStyle="1">
    <w:name w:val="FOA Template List Style 11"/>
    <w:uiPriority w:val="99"/>
    <w:rsid w:val="00F54465"/>
  </w:style>
  <w:style w:type="paragraph" w:styleId="TOC32" w:customStyle="1">
    <w:name w:val="TOC 32"/>
    <w:basedOn w:val="Normal"/>
    <w:next w:val="Normal"/>
    <w:autoRedefine/>
    <w:uiPriority w:val="39"/>
    <w:unhideWhenUsed/>
    <w:rsid w:val="00F54465"/>
    <w:pPr>
      <w:tabs>
        <w:tab w:val="left" w:pos="960"/>
        <w:tab w:val="right" w:leader="dot" w:pos="9350"/>
      </w:tabs>
      <w:ind w:left="979" w:hanging="504"/>
    </w:pPr>
    <w:rPr>
      <w:rFonts w:ascii="Calibri" w:hAnsi="Calibri"/>
      <w:iCs/>
      <w:noProof/>
      <w:sz w:val="20"/>
      <w:szCs w:val="20"/>
    </w:rPr>
  </w:style>
  <w:style w:type="paragraph" w:styleId="TOC42" w:customStyle="1">
    <w:name w:val="TOC 42"/>
    <w:basedOn w:val="Normal"/>
    <w:next w:val="Normal"/>
    <w:autoRedefine/>
    <w:uiPriority w:val="39"/>
    <w:unhideWhenUsed/>
    <w:rsid w:val="00F54465"/>
    <w:pPr>
      <w:ind w:left="720"/>
    </w:pPr>
    <w:rPr>
      <w:sz w:val="18"/>
      <w:szCs w:val="18"/>
    </w:rPr>
  </w:style>
  <w:style w:type="paragraph" w:styleId="TOC52" w:customStyle="1">
    <w:name w:val="TOC 52"/>
    <w:basedOn w:val="Normal"/>
    <w:next w:val="Normal"/>
    <w:autoRedefine/>
    <w:uiPriority w:val="39"/>
    <w:unhideWhenUsed/>
    <w:rsid w:val="00F54465"/>
    <w:pPr>
      <w:ind w:left="960"/>
    </w:pPr>
    <w:rPr>
      <w:sz w:val="18"/>
      <w:szCs w:val="18"/>
    </w:rPr>
  </w:style>
  <w:style w:type="paragraph" w:styleId="TOC62" w:customStyle="1">
    <w:name w:val="TOC 62"/>
    <w:basedOn w:val="Normal"/>
    <w:next w:val="Normal"/>
    <w:autoRedefine/>
    <w:uiPriority w:val="39"/>
    <w:unhideWhenUsed/>
    <w:rsid w:val="00F54465"/>
    <w:pPr>
      <w:ind w:left="1200"/>
    </w:pPr>
    <w:rPr>
      <w:sz w:val="18"/>
      <w:szCs w:val="18"/>
    </w:rPr>
  </w:style>
  <w:style w:type="paragraph" w:styleId="TOC82" w:customStyle="1">
    <w:name w:val="TOC 82"/>
    <w:basedOn w:val="Normal"/>
    <w:next w:val="Normal"/>
    <w:autoRedefine/>
    <w:uiPriority w:val="39"/>
    <w:unhideWhenUsed/>
    <w:rsid w:val="00F54465"/>
    <w:pPr>
      <w:ind w:left="1680"/>
    </w:pPr>
    <w:rPr>
      <w:sz w:val="18"/>
      <w:szCs w:val="18"/>
    </w:rPr>
  </w:style>
  <w:style w:type="paragraph" w:styleId="TOC92" w:customStyle="1">
    <w:name w:val="TOC 92"/>
    <w:basedOn w:val="Normal"/>
    <w:next w:val="Normal"/>
    <w:autoRedefine/>
    <w:uiPriority w:val="39"/>
    <w:unhideWhenUsed/>
    <w:rsid w:val="00F54465"/>
    <w:pPr>
      <w:ind w:left="1920"/>
    </w:pPr>
    <w:rPr>
      <w:sz w:val="18"/>
      <w:szCs w:val="18"/>
    </w:rPr>
  </w:style>
  <w:style w:type="table" w:styleId="TableGridLight">
    <w:name w:val="Grid Table Light"/>
    <w:basedOn w:val="TableNormal"/>
    <w:uiPriority w:val="40"/>
    <w:rsid w:val="007A07D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2">
    <w:name w:val="Grid Table 1 Light Accent 2"/>
    <w:basedOn w:val="TableNormal"/>
    <w:uiPriority w:val="46"/>
    <w:rsid w:val="00E115F6"/>
    <w:pPr>
      <w:spacing w:after="0" w:line="240" w:lineRule="auto"/>
    </w:pPr>
    <w:tblPr>
      <w:tblStyleRowBandSize w:val="1"/>
      <w:tblStyleColBandSize w:val="1"/>
      <w:tblBorders>
        <w:top w:val="single" w:color="9BBDEA" w:themeColor="accent2" w:themeTint="66" w:sz="4" w:space="0"/>
        <w:left w:val="single" w:color="9BBDEA" w:themeColor="accent2" w:themeTint="66" w:sz="4" w:space="0"/>
        <w:bottom w:val="single" w:color="9BBDEA" w:themeColor="accent2" w:themeTint="66" w:sz="4" w:space="0"/>
        <w:right w:val="single" w:color="9BBDEA" w:themeColor="accent2" w:themeTint="66" w:sz="4" w:space="0"/>
        <w:insideH w:val="single" w:color="9BBDEA" w:themeColor="accent2" w:themeTint="66" w:sz="4" w:space="0"/>
        <w:insideV w:val="single" w:color="9BBDEA" w:themeColor="accent2" w:themeTint="66" w:sz="4" w:space="0"/>
      </w:tblBorders>
    </w:tblPr>
    <w:tblStylePr w:type="firstRow">
      <w:rPr>
        <w:b/>
        <w:bCs/>
      </w:rPr>
      <w:tblPr/>
      <w:tcPr>
        <w:tcBorders>
          <w:bottom w:val="single" w:color="699DDF" w:themeColor="accent2" w:themeTint="99" w:sz="12" w:space="0"/>
        </w:tcBorders>
      </w:tcPr>
    </w:tblStylePr>
    <w:tblStylePr w:type="lastRow">
      <w:rPr>
        <w:b/>
        <w:bCs/>
      </w:rPr>
      <w:tblPr/>
      <w:tcPr>
        <w:tcBorders>
          <w:top w:val="double" w:color="699DDF" w:themeColor="accent2"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15F6"/>
    <w:pPr>
      <w:spacing w:after="0" w:line="240" w:lineRule="auto"/>
    </w:pPr>
    <w:tblPr>
      <w:tblStyleRowBandSize w:val="1"/>
      <w:tblStyleColBandSize w:val="1"/>
      <w:tblBorders>
        <w:top w:val="single" w:color="84A4DC" w:themeColor="accent1" w:themeTint="66" w:sz="4" w:space="0"/>
        <w:left w:val="single" w:color="84A4DC" w:themeColor="accent1" w:themeTint="66" w:sz="4" w:space="0"/>
        <w:bottom w:val="single" w:color="84A4DC" w:themeColor="accent1" w:themeTint="66" w:sz="4" w:space="0"/>
        <w:right w:val="single" w:color="84A4DC" w:themeColor="accent1" w:themeTint="66" w:sz="4" w:space="0"/>
        <w:insideH w:val="single" w:color="84A4DC" w:themeColor="accent1" w:themeTint="66" w:sz="4" w:space="0"/>
        <w:insideV w:val="single" w:color="84A4DC" w:themeColor="accent1" w:themeTint="66" w:sz="4" w:space="0"/>
      </w:tblBorders>
    </w:tblPr>
    <w:tblStylePr w:type="firstRow">
      <w:rPr>
        <w:b/>
        <w:bCs/>
      </w:rPr>
      <w:tblPr/>
      <w:tcPr>
        <w:tcBorders>
          <w:bottom w:val="single" w:color="4776CB" w:themeColor="accent1" w:themeTint="99" w:sz="12" w:space="0"/>
        </w:tcBorders>
      </w:tcPr>
    </w:tblStylePr>
    <w:tblStylePr w:type="lastRow">
      <w:rPr>
        <w:b/>
        <w:bCs/>
      </w:rPr>
      <w:tblPr/>
      <w:tcPr>
        <w:tcBorders>
          <w:top w:val="double" w:color="4776CB" w:themeColor="accent1" w:themeTint="99" w:sz="2" w:space="0"/>
        </w:tcBorders>
      </w:tcPr>
    </w:tblStylePr>
    <w:tblStylePr w:type="firstCol">
      <w:rPr>
        <w:b/>
        <w:bCs/>
      </w:rPr>
    </w:tblStylePr>
    <w:tblStylePr w:type="lastCol">
      <w:rPr>
        <w:b/>
        <w:bCs/>
      </w:rPr>
    </w:tblStylePr>
  </w:style>
  <w:style w:type="table" w:styleId="TableGrid3" w:customStyle="1">
    <w:name w:val="Table Grid3"/>
    <w:basedOn w:val="TableNormal"/>
    <w:next w:val="TableGrid"/>
    <w:uiPriority w:val="59"/>
    <w:rsid w:val="000E76C2"/>
    <w:pPr>
      <w:spacing w:after="0" w:line="240" w:lineRule="auto"/>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59"/>
    <w:rsid w:val="000E76C2"/>
    <w:pPr>
      <w:spacing w:after="0" w:line="240" w:lineRule="auto"/>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01401"/>
    <w:pPr>
      <w:spacing w:after="0" w:line="240" w:lineRule="auto"/>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01401"/>
    <w:pPr>
      <w:spacing w:after="0" w:line="240" w:lineRule="auto"/>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5" w:customStyle="1">
    <w:name w:val="Style5"/>
    <w:basedOn w:val="Normal"/>
    <w:link w:val="Style5Char"/>
    <w:qFormat/>
    <w:rsid w:val="00B1254C"/>
    <w:pPr>
      <w:keepNext/>
      <w:outlineLvl w:val="2"/>
    </w:pPr>
    <w:rPr>
      <w:rFonts w:ascii="Calibri" w:hAnsi="Calibri" w:eastAsia="Times New Roman" w:cs="Times New Roman"/>
      <w:b/>
    </w:rPr>
  </w:style>
  <w:style w:type="character" w:styleId="Style5Char" w:customStyle="1">
    <w:name w:val="Style5 Char"/>
    <w:basedOn w:val="DefaultParagraphFont"/>
    <w:link w:val="Style5"/>
    <w:rsid w:val="00B1254C"/>
    <w:rPr>
      <w:rFonts w:ascii="Calibri" w:hAnsi="Calibri" w:eastAsia="Times New Roman" w:cs="Times New Roman"/>
      <w:b/>
    </w:rPr>
  </w:style>
  <w:style w:type="table" w:styleId="ListTable3-Accent11" w:customStyle="1">
    <w:name w:val="List Table 3 - Accent 11"/>
    <w:basedOn w:val="TableNormal"/>
    <w:next w:val="ListTable3-Accent1"/>
    <w:uiPriority w:val="48"/>
    <w:rsid w:val="00FA4FD7"/>
    <w:pPr>
      <w:spacing w:after="0" w:line="240" w:lineRule="auto"/>
    </w:pPr>
    <w:rPr>
      <w:kern w:val="2"/>
      <w:sz w:val="24"/>
      <w:szCs w:val="24"/>
      <w14:ligatures w14:val="standardContextual"/>
    </w:rPr>
    <w:tblPr>
      <w:tblStyleRowBandSize w:val="1"/>
      <w:tblStyleColBandSize w:val="1"/>
      <w:tblBorders>
        <w:top w:val="single" w:color="156082" w:sz="4" w:space="0"/>
        <w:left w:val="single" w:color="156082" w:sz="4" w:space="0"/>
        <w:bottom w:val="single" w:color="156082" w:sz="4" w:space="0"/>
        <w:right w:val="single" w:color="156082" w:sz="4" w:space="0"/>
      </w:tblBorders>
    </w:tblPr>
    <w:tblStylePr w:type="firstRow">
      <w:rPr>
        <w:b/>
        <w:bCs/>
        <w:color w:val="FFFFFF"/>
      </w:rPr>
      <w:tblPr/>
      <w:tcPr>
        <w:shd w:val="clear" w:color="auto" w:fill="156082"/>
      </w:tcPr>
    </w:tblStylePr>
    <w:tblStylePr w:type="lastRow">
      <w:rPr>
        <w:b/>
        <w:bCs/>
      </w:rPr>
      <w:tblPr/>
      <w:tcPr>
        <w:tcBorders>
          <w:top w:val="double" w:color="156082"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156082" w:sz="4" w:space="0"/>
          <w:right w:val="single" w:color="156082" w:sz="4" w:space="0"/>
        </w:tcBorders>
      </w:tcPr>
    </w:tblStylePr>
    <w:tblStylePr w:type="band1Horz">
      <w:tblPr/>
      <w:tcPr>
        <w:tcBorders>
          <w:top w:val="single" w:color="156082" w:sz="4" w:space="0"/>
          <w:bottom w:val="single" w:color="15608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sz="4" w:space="0"/>
          <w:left w:val="nil"/>
        </w:tcBorders>
      </w:tcPr>
    </w:tblStylePr>
    <w:tblStylePr w:type="swCell">
      <w:tblPr/>
      <w:tcPr>
        <w:tcBorders>
          <w:top w:val="double" w:color="156082" w:sz="4" w:space="0"/>
          <w:right w:val="nil"/>
        </w:tcBorders>
      </w:tcPr>
    </w:tblStylePr>
  </w:style>
  <w:style w:type="table" w:styleId="ListTable3-Accent1">
    <w:name w:val="List Table 3 Accent 1"/>
    <w:basedOn w:val="TableNormal"/>
    <w:uiPriority w:val="48"/>
    <w:rsid w:val="00FA4FD7"/>
    <w:pPr>
      <w:spacing w:after="0" w:line="240" w:lineRule="auto"/>
    </w:pPr>
    <w:tblPr>
      <w:tblStyleRowBandSize w:val="1"/>
      <w:tblStyleColBandSize w:val="1"/>
      <w:tblBorders>
        <w:top w:val="single" w:color="1A325D" w:themeColor="accent1" w:sz="4" w:space="0"/>
        <w:left w:val="single" w:color="1A325D" w:themeColor="accent1" w:sz="4" w:space="0"/>
        <w:bottom w:val="single" w:color="1A325D" w:themeColor="accent1" w:sz="4" w:space="0"/>
        <w:right w:val="single" w:color="1A325D" w:themeColor="accent1" w:sz="4" w:space="0"/>
      </w:tblBorders>
    </w:tblPr>
    <w:tblStylePr w:type="firstRow">
      <w:rPr>
        <w:b/>
        <w:bCs/>
        <w:color w:val="FFFFFF" w:themeColor="background1"/>
      </w:rPr>
      <w:tblPr/>
      <w:tcPr>
        <w:shd w:val="clear" w:color="auto" w:fill="1A325D" w:themeFill="accent1"/>
      </w:tcPr>
    </w:tblStylePr>
    <w:tblStylePr w:type="lastRow">
      <w:rPr>
        <w:b/>
        <w:bCs/>
      </w:rPr>
      <w:tblPr/>
      <w:tcPr>
        <w:tcBorders>
          <w:top w:val="double" w:color="1A325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A325D" w:themeColor="accent1" w:sz="4" w:space="0"/>
          <w:right w:val="single" w:color="1A325D" w:themeColor="accent1" w:sz="4" w:space="0"/>
        </w:tcBorders>
      </w:tcPr>
    </w:tblStylePr>
    <w:tblStylePr w:type="band1Horz">
      <w:tblPr/>
      <w:tcPr>
        <w:tcBorders>
          <w:top w:val="single" w:color="1A325D" w:themeColor="accent1" w:sz="4" w:space="0"/>
          <w:bottom w:val="single" w:color="1A325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A325D" w:themeColor="accent1" w:sz="4" w:space="0"/>
          <w:left w:val="nil"/>
        </w:tcBorders>
      </w:tcPr>
    </w:tblStylePr>
    <w:tblStylePr w:type="swCell">
      <w:tblPr/>
      <w:tcPr>
        <w:tcBorders>
          <w:top w:val="double" w:color="1A325D" w:themeColor="accent1" w:sz="4" w:space="0"/>
          <w:right w:val="nil"/>
        </w:tcBorders>
      </w:tcPr>
    </w:tblStylePr>
  </w:style>
  <w:style w:type="paragraph" w:styleId="TOC3">
    <w:name w:val="toc 3"/>
    <w:basedOn w:val="Normal"/>
    <w:next w:val="Normal"/>
    <w:autoRedefine/>
    <w:uiPriority w:val="39"/>
    <w:unhideWhenUsed/>
    <w:rsid w:val="00B94636"/>
    <w:pPr>
      <w:tabs>
        <w:tab w:val="left" w:pos="660"/>
        <w:tab w:val="right" w:leader="dot" w:pos="9350"/>
      </w:tabs>
      <w:ind w:left="220"/>
    </w:pPr>
    <w:rPr>
      <w:rFonts w:cstheme="minorHAnsi"/>
      <w:sz w:val="20"/>
      <w:szCs w:val="20"/>
    </w:rPr>
  </w:style>
  <w:style w:type="paragraph" w:styleId="TOC4">
    <w:name w:val="toc 4"/>
    <w:basedOn w:val="Normal"/>
    <w:next w:val="Normal"/>
    <w:autoRedefine/>
    <w:uiPriority w:val="39"/>
    <w:unhideWhenUsed/>
    <w:rsid w:val="00811D64"/>
    <w:pPr>
      <w:ind w:left="440"/>
    </w:pPr>
    <w:rPr>
      <w:rFonts w:cstheme="minorHAnsi"/>
      <w:sz w:val="20"/>
      <w:szCs w:val="20"/>
    </w:rPr>
  </w:style>
  <w:style w:type="paragraph" w:styleId="TOC5">
    <w:name w:val="toc 5"/>
    <w:basedOn w:val="Normal"/>
    <w:next w:val="Normal"/>
    <w:autoRedefine/>
    <w:uiPriority w:val="39"/>
    <w:unhideWhenUsed/>
    <w:rsid w:val="00811D64"/>
    <w:pPr>
      <w:ind w:left="660"/>
    </w:pPr>
    <w:rPr>
      <w:rFonts w:cstheme="minorHAnsi"/>
      <w:sz w:val="20"/>
      <w:szCs w:val="20"/>
    </w:rPr>
  </w:style>
  <w:style w:type="paragraph" w:styleId="TOC6">
    <w:name w:val="toc 6"/>
    <w:basedOn w:val="Normal"/>
    <w:next w:val="Normal"/>
    <w:autoRedefine/>
    <w:uiPriority w:val="39"/>
    <w:unhideWhenUsed/>
    <w:rsid w:val="00811D64"/>
    <w:pPr>
      <w:ind w:left="880"/>
    </w:pPr>
    <w:rPr>
      <w:rFonts w:cstheme="minorHAnsi"/>
      <w:sz w:val="20"/>
      <w:szCs w:val="20"/>
    </w:rPr>
  </w:style>
  <w:style w:type="paragraph" w:styleId="TOC8">
    <w:name w:val="toc 8"/>
    <w:basedOn w:val="Normal"/>
    <w:next w:val="Normal"/>
    <w:autoRedefine/>
    <w:uiPriority w:val="39"/>
    <w:unhideWhenUsed/>
    <w:rsid w:val="00811D64"/>
    <w:pPr>
      <w:ind w:left="1320"/>
    </w:pPr>
    <w:rPr>
      <w:rFonts w:cstheme="minorHAnsi"/>
      <w:sz w:val="20"/>
      <w:szCs w:val="20"/>
    </w:rPr>
  </w:style>
  <w:style w:type="paragraph" w:styleId="TOC9">
    <w:name w:val="toc 9"/>
    <w:basedOn w:val="Normal"/>
    <w:next w:val="Normal"/>
    <w:autoRedefine/>
    <w:uiPriority w:val="39"/>
    <w:unhideWhenUsed/>
    <w:rsid w:val="00811D64"/>
    <w:pPr>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20653">
      <w:bodyDiv w:val="1"/>
      <w:marLeft w:val="0"/>
      <w:marRight w:val="0"/>
      <w:marTop w:val="0"/>
      <w:marBottom w:val="0"/>
      <w:divBdr>
        <w:top w:val="none" w:sz="0" w:space="0" w:color="auto"/>
        <w:left w:val="none" w:sz="0" w:space="0" w:color="auto"/>
        <w:bottom w:val="none" w:sz="0" w:space="0" w:color="auto"/>
        <w:right w:val="none" w:sz="0" w:space="0" w:color="auto"/>
      </w:divBdr>
    </w:div>
    <w:div w:id="130952257">
      <w:bodyDiv w:val="1"/>
      <w:marLeft w:val="0"/>
      <w:marRight w:val="0"/>
      <w:marTop w:val="0"/>
      <w:marBottom w:val="0"/>
      <w:divBdr>
        <w:top w:val="none" w:sz="0" w:space="0" w:color="auto"/>
        <w:left w:val="none" w:sz="0" w:space="0" w:color="auto"/>
        <w:bottom w:val="none" w:sz="0" w:space="0" w:color="auto"/>
        <w:right w:val="none" w:sz="0" w:space="0" w:color="auto"/>
      </w:divBdr>
    </w:div>
    <w:div w:id="166605156">
      <w:bodyDiv w:val="1"/>
      <w:marLeft w:val="0"/>
      <w:marRight w:val="0"/>
      <w:marTop w:val="0"/>
      <w:marBottom w:val="0"/>
      <w:divBdr>
        <w:top w:val="none" w:sz="0" w:space="0" w:color="auto"/>
        <w:left w:val="none" w:sz="0" w:space="0" w:color="auto"/>
        <w:bottom w:val="none" w:sz="0" w:space="0" w:color="auto"/>
        <w:right w:val="none" w:sz="0" w:space="0" w:color="auto"/>
      </w:divBdr>
    </w:div>
    <w:div w:id="209147426">
      <w:bodyDiv w:val="1"/>
      <w:marLeft w:val="0"/>
      <w:marRight w:val="0"/>
      <w:marTop w:val="0"/>
      <w:marBottom w:val="0"/>
      <w:divBdr>
        <w:top w:val="none" w:sz="0" w:space="0" w:color="auto"/>
        <w:left w:val="none" w:sz="0" w:space="0" w:color="auto"/>
        <w:bottom w:val="none" w:sz="0" w:space="0" w:color="auto"/>
        <w:right w:val="none" w:sz="0" w:space="0" w:color="auto"/>
      </w:divBdr>
    </w:div>
    <w:div w:id="231817476">
      <w:bodyDiv w:val="1"/>
      <w:marLeft w:val="0"/>
      <w:marRight w:val="0"/>
      <w:marTop w:val="0"/>
      <w:marBottom w:val="0"/>
      <w:divBdr>
        <w:top w:val="none" w:sz="0" w:space="0" w:color="auto"/>
        <w:left w:val="none" w:sz="0" w:space="0" w:color="auto"/>
        <w:bottom w:val="none" w:sz="0" w:space="0" w:color="auto"/>
        <w:right w:val="none" w:sz="0" w:space="0" w:color="auto"/>
      </w:divBdr>
    </w:div>
    <w:div w:id="263730347">
      <w:bodyDiv w:val="1"/>
      <w:marLeft w:val="0"/>
      <w:marRight w:val="0"/>
      <w:marTop w:val="0"/>
      <w:marBottom w:val="0"/>
      <w:divBdr>
        <w:top w:val="none" w:sz="0" w:space="0" w:color="auto"/>
        <w:left w:val="none" w:sz="0" w:space="0" w:color="auto"/>
        <w:bottom w:val="none" w:sz="0" w:space="0" w:color="auto"/>
        <w:right w:val="none" w:sz="0" w:space="0" w:color="auto"/>
      </w:divBdr>
    </w:div>
    <w:div w:id="266815149">
      <w:bodyDiv w:val="1"/>
      <w:marLeft w:val="0"/>
      <w:marRight w:val="0"/>
      <w:marTop w:val="0"/>
      <w:marBottom w:val="0"/>
      <w:divBdr>
        <w:top w:val="none" w:sz="0" w:space="0" w:color="auto"/>
        <w:left w:val="none" w:sz="0" w:space="0" w:color="auto"/>
        <w:bottom w:val="none" w:sz="0" w:space="0" w:color="auto"/>
        <w:right w:val="none" w:sz="0" w:space="0" w:color="auto"/>
      </w:divBdr>
    </w:div>
    <w:div w:id="275017825">
      <w:bodyDiv w:val="1"/>
      <w:marLeft w:val="0"/>
      <w:marRight w:val="0"/>
      <w:marTop w:val="0"/>
      <w:marBottom w:val="0"/>
      <w:divBdr>
        <w:top w:val="none" w:sz="0" w:space="0" w:color="auto"/>
        <w:left w:val="none" w:sz="0" w:space="0" w:color="auto"/>
        <w:bottom w:val="none" w:sz="0" w:space="0" w:color="auto"/>
        <w:right w:val="none" w:sz="0" w:space="0" w:color="auto"/>
      </w:divBdr>
    </w:div>
    <w:div w:id="288979518">
      <w:bodyDiv w:val="1"/>
      <w:marLeft w:val="0"/>
      <w:marRight w:val="0"/>
      <w:marTop w:val="0"/>
      <w:marBottom w:val="0"/>
      <w:divBdr>
        <w:top w:val="none" w:sz="0" w:space="0" w:color="auto"/>
        <w:left w:val="none" w:sz="0" w:space="0" w:color="auto"/>
        <w:bottom w:val="none" w:sz="0" w:space="0" w:color="auto"/>
        <w:right w:val="none" w:sz="0" w:space="0" w:color="auto"/>
      </w:divBdr>
    </w:div>
    <w:div w:id="293217639">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sChild>
        <w:div w:id="1195851848">
          <w:marLeft w:val="0"/>
          <w:marRight w:val="0"/>
          <w:marTop w:val="0"/>
          <w:marBottom w:val="0"/>
          <w:divBdr>
            <w:top w:val="none" w:sz="0" w:space="0" w:color="auto"/>
            <w:left w:val="none" w:sz="0" w:space="0" w:color="auto"/>
            <w:bottom w:val="none" w:sz="0" w:space="0" w:color="auto"/>
            <w:right w:val="none" w:sz="0" w:space="0" w:color="auto"/>
          </w:divBdr>
          <w:divsChild>
            <w:div w:id="1221744237">
              <w:marLeft w:val="0"/>
              <w:marRight w:val="0"/>
              <w:marTop w:val="0"/>
              <w:marBottom w:val="0"/>
              <w:divBdr>
                <w:top w:val="none" w:sz="0" w:space="0" w:color="auto"/>
                <w:left w:val="none" w:sz="0" w:space="0" w:color="auto"/>
                <w:bottom w:val="none" w:sz="0" w:space="0" w:color="auto"/>
                <w:right w:val="none" w:sz="0" w:space="0" w:color="auto"/>
              </w:divBdr>
              <w:divsChild>
                <w:div w:id="710493204">
                  <w:marLeft w:val="0"/>
                  <w:marRight w:val="0"/>
                  <w:marTop w:val="0"/>
                  <w:marBottom w:val="0"/>
                  <w:divBdr>
                    <w:top w:val="none" w:sz="0" w:space="0" w:color="auto"/>
                    <w:left w:val="none" w:sz="0" w:space="0" w:color="auto"/>
                    <w:bottom w:val="none" w:sz="0" w:space="0" w:color="auto"/>
                    <w:right w:val="none" w:sz="0" w:space="0" w:color="auto"/>
                  </w:divBdr>
                  <w:divsChild>
                    <w:div w:id="1600794193">
                      <w:marLeft w:val="0"/>
                      <w:marRight w:val="0"/>
                      <w:marTop w:val="0"/>
                      <w:marBottom w:val="0"/>
                      <w:divBdr>
                        <w:top w:val="none" w:sz="0" w:space="0" w:color="auto"/>
                        <w:left w:val="none" w:sz="0" w:space="0" w:color="auto"/>
                        <w:bottom w:val="none" w:sz="0" w:space="0" w:color="auto"/>
                        <w:right w:val="none" w:sz="0" w:space="0" w:color="auto"/>
                      </w:divBdr>
                    </w:div>
                    <w:div w:id="1645086151">
                      <w:marLeft w:val="0"/>
                      <w:marRight w:val="0"/>
                      <w:marTop w:val="0"/>
                      <w:marBottom w:val="0"/>
                      <w:divBdr>
                        <w:top w:val="none" w:sz="0" w:space="0" w:color="auto"/>
                        <w:left w:val="none" w:sz="0" w:space="0" w:color="auto"/>
                        <w:bottom w:val="none" w:sz="0" w:space="0" w:color="auto"/>
                        <w:right w:val="none" w:sz="0" w:space="0" w:color="auto"/>
                      </w:divBdr>
                      <w:divsChild>
                        <w:div w:id="17442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8697">
              <w:marLeft w:val="0"/>
              <w:marRight w:val="0"/>
              <w:marTop w:val="0"/>
              <w:marBottom w:val="0"/>
              <w:divBdr>
                <w:top w:val="none" w:sz="0" w:space="0" w:color="auto"/>
                <w:left w:val="none" w:sz="0" w:space="0" w:color="auto"/>
                <w:bottom w:val="none" w:sz="0" w:space="0" w:color="auto"/>
                <w:right w:val="none" w:sz="0" w:space="0" w:color="auto"/>
              </w:divBdr>
              <w:divsChild>
                <w:div w:id="465390100">
                  <w:marLeft w:val="0"/>
                  <w:marRight w:val="0"/>
                  <w:marTop w:val="0"/>
                  <w:marBottom w:val="0"/>
                  <w:divBdr>
                    <w:top w:val="none" w:sz="0" w:space="0" w:color="auto"/>
                    <w:left w:val="none" w:sz="0" w:space="0" w:color="auto"/>
                    <w:bottom w:val="none" w:sz="0" w:space="0" w:color="auto"/>
                    <w:right w:val="none" w:sz="0" w:space="0" w:color="auto"/>
                  </w:divBdr>
                  <w:divsChild>
                    <w:div w:id="290602166">
                      <w:marLeft w:val="0"/>
                      <w:marRight w:val="0"/>
                      <w:marTop w:val="0"/>
                      <w:marBottom w:val="0"/>
                      <w:divBdr>
                        <w:top w:val="none" w:sz="0" w:space="0" w:color="auto"/>
                        <w:left w:val="none" w:sz="0" w:space="0" w:color="auto"/>
                        <w:bottom w:val="none" w:sz="0" w:space="0" w:color="auto"/>
                        <w:right w:val="none" w:sz="0" w:space="0" w:color="auto"/>
                      </w:divBdr>
                      <w:divsChild>
                        <w:div w:id="1635211581">
                          <w:marLeft w:val="0"/>
                          <w:marRight w:val="0"/>
                          <w:marTop w:val="0"/>
                          <w:marBottom w:val="0"/>
                          <w:divBdr>
                            <w:top w:val="none" w:sz="0" w:space="0" w:color="auto"/>
                            <w:left w:val="none" w:sz="0" w:space="0" w:color="auto"/>
                            <w:bottom w:val="none" w:sz="0" w:space="0" w:color="auto"/>
                            <w:right w:val="none" w:sz="0" w:space="0" w:color="auto"/>
                          </w:divBdr>
                        </w:div>
                      </w:divsChild>
                    </w:div>
                    <w:div w:id="9400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4776">
      <w:bodyDiv w:val="1"/>
      <w:marLeft w:val="0"/>
      <w:marRight w:val="0"/>
      <w:marTop w:val="0"/>
      <w:marBottom w:val="0"/>
      <w:divBdr>
        <w:top w:val="none" w:sz="0" w:space="0" w:color="auto"/>
        <w:left w:val="none" w:sz="0" w:space="0" w:color="auto"/>
        <w:bottom w:val="none" w:sz="0" w:space="0" w:color="auto"/>
        <w:right w:val="none" w:sz="0" w:space="0" w:color="auto"/>
      </w:divBdr>
      <w:divsChild>
        <w:div w:id="1561135822">
          <w:marLeft w:val="0"/>
          <w:marRight w:val="0"/>
          <w:marTop w:val="60"/>
          <w:marBottom w:val="0"/>
          <w:divBdr>
            <w:top w:val="none" w:sz="0" w:space="0" w:color="auto"/>
            <w:left w:val="none" w:sz="0" w:space="0" w:color="auto"/>
            <w:bottom w:val="none" w:sz="0" w:space="0" w:color="auto"/>
            <w:right w:val="none" w:sz="0" w:space="0" w:color="auto"/>
          </w:divBdr>
        </w:div>
      </w:divsChild>
    </w:div>
    <w:div w:id="396243742">
      <w:bodyDiv w:val="1"/>
      <w:marLeft w:val="0"/>
      <w:marRight w:val="0"/>
      <w:marTop w:val="0"/>
      <w:marBottom w:val="0"/>
      <w:divBdr>
        <w:top w:val="none" w:sz="0" w:space="0" w:color="auto"/>
        <w:left w:val="none" w:sz="0" w:space="0" w:color="auto"/>
        <w:bottom w:val="none" w:sz="0" w:space="0" w:color="auto"/>
        <w:right w:val="none" w:sz="0" w:space="0" w:color="auto"/>
      </w:divBdr>
    </w:div>
    <w:div w:id="440415717">
      <w:bodyDiv w:val="1"/>
      <w:marLeft w:val="0"/>
      <w:marRight w:val="0"/>
      <w:marTop w:val="0"/>
      <w:marBottom w:val="0"/>
      <w:divBdr>
        <w:top w:val="none" w:sz="0" w:space="0" w:color="auto"/>
        <w:left w:val="none" w:sz="0" w:space="0" w:color="auto"/>
        <w:bottom w:val="none" w:sz="0" w:space="0" w:color="auto"/>
        <w:right w:val="none" w:sz="0" w:space="0" w:color="auto"/>
      </w:divBdr>
      <w:divsChild>
        <w:div w:id="622274748">
          <w:marLeft w:val="0"/>
          <w:marRight w:val="0"/>
          <w:marTop w:val="0"/>
          <w:marBottom w:val="0"/>
          <w:divBdr>
            <w:top w:val="none" w:sz="0" w:space="0" w:color="auto"/>
            <w:left w:val="none" w:sz="0" w:space="0" w:color="auto"/>
            <w:bottom w:val="none" w:sz="0" w:space="0" w:color="auto"/>
            <w:right w:val="none" w:sz="0" w:space="0" w:color="auto"/>
          </w:divBdr>
          <w:divsChild>
            <w:div w:id="1508599246">
              <w:marLeft w:val="0"/>
              <w:marRight w:val="0"/>
              <w:marTop w:val="0"/>
              <w:marBottom w:val="0"/>
              <w:divBdr>
                <w:top w:val="none" w:sz="0" w:space="0" w:color="auto"/>
                <w:left w:val="none" w:sz="0" w:space="0" w:color="auto"/>
                <w:bottom w:val="none" w:sz="0" w:space="0" w:color="auto"/>
                <w:right w:val="none" w:sz="0" w:space="0" w:color="auto"/>
              </w:divBdr>
            </w:div>
          </w:divsChild>
        </w:div>
        <w:div w:id="1223907775">
          <w:marLeft w:val="0"/>
          <w:marRight w:val="0"/>
          <w:marTop w:val="0"/>
          <w:marBottom w:val="0"/>
          <w:divBdr>
            <w:top w:val="none" w:sz="0" w:space="0" w:color="auto"/>
            <w:left w:val="none" w:sz="0" w:space="0" w:color="auto"/>
            <w:bottom w:val="none" w:sz="0" w:space="0" w:color="auto"/>
            <w:right w:val="none" w:sz="0" w:space="0" w:color="auto"/>
          </w:divBdr>
          <w:divsChild>
            <w:div w:id="1064521629">
              <w:marLeft w:val="0"/>
              <w:marRight w:val="0"/>
              <w:marTop w:val="0"/>
              <w:marBottom w:val="0"/>
              <w:divBdr>
                <w:top w:val="none" w:sz="0" w:space="0" w:color="auto"/>
                <w:left w:val="none" w:sz="0" w:space="0" w:color="auto"/>
                <w:bottom w:val="none" w:sz="0" w:space="0" w:color="auto"/>
                <w:right w:val="none" w:sz="0" w:space="0" w:color="auto"/>
              </w:divBdr>
            </w:div>
          </w:divsChild>
        </w:div>
        <w:div w:id="1559168343">
          <w:marLeft w:val="0"/>
          <w:marRight w:val="0"/>
          <w:marTop w:val="0"/>
          <w:marBottom w:val="0"/>
          <w:divBdr>
            <w:top w:val="none" w:sz="0" w:space="0" w:color="auto"/>
            <w:left w:val="none" w:sz="0" w:space="0" w:color="auto"/>
            <w:bottom w:val="none" w:sz="0" w:space="0" w:color="auto"/>
            <w:right w:val="none" w:sz="0" w:space="0" w:color="auto"/>
          </w:divBdr>
          <w:divsChild>
            <w:div w:id="1973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8778">
      <w:bodyDiv w:val="1"/>
      <w:marLeft w:val="0"/>
      <w:marRight w:val="0"/>
      <w:marTop w:val="0"/>
      <w:marBottom w:val="0"/>
      <w:divBdr>
        <w:top w:val="none" w:sz="0" w:space="0" w:color="auto"/>
        <w:left w:val="none" w:sz="0" w:space="0" w:color="auto"/>
        <w:bottom w:val="none" w:sz="0" w:space="0" w:color="auto"/>
        <w:right w:val="none" w:sz="0" w:space="0" w:color="auto"/>
      </w:divBdr>
    </w:div>
    <w:div w:id="684795445">
      <w:bodyDiv w:val="1"/>
      <w:marLeft w:val="0"/>
      <w:marRight w:val="0"/>
      <w:marTop w:val="0"/>
      <w:marBottom w:val="0"/>
      <w:divBdr>
        <w:top w:val="none" w:sz="0" w:space="0" w:color="auto"/>
        <w:left w:val="none" w:sz="0" w:space="0" w:color="auto"/>
        <w:bottom w:val="none" w:sz="0" w:space="0" w:color="auto"/>
        <w:right w:val="none" w:sz="0" w:space="0" w:color="auto"/>
      </w:divBdr>
    </w:div>
    <w:div w:id="699669847">
      <w:bodyDiv w:val="1"/>
      <w:marLeft w:val="0"/>
      <w:marRight w:val="0"/>
      <w:marTop w:val="0"/>
      <w:marBottom w:val="0"/>
      <w:divBdr>
        <w:top w:val="none" w:sz="0" w:space="0" w:color="auto"/>
        <w:left w:val="none" w:sz="0" w:space="0" w:color="auto"/>
        <w:bottom w:val="none" w:sz="0" w:space="0" w:color="auto"/>
        <w:right w:val="none" w:sz="0" w:space="0" w:color="auto"/>
      </w:divBdr>
    </w:div>
    <w:div w:id="701170638">
      <w:bodyDiv w:val="1"/>
      <w:marLeft w:val="0"/>
      <w:marRight w:val="0"/>
      <w:marTop w:val="0"/>
      <w:marBottom w:val="0"/>
      <w:divBdr>
        <w:top w:val="none" w:sz="0" w:space="0" w:color="auto"/>
        <w:left w:val="none" w:sz="0" w:space="0" w:color="auto"/>
        <w:bottom w:val="none" w:sz="0" w:space="0" w:color="auto"/>
        <w:right w:val="none" w:sz="0" w:space="0" w:color="auto"/>
      </w:divBdr>
    </w:div>
    <w:div w:id="720056681">
      <w:bodyDiv w:val="1"/>
      <w:marLeft w:val="0"/>
      <w:marRight w:val="0"/>
      <w:marTop w:val="0"/>
      <w:marBottom w:val="0"/>
      <w:divBdr>
        <w:top w:val="none" w:sz="0" w:space="0" w:color="auto"/>
        <w:left w:val="none" w:sz="0" w:space="0" w:color="auto"/>
        <w:bottom w:val="none" w:sz="0" w:space="0" w:color="auto"/>
        <w:right w:val="none" w:sz="0" w:space="0" w:color="auto"/>
      </w:divBdr>
    </w:div>
    <w:div w:id="764114870">
      <w:bodyDiv w:val="1"/>
      <w:marLeft w:val="0"/>
      <w:marRight w:val="0"/>
      <w:marTop w:val="0"/>
      <w:marBottom w:val="0"/>
      <w:divBdr>
        <w:top w:val="none" w:sz="0" w:space="0" w:color="auto"/>
        <w:left w:val="none" w:sz="0" w:space="0" w:color="auto"/>
        <w:bottom w:val="none" w:sz="0" w:space="0" w:color="auto"/>
        <w:right w:val="none" w:sz="0" w:space="0" w:color="auto"/>
      </w:divBdr>
    </w:div>
    <w:div w:id="802430867">
      <w:bodyDiv w:val="1"/>
      <w:marLeft w:val="0"/>
      <w:marRight w:val="0"/>
      <w:marTop w:val="0"/>
      <w:marBottom w:val="0"/>
      <w:divBdr>
        <w:top w:val="none" w:sz="0" w:space="0" w:color="auto"/>
        <w:left w:val="none" w:sz="0" w:space="0" w:color="auto"/>
        <w:bottom w:val="none" w:sz="0" w:space="0" w:color="auto"/>
        <w:right w:val="none" w:sz="0" w:space="0" w:color="auto"/>
      </w:divBdr>
    </w:div>
    <w:div w:id="810556254">
      <w:bodyDiv w:val="1"/>
      <w:marLeft w:val="0"/>
      <w:marRight w:val="0"/>
      <w:marTop w:val="0"/>
      <w:marBottom w:val="0"/>
      <w:divBdr>
        <w:top w:val="none" w:sz="0" w:space="0" w:color="auto"/>
        <w:left w:val="none" w:sz="0" w:space="0" w:color="auto"/>
        <w:bottom w:val="none" w:sz="0" w:space="0" w:color="auto"/>
        <w:right w:val="none" w:sz="0" w:space="0" w:color="auto"/>
      </w:divBdr>
    </w:div>
    <w:div w:id="864708828">
      <w:bodyDiv w:val="1"/>
      <w:marLeft w:val="0"/>
      <w:marRight w:val="0"/>
      <w:marTop w:val="0"/>
      <w:marBottom w:val="0"/>
      <w:divBdr>
        <w:top w:val="none" w:sz="0" w:space="0" w:color="auto"/>
        <w:left w:val="none" w:sz="0" w:space="0" w:color="auto"/>
        <w:bottom w:val="none" w:sz="0" w:space="0" w:color="auto"/>
        <w:right w:val="none" w:sz="0" w:space="0" w:color="auto"/>
      </w:divBdr>
    </w:div>
    <w:div w:id="880675878">
      <w:bodyDiv w:val="1"/>
      <w:marLeft w:val="0"/>
      <w:marRight w:val="0"/>
      <w:marTop w:val="0"/>
      <w:marBottom w:val="0"/>
      <w:divBdr>
        <w:top w:val="none" w:sz="0" w:space="0" w:color="auto"/>
        <w:left w:val="none" w:sz="0" w:space="0" w:color="auto"/>
        <w:bottom w:val="none" w:sz="0" w:space="0" w:color="auto"/>
        <w:right w:val="none" w:sz="0" w:space="0" w:color="auto"/>
      </w:divBdr>
    </w:div>
    <w:div w:id="882207297">
      <w:bodyDiv w:val="1"/>
      <w:marLeft w:val="0"/>
      <w:marRight w:val="0"/>
      <w:marTop w:val="0"/>
      <w:marBottom w:val="0"/>
      <w:divBdr>
        <w:top w:val="none" w:sz="0" w:space="0" w:color="auto"/>
        <w:left w:val="none" w:sz="0" w:space="0" w:color="auto"/>
        <w:bottom w:val="none" w:sz="0" w:space="0" w:color="auto"/>
        <w:right w:val="none" w:sz="0" w:space="0" w:color="auto"/>
      </w:divBdr>
    </w:div>
    <w:div w:id="887188150">
      <w:bodyDiv w:val="1"/>
      <w:marLeft w:val="0"/>
      <w:marRight w:val="0"/>
      <w:marTop w:val="0"/>
      <w:marBottom w:val="0"/>
      <w:divBdr>
        <w:top w:val="none" w:sz="0" w:space="0" w:color="auto"/>
        <w:left w:val="none" w:sz="0" w:space="0" w:color="auto"/>
        <w:bottom w:val="none" w:sz="0" w:space="0" w:color="auto"/>
        <w:right w:val="none" w:sz="0" w:space="0" w:color="auto"/>
      </w:divBdr>
    </w:div>
    <w:div w:id="892083843">
      <w:bodyDiv w:val="1"/>
      <w:marLeft w:val="0"/>
      <w:marRight w:val="0"/>
      <w:marTop w:val="0"/>
      <w:marBottom w:val="0"/>
      <w:divBdr>
        <w:top w:val="none" w:sz="0" w:space="0" w:color="auto"/>
        <w:left w:val="none" w:sz="0" w:space="0" w:color="auto"/>
        <w:bottom w:val="none" w:sz="0" w:space="0" w:color="auto"/>
        <w:right w:val="none" w:sz="0" w:space="0" w:color="auto"/>
      </w:divBdr>
    </w:div>
    <w:div w:id="899481756">
      <w:bodyDiv w:val="1"/>
      <w:marLeft w:val="0"/>
      <w:marRight w:val="0"/>
      <w:marTop w:val="0"/>
      <w:marBottom w:val="0"/>
      <w:divBdr>
        <w:top w:val="none" w:sz="0" w:space="0" w:color="auto"/>
        <w:left w:val="none" w:sz="0" w:space="0" w:color="auto"/>
        <w:bottom w:val="none" w:sz="0" w:space="0" w:color="auto"/>
        <w:right w:val="none" w:sz="0" w:space="0" w:color="auto"/>
      </w:divBdr>
    </w:div>
    <w:div w:id="918713352">
      <w:bodyDiv w:val="1"/>
      <w:marLeft w:val="0"/>
      <w:marRight w:val="0"/>
      <w:marTop w:val="0"/>
      <w:marBottom w:val="0"/>
      <w:divBdr>
        <w:top w:val="none" w:sz="0" w:space="0" w:color="auto"/>
        <w:left w:val="none" w:sz="0" w:space="0" w:color="auto"/>
        <w:bottom w:val="none" w:sz="0" w:space="0" w:color="auto"/>
        <w:right w:val="none" w:sz="0" w:space="0" w:color="auto"/>
      </w:divBdr>
    </w:div>
    <w:div w:id="933509785">
      <w:bodyDiv w:val="1"/>
      <w:marLeft w:val="0"/>
      <w:marRight w:val="0"/>
      <w:marTop w:val="0"/>
      <w:marBottom w:val="0"/>
      <w:divBdr>
        <w:top w:val="none" w:sz="0" w:space="0" w:color="auto"/>
        <w:left w:val="none" w:sz="0" w:space="0" w:color="auto"/>
        <w:bottom w:val="none" w:sz="0" w:space="0" w:color="auto"/>
        <w:right w:val="none" w:sz="0" w:space="0" w:color="auto"/>
      </w:divBdr>
      <w:divsChild>
        <w:div w:id="132332306">
          <w:marLeft w:val="547"/>
          <w:marRight w:val="0"/>
          <w:marTop w:val="0"/>
          <w:marBottom w:val="0"/>
          <w:divBdr>
            <w:top w:val="none" w:sz="0" w:space="0" w:color="auto"/>
            <w:left w:val="none" w:sz="0" w:space="0" w:color="auto"/>
            <w:bottom w:val="none" w:sz="0" w:space="0" w:color="auto"/>
            <w:right w:val="none" w:sz="0" w:space="0" w:color="auto"/>
          </w:divBdr>
        </w:div>
      </w:divsChild>
    </w:div>
    <w:div w:id="1038093588">
      <w:bodyDiv w:val="1"/>
      <w:marLeft w:val="0"/>
      <w:marRight w:val="0"/>
      <w:marTop w:val="0"/>
      <w:marBottom w:val="0"/>
      <w:divBdr>
        <w:top w:val="none" w:sz="0" w:space="0" w:color="auto"/>
        <w:left w:val="none" w:sz="0" w:space="0" w:color="auto"/>
        <w:bottom w:val="none" w:sz="0" w:space="0" w:color="auto"/>
        <w:right w:val="none" w:sz="0" w:space="0" w:color="auto"/>
      </w:divBdr>
      <w:divsChild>
        <w:div w:id="2015300650">
          <w:marLeft w:val="0"/>
          <w:marRight w:val="0"/>
          <w:marTop w:val="0"/>
          <w:marBottom w:val="0"/>
          <w:divBdr>
            <w:top w:val="none" w:sz="0" w:space="0" w:color="auto"/>
            <w:left w:val="none" w:sz="0" w:space="0" w:color="auto"/>
            <w:bottom w:val="none" w:sz="0" w:space="0" w:color="auto"/>
            <w:right w:val="none" w:sz="0" w:space="0" w:color="auto"/>
          </w:divBdr>
          <w:divsChild>
            <w:div w:id="838736534">
              <w:marLeft w:val="0"/>
              <w:marRight w:val="0"/>
              <w:marTop w:val="0"/>
              <w:marBottom w:val="0"/>
              <w:divBdr>
                <w:top w:val="none" w:sz="0" w:space="0" w:color="auto"/>
                <w:left w:val="none" w:sz="0" w:space="0" w:color="auto"/>
                <w:bottom w:val="none" w:sz="0" w:space="0" w:color="auto"/>
                <w:right w:val="none" w:sz="0" w:space="0" w:color="auto"/>
              </w:divBdr>
              <w:divsChild>
                <w:div w:id="699356424">
                  <w:marLeft w:val="0"/>
                  <w:marRight w:val="0"/>
                  <w:marTop w:val="0"/>
                  <w:marBottom w:val="0"/>
                  <w:divBdr>
                    <w:top w:val="none" w:sz="0" w:space="0" w:color="auto"/>
                    <w:left w:val="none" w:sz="0" w:space="0" w:color="auto"/>
                    <w:bottom w:val="none" w:sz="0" w:space="0" w:color="auto"/>
                    <w:right w:val="none" w:sz="0" w:space="0" w:color="auto"/>
                  </w:divBdr>
                  <w:divsChild>
                    <w:div w:id="14522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175">
              <w:marLeft w:val="0"/>
              <w:marRight w:val="0"/>
              <w:marTop w:val="0"/>
              <w:marBottom w:val="0"/>
              <w:divBdr>
                <w:top w:val="none" w:sz="0" w:space="0" w:color="auto"/>
                <w:left w:val="none" w:sz="0" w:space="0" w:color="auto"/>
                <w:bottom w:val="none" w:sz="0" w:space="0" w:color="auto"/>
                <w:right w:val="none" w:sz="0" w:space="0" w:color="auto"/>
              </w:divBdr>
              <w:divsChild>
                <w:div w:id="757286876">
                  <w:marLeft w:val="0"/>
                  <w:marRight w:val="0"/>
                  <w:marTop w:val="0"/>
                  <w:marBottom w:val="0"/>
                  <w:divBdr>
                    <w:top w:val="none" w:sz="0" w:space="0" w:color="auto"/>
                    <w:left w:val="none" w:sz="0" w:space="0" w:color="auto"/>
                    <w:bottom w:val="none" w:sz="0" w:space="0" w:color="auto"/>
                    <w:right w:val="none" w:sz="0" w:space="0" w:color="auto"/>
                  </w:divBdr>
                  <w:divsChild>
                    <w:div w:id="870848885">
                      <w:marLeft w:val="0"/>
                      <w:marRight w:val="0"/>
                      <w:marTop w:val="0"/>
                      <w:marBottom w:val="0"/>
                      <w:divBdr>
                        <w:top w:val="none" w:sz="0" w:space="0" w:color="auto"/>
                        <w:left w:val="none" w:sz="0" w:space="0" w:color="auto"/>
                        <w:bottom w:val="none" w:sz="0" w:space="0" w:color="auto"/>
                        <w:right w:val="none" w:sz="0" w:space="0" w:color="auto"/>
                      </w:divBdr>
                      <w:divsChild>
                        <w:div w:id="2496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073096">
      <w:bodyDiv w:val="1"/>
      <w:marLeft w:val="0"/>
      <w:marRight w:val="0"/>
      <w:marTop w:val="0"/>
      <w:marBottom w:val="0"/>
      <w:divBdr>
        <w:top w:val="none" w:sz="0" w:space="0" w:color="auto"/>
        <w:left w:val="none" w:sz="0" w:space="0" w:color="auto"/>
        <w:bottom w:val="none" w:sz="0" w:space="0" w:color="auto"/>
        <w:right w:val="none" w:sz="0" w:space="0" w:color="auto"/>
      </w:divBdr>
      <w:divsChild>
        <w:div w:id="1238324538">
          <w:marLeft w:val="0"/>
          <w:marRight w:val="0"/>
          <w:marTop w:val="0"/>
          <w:marBottom w:val="0"/>
          <w:divBdr>
            <w:top w:val="none" w:sz="0" w:space="0" w:color="auto"/>
            <w:left w:val="none" w:sz="0" w:space="0" w:color="auto"/>
            <w:bottom w:val="none" w:sz="0" w:space="0" w:color="auto"/>
            <w:right w:val="none" w:sz="0" w:space="0" w:color="auto"/>
          </w:divBdr>
          <w:divsChild>
            <w:div w:id="22618928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92433988">
      <w:bodyDiv w:val="1"/>
      <w:marLeft w:val="0"/>
      <w:marRight w:val="0"/>
      <w:marTop w:val="0"/>
      <w:marBottom w:val="0"/>
      <w:divBdr>
        <w:top w:val="none" w:sz="0" w:space="0" w:color="auto"/>
        <w:left w:val="none" w:sz="0" w:space="0" w:color="auto"/>
        <w:bottom w:val="none" w:sz="0" w:space="0" w:color="auto"/>
        <w:right w:val="none" w:sz="0" w:space="0" w:color="auto"/>
      </w:divBdr>
    </w:div>
    <w:div w:id="1126195345">
      <w:bodyDiv w:val="1"/>
      <w:marLeft w:val="0"/>
      <w:marRight w:val="0"/>
      <w:marTop w:val="0"/>
      <w:marBottom w:val="0"/>
      <w:divBdr>
        <w:top w:val="none" w:sz="0" w:space="0" w:color="auto"/>
        <w:left w:val="none" w:sz="0" w:space="0" w:color="auto"/>
        <w:bottom w:val="none" w:sz="0" w:space="0" w:color="auto"/>
        <w:right w:val="none" w:sz="0" w:space="0" w:color="auto"/>
      </w:divBdr>
    </w:div>
    <w:div w:id="1137647215">
      <w:bodyDiv w:val="1"/>
      <w:marLeft w:val="0"/>
      <w:marRight w:val="0"/>
      <w:marTop w:val="0"/>
      <w:marBottom w:val="0"/>
      <w:divBdr>
        <w:top w:val="none" w:sz="0" w:space="0" w:color="auto"/>
        <w:left w:val="none" w:sz="0" w:space="0" w:color="auto"/>
        <w:bottom w:val="none" w:sz="0" w:space="0" w:color="auto"/>
        <w:right w:val="none" w:sz="0" w:space="0" w:color="auto"/>
      </w:divBdr>
    </w:div>
    <w:div w:id="1221134911">
      <w:bodyDiv w:val="1"/>
      <w:marLeft w:val="0"/>
      <w:marRight w:val="0"/>
      <w:marTop w:val="0"/>
      <w:marBottom w:val="0"/>
      <w:divBdr>
        <w:top w:val="none" w:sz="0" w:space="0" w:color="auto"/>
        <w:left w:val="none" w:sz="0" w:space="0" w:color="auto"/>
        <w:bottom w:val="none" w:sz="0" w:space="0" w:color="auto"/>
        <w:right w:val="none" w:sz="0" w:space="0" w:color="auto"/>
      </w:divBdr>
    </w:div>
    <w:div w:id="1230463886">
      <w:bodyDiv w:val="1"/>
      <w:marLeft w:val="0"/>
      <w:marRight w:val="0"/>
      <w:marTop w:val="0"/>
      <w:marBottom w:val="0"/>
      <w:divBdr>
        <w:top w:val="none" w:sz="0" w:space="0" w:color="auto"/>
        <w:left w:val="none" w:sz="0" w:space="0" w:color="auto"/>
        <w:bottom w:val="none" w:sz="0" w:space="0" w:color="auto"/>
        <w:right w:val="none" w:sz="0" w:space="0" w:color="auto"/>
      </w:divBdr>
    </w:div>
    <w:div w:id="1270547949">
      <w:bodyDiv w:val="1"/>
      <w:marLeft w:val="0"/>
      <w:marRight w:val="0"/>
      <w:marTop w:val="0"/>
      <w:marBottom w:val="0"/>
      <w:divBdr>
        <w:top w:val="none" w:sz="0" w:space="0" w:color="auto"/>
        <w:left w:val="none" w:sz="0" w:space="0" w:color="auto"/>
        <w:bottom w:val="none" w:sz="0" w:space="0" w:color="auto"/>
        <w:right w:val="none" w:sz="0" w:space="0" w:color="auto"/>
      </w:divBdr>
      <w:divsChild>
        <w:div w:id="16780160">
          <w:marLeft w:val="0"/>
          <w:marRight w:val="0"/>
          <w:marTop w:val="0"/>
          <w:marBottom w:val="0"/>
          <w:divBdr>
            <w:top w:val="none" w:sz="0" w:space="0" w:color="auto"/>
            <w:left w:val="none" w:sz="0" w:space="0" w:color="auto"/>
            <w:bottom w:val="none" w:sz="0" w:space="0" w:color="auto"/>
            <w:right w:val="none" w:sz="0" w:space="0" w:color="auto"/>
          </w:divBdr>
          <w:divsChild>
            <w:div w:id="937830740">
              <w:marLeft w:val="0"/>
              <w:marRight w:val="0"/>
              <w:marTop w:val="0"/>
              <w:marBottom w:val="0"/>
              <w:divBdr>
                <w:top w:val="none" w:sz="0" w:space="0" w:color="auto"/>
                <w:left w:val="none" w:sz="0" w:space="0" w:color="auto"/>
                <w:bottom w:val="none" w:sz="0" w:space="0" w:color="auto"/>
                <w:right w:val="none" w:sz="0" w:space="0" w:color="auto"/>
              </w:divBdr>
              <w:divsChild>
                <w:div w:id="290331258">
                  <w:marLeft w:val="0"/>
                  <w:marRight w:val="0"/>
                  <w:marTop w:val="0"/>
                  <w:marBottom w:val="0"/>
                  <w:divBdr>
                    <w:top w:val="none" w:sz="0" w:space="0" w:color="auto"/>
                    <w:left w:val="none" w:sz="0" w:space="0" w:color="auto"/>
                    <w:bottom w:val="none" w:sz="0" w:space="0" w:color="auto"/>
                    <w:right w:val="none" w:sz="0" w:space="0" w:color="auto"/>
                  </w:divBdr>
                  <w:divsChild>
                    <w:div w:id="1672609926">
                      <w:marLeft w:val="0"/>
                      <w:marRight w:val="0"/>
                      <w:marTop w:val="0"/>
                      <w:marBottom w:val="0"/>
                      <w:divBdr>
                        <w:top w:val="none" w:sz="0" w:space="0" w:color="auto"/>
                        <w:left w:val="none" w:sz="0" w:space="0" w:color="auto"/>
                        <w:bottom w:val="none" w:sz="0" w:space="0" w:color="auto"/>
                        <w:right w:val="none" w:sz="0" w:space="0" w:color="auto"/>
                      </w:divBdr>
                      <w:divsChild>
                        <w:div w:id="851531938">
                          <w:marLeft w:val="0"/>
                          <w:marRight w:val="0"/>
                          <w:marTop w:val="0"/>
                          <w:marBottom w:val="0"/>
                          <w:divBdr>
                            <w:top w:val="none" w:sz="0" w:space="0" w:color="auto"/>
                            <w:left w:val="none" w:sz="0" w:space="0" w:color="auto"/>
                            <w:bottom w:val="none" w:sz="0" w:space="0" w:color="auto"/>
                            <w:right w:val="none" w:sz="0" w:space="0" w:color="auto"/>
                          </w:divBdr>
                          <w:divsChild>
                            <w:div w:id="1174148105">
                              <w:marLeft w:val="150"/>
                              <w:marRight w:val="0"/>
                              <w:marTop w:val="0"/>
                              <w:marBottom w:val="0"/>
                              <w:divBdr>
                                <w:top w:val="none" w:sz="0" w:space="0" w:color="auto"/>
                                <w:left w:val="none" w:sz="0" w:space="0" w:color="auto"/>
                                <w:bottom w:val="none" w:sz="0" w:space="0" w:color="auto"/>
                                <w:right w:val="none" w:sz="0" w:space="0" w:color="auto"/>
                              </w:divBdr>
                              <w:divsChild>
                                <w:div w:id="1300844017">
                                  <w:marLeft w:val="0"/>
                                  <w:marRight w:val="0"/>
                                  <w:marTop w:val="0"/>
                                  <w:marBottom w:val="0"/>
                                  <w:divBdr>
                                    <w:top w:val="none" w:sz="0" w:space="0" w:color="auto"/>
                                    <w:left w:val="none" w:sz="0" w:space="0" w:color="auto"/>
                                    <w:bottom w:val="none" w:sz="0" w:space="0" w:color="auto"/>
                                    <w:right w:val="none" w:sz="0" w:space="0" w:color="auto"/>
                                  </w:divBdr>
                                </w:div>
                              </w:divsChild>
                            </w:div>
                            <w:div w:id="1299456148">
                              <w:marLeft w:val="0"/>
                              <w:marRight w:val="150"/>
                              <w:marTop w:val="0"/>
                              <w:marBottom w:val="0"/>
                              <w:divBdr>
                                <w:top w:val="none" w:sz="0" w:space="0" w:color="auto"/>
                                <w:left w:val="none" w:sz="0" w:space="0" w:color="auto"/>
                                <w:bottom w:val="none" w:sz="0" w:space="0" w:color="auto"/>
                                <w:right w:val="none" w:sz="0" w:space="0" w:color="auto"/>
                              </w:divBdr>
                              <w:divsChild>
                                <w:div w:id="999885980">
                                  <w:marLeft w:val="0"/>
                                  <w:marRight w:val="0"/>
                                  <w:marTop w:val="0"/>
                                  <w:marBottom w:val="300"/>
                                  <w:divBdr>
                                    <w:top w:val="none" w:sz="0" w:space="0" w:color="auto"/>
                                    <w:left w:val="none" w:sz="0" w:space="0" w:color="auto"/>
                                    <w:bottom w:val="none" w:sz="0" w:space="0" w:color="auto"/>
                                    <w:right w:val="none" w:sz="0" w:space="0" w:color="auto"/>
                                  </w:divBdr>
                                  <w:divsChild>
                                    <w:div w:id="89011534">
                                      <w:marLeft w:val="0"/>
                                      <w:marRight w:val="0"/>
                                      <w:marTop w:val="0"/>
                                      <w:marBottom w:val="0"/>
                                      <w:divBdr>
                                        <w:top w:val="none" w:sz="0" w:space="0" w:color="auto"/>
                                        <w:left w:val="none" w:sz="0" w:space="0" w:color="auto"/>
                                        <w:bottom w:val="none" w:sz="0" w:space="0" w:color="auto"/>
                                        <w:right w:val="none" w:sz="0" w:space="0" w:color="auto"/>
                                      </w:divBdr>
                                    </w:div>
                                    <w:div w:id="293410267">
                                      <w:marLeft w:val="0"/>
                                      <w:marRight w:val="0"/>
                                      <w:marTop w:val="0"/>
                                      <w:marBottom w:val="300"/>
                                      <w:divBdr>
                                        <w:top w:val="none" w:sz="0" w:space="0" w:color="auto"/>
                                        <w:left w:val="none" w:sz="0" w:space="0" w:color="auto"/>
                                        <w:bottom w:val="none" w:sz="0" w:space="0" w:color="auto"/>
                                        <w:right w:val="none" w:sz="0" w:space="0" w:color="auto"/>
                                      </w:divBdr>
                                    </w:div>
                                    <w:div w:id="20063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489146">
          <w:marLeft w:val="0"/>
          <w:marRight w:val="0"/>
          <w:marTop w:val="0"/>
          <w:marBottom w:val="0"/>
          <w:divBdr>
            <w:top w:val="none" w:sz="0" w:space="0" w:color="auto"/>
            <w:left w:val="none" w:sz="0" w:space="0" w:color="auto"/>
            <w:bottom w:val="none" w:sz="0" w:space="0" w:color="auto"/>
            <w:right w:val="none" w:sz="0" w:space="0" w:color="auto"/>
          </w:divBdr>
        </w:div>
      </w:divsChild>
    </w:div>
    <w:div w:id="1319000199">
      <w:bodyDiv w:val="1"/>
      <w:marLeft w:val="0"/>
      <w:marRight w:val="0"/>
      <w:marTop w:val="0"/>
      <w:marBottom w:val="0"/>
      <w:divBdr>
        <w:top w:val="none" w:sz="0" w:space="0" w:color="auto"/>
        <w:left w:val="none" w:sz="0" w:space="0" w:color="auto"/>
        <w:bottom w:val="none" w:sz="0" w:space="0" w:color="auto"/>
        <w:right w:val="none" w:sz="0" w:space="0" w:color="auto"/>
      </w:divBdr>
    </w:div>
    <w:div w:id="1330478967">
      <w:bodyDiv w:val="1"/>
      <w:marLeft w:val="0"/>
      <w:marRight w:val="0"/>
      <w:marTop w:val="0"/>
      <w:marBottom w:val="0"/>
      <w:divBdr>
        <w:top w:val="none" w:sz="0" w:space="0" w:color="auto"/>
        <w:left w:val="none" w:sz="0" w:space="0" w:color="auto"/>
        <w:bottom w:val="none" w:sz="0" w:space="0" w:color="auto"/>
        <w:right w:val="none" w:sz="0" w:space="0" w:color="auto"/>
      </w:divBdr>
      <w:divsChild>
        <w:div w:id="272975754">
          <w:marLeft w:val="0"/>
          <w:marRight w:val="0"/>
          <w:marTop w:val="0"/>
          <w:marBottom w:val="360"/>
          <w:divBdr>
            <w:top w:val="none" w:sz="0" w:space="0" w:color="auto"/>
            <w:left w:val="none" w:sz="0" w:space="0" w:color="auto"/>
            <w:bottom w:val="none" w:sz="0" w:space="0" w:color="auto"/>
            <w:right w:val="none" w:sz="0" w:space="0" w:color="auto"/>
          </w:divBdr>
          <w:divsChild>
            <w:div w:id="2064015374">
              <w:marLeft w:val="0"/>
              <w:marRight w:val="0"/>
              <w:marTop w:val="0"/>
              <w:marBottom w:val="0"/>
              <w:divBdr>
                <w:top w:val="none" w:sz="0" w:space="0" w:color="auto"/>
                <w:left w:val="none" w:sz="0" w:space="0" w:color="auto"/>
                <w:bottom w:val="none" w:sz="0" w:space="0" w:color="auto"/>
                <w:right w:val="none" w:sz="0" w:space="0" w:color="auto"/>
              </w:divBdr>
              <w:divsChild>
                <w:div w:id="20699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895">
          <w:marLeft w:val="0"/>
          <w:marRight w:val="0"/>
          <w:marTop w:val="0"/>
          <w:marBottom w:val="360"/>
          <w:divBdr>
            <w:top w:val="none" w:sz="0" w:space="0" w:color="auto"/>
            <w:left w:val="none" w:sz="0" w:space="0" w:color="auto"/>
            <w:bottom w:val="none" w:sz="0" w:space="0" w:color="auto"/>
            <w:right w:val="none" w:sz="0" w:space="0" w:color="auto"/>
          </w:divBdr>
          <w:divsChild>
            <w:div w:id="681905046">
              <w:marLeft w:val="0"/>
              <w:marRight w:val="0"/>
              <w:marTop w:val="0"/>
              <w:marBottom w:val="0"/>
              <w:divBdr>
                <w:top w:val="none" w:sz="0" w:space="0" w:color="auto"/>
                <w:left w:val="none" w:sz="0" w:space="0" w:color="auto"/>
                <w:bottom w:val="none" w:sz="0" w:space="0" w:color="auto"/>
                <w:right w:val="none" w:sz="0" w:space="0" w:color="auto"/>
              </w:divBdr>
              <w:divsChild>
                <w:div w:id="1207261008">
                  <w:marLeft w:val="0"/>
                  <w:marRight w:val="0"/>
                  <w:marTop w:val="180"/>
                  <w:marBottom w:val="0"/>
                  <w:divBdr>
                    <w:top w:val="none" w:sz="0" w:space="0" w:color="auto"/>
                    <w:left w:val="none" w:sz="0" w:space="0" w:color="auto"/>
                    <w:bottom w:val="single" w:sz="6" w:space="18" w:color="DDDDDD"/>
                    <w:right w:val="none" w:sz="0" w:space="0" w:color="auto"/>
                  </w:divBdr>
                </w:div>
              </w:divsChild>
            </w:div>
            <w:div w:id="1675373616">
              <w:marLeft w:val="0"/>
              <w:marRight w:val="0"/>
              <w:marTop w:val="0"/>
              <w:marBottom w:val="0"/>
              <w:divBdr>
                <w:top w:val="none" w:sz="0" w:space="0" w:color="auto"/>
                <w:left w:val="none" w:sz="0" w:space="0" w:color="auto"/>
                <w:bottom w:val="none" w:sz="0" w:space="0" w:color="auto"/>
                <w:right w:val="none" w:sz="0" w:space="0" w:color="auto"/>
              </w:divBdr>
            </w:div>
          </w:divsChild>
        </w:div>
        <w:div w:id="716929312">
          <w:marLeft w:val="0"/>
          <w:marRight w:val="0"/>
          <w:marTop w:val="0"/>
          <w:marBottom w:val="360"/>
          <w:divBdr>
            <w:top w:val="none" w:sz="0" w:space="0" w:color="auto"/>
            <w:left w:val="none" w:sz="0" w:space="0" w:color="auto"/>
            <w:bottom w:val="none" w:sz="0" w:space="0" w:color="auto"/>
            <w:right w:val="none" w:sz="0" w:space="0" w:color="auto"/>
          </w:divBdr>
          <w:divsChild>
            <w:div w:id="1518736026">
              <w:marLeft w:val="0"/>
              <w:marRight w:val="0"/>
              <w:marTop w:val="0"/>
              <w:marBottom w:val="0"/>
              <w:divBdr>
                <w:top w:val="none" w:sz="0" w:space="0" w:color="auto"/>
                <w:left w:val="none" w:sz="0" w:space="0" w:color="auto"/>
                <w:bottom w:val="none" w:sz="0" w:space="0" w:color="auto"/>
                <w:right w:val="none" w:sz="0" w:space="0" w:color="auto"/>
              </w:divBdr>
              <w:divsChild>
                <w:div w:id="218830592">
                  <w:marLeft w:val="0"/>
                  <w:marRight w:val="0"/>
                  <w:marTop w:val="180"/>
                  <w:marBottom w:val="0"/>
                  <w:divBdr>
                    <w:top w:val="none" w:sz="0" w:space="0" w:color="auto"/>
                    <w:left w:val="none" w:sz="0" w:space="0" w:color="auto"/>
                    <w:bottom w:val="single" w:sz="6" w:space="18" w:color="DDDDDD"/>
                    <w:right w:val="none" w:sz="0" w:space="0" w:color="auto"/>
                  </w:divBdr>
                </w:div>
              </w:divsChild>
            </w:div>
            <w:div w:id="1875146420">
              <w:marLeft w:val="0"/>
              <w:marRight w:val="0"/>
              <w:marTop w:val="0"/>
              <w:marBottom w:val="0"/>
              <w:divBdr>
                <w:top w:val="none" w:sz="0" w:space="0" w:color="auto"/>
                <w:left w:val="none" w:sz="0" w:space="0" w:color="auto"/>
                <w:bottom w:val="none" w:sz="0" w:space="0" w:color="auto"/>
                <w:right w:val="none" w:sz="0" w:space="0" w:color="auto"/>
              </w:divBdr>
            </w:div>
          </w:divsChild>
        </w:div>
        <w:div w:id="1576625855">
          <w:marLeft w:val="0"/>
          <w:marRight w:val="0"/>
          <w:marTop w:val="0"/>
          <w:marBottom w:val="360"/>
          <w:divBdr>
            <w:top w:val="none" w:sz="0" w:space="0" w:color="auto"/>
            <w:left w:val="none" w:sz="0" w:space="0" w:color="auto"/>
            <w:bottom w:val="none" w:sz="0" w:space="0" w:color="auto"/>
            <w:right w:val="none" w:sz="0" w:space="0" w:color="auto"/>
          </w:divBdr>
          <w:divsChild>
            <w:div w:id="356153572">
              <w:marLeft w:val="0"/>
              <w:marRight w:val="0"/>
              <w:marTop w:val="0"/>
              <w:marBottom w:val="0"/>
              <w:divBdr>
                <w:top w:val="none" w:sz="0" w:space="0" w:color="auto"/>
                <w:left w:val="none" w:sz="0" w:space="0" w:color="auto"/>
                <w:bottom w:val="none" w:sz="0" w:space="0" w:color="auto"/>
                <w:right w:val="none" w:sz="0" w:space="0" w:color="auto"/>
              </w:divBdr>
              <w:divsChild>
                <w:div w:id="2000115528">
                  <w:marLeft w:val="0"/>
                  <w:marRight w:val="0"/>
                  <w:marTop w:val="180"/>
                  <w:marBottom w:val="0"/>
                  <w:divBdr>
                    <w:top w:val="none" w:sz="0" w:space="0" w:color="auto"/>
                    <w:left w:val="none" w:sz="0" w:space="0" w:color="auto"/>
                    <w:bottom w:val="single" w:sz="6" w:space="18" w:color="DDDDDD"/>
                    <w:right w:val="none" w:sz="0" w:space="0" w:color="auto"/>
                  </w:divBdr>
                </w:div>
              </w:divsChild>
            </w:div>
            <w:div w:id="566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0843">
      <w:bodyDiv w:val="1"/>
      <w:marLeft w:val="0"/>
      <w:marRight w:val="0"/>
      <w:marTop w:val="0"/>
      <w:marBottom w:val="0"/>
      <w:divBdr>
        <w:top w:val="none" w:sz="0" w:space="0" w:color="auto"/>
        <w:left w:val="none" w:sz="0" w:space="0" w:color="auto"/>
        <w:bottom w:val="none" w:sz="0" w:space="0" w:color="auto"/>
        <w:right w:val="none" w:sz="0" w:space="0" w:color="auto"/>
      </w:divBdr>
    </w:div>
    <w:div w:id="1382438407">
      <w:bodyDiv w:val="1"/>
      <w:marLeft w:val="0"/>
      <w:marRight w:val="0"/>
      <w:marTop w:val="0"/>
      <w:marBottom w:val="0"/>
      <w:divBdr>
        <w:top w:val="none" w:sz="0" w:space="0" w:color="auto"/>
        <w:left w:val="none" w:sz="0" w:space="0" w:color="auto"/>
        <w:bottom w:val="none" w:sz="0" w:space="0" w:color="auto"/>
        <w:right w:val="none" w:sz="0" w:space="0" w:color="auto"/>
      </w:divBdr>
    </w:div>
    <w:div w:id="1392002819">
      <w:bodyDiv w:val="1"/>
      <w:marLeft w:val="0"/>
      <w:marRight w:val="0"/>
      <w:marTop w:val="0"/>
      <w:marBottom w:val="0"/>
      <w:divBdr>
        <w:top w:val="none" w:sz="0" w:space="0" w:color="auto"/>
        <w:left w:val="none" w:sz="0" w:space="0" w:color="auto"/>
        <w:bottom w:val="none" w:sz="0" w:space="0" w:color="auto"/>
        <w:right w:val="none" w:sz="0" w:space="0" w:color="auto"/>
      </w:divBdr>
    </w:div>
    <w:div w:id="1400440551">
      <w:bodyDiv w:val="1"/>
      <w:marLeft w:val="0"/>
      <w:marRight w:val="0"/>
      <w:marTop w:val="0"/>
      <w:marBottom w:val="0"/>
      <w:divBdr>
        <w:top w:val="none" w:sz="0" w:space="0" w:color="auto"/>
        <w:left w:val="none" w:sz="0" w:space="0" w:color="auto"/>
        <w:bottom w:val="none" w:sz="0" w:space="0" w:color="auto"/>
        <w:right w:val="none" w:sz="0" w:space="0" w:color="auto"/>
      </w:divBdr>
    </w:div>
    <w:div w:id="1415322253">
      <w:bodyDiv w:val="1"/>
      <w:marLeft w:val="0"/>
      <w:marRight w:val="0"/>
      <w:marTop w:val="0"/>
      <w:marBottom w:val="0"/>
      <w:divBdr>
        <w:top w:val="none" w:sz="0" w:space="0" w:color="auto"/>
        <w:left w:val="none" w:sz="0" w:space="0" w:color="auto"/>
        <w:bottom w:val="none" w:sz="0" w:space="0" w:color="auto"/>
        <w:right w:val="none" w:sz="0" w:space="0" w:color="auto"/>
      </w:divBdr>
    </w:div>
    <w:div w:id="1436634737">
      <w:bodyDiv w:val="1"/>
      <w:marLeft w:val="0"/>
      <w:marRight w:val="0"/>
      <w:marTop w:val="0"/>
      <w:marBottom w:val="0"/>
      <w:divBdr>
        <w:top w:val="none" w:sz="0" w:space="0" w:color="auto"/>
        <w:left w:val="none" w:sz="0" w:space="0" w:color="auto"/>
        <w:bottom w:val="none" w:sz="0" w:space="0" w:color="auto"/>
        <w:right w:val="none" w:sz="0" w:space="0" w:color="auto"/>
      </w:divBdr>
    </w:div>
    <w:div w:id="1471090961">
      <w:bodyDiv w:val="1"/>
      <w:marLeft w:val="0"/>
      <w:marRight w:val="0"/>
      <w:marTop w:val="0"/>
      <w:marBottom w:val="0"/>
      <w:divBdr>
        <w:top w:val="none" w:sz="0" w:space="0" w:color="auto"/>
        <w:left w:val="none" w:sz="0" w:space="0" w:color="auto"/>
        <w:bottom w:val="none" w:sz="0" w:space="0" w:color="auto"/>
        <w:right w:val="none" w:sz="0" w:space="0" w:color="auto"/>
      </w:divBdr>
      <w:divsChild>
        <w:div w:id="792212029">
          <w:marLeft w:val="0"/>
          <w:marRight w:val="0"/>
          <w:marTop w:val="0"/>
          <w:marBottom w:val="0"/>
          <w:divBdr>
            <w:top w:val="none" w:sz="0" w:space="0" w:color="auto"/>
            <w:left w:val="none" w:sz="0" w:space="0" w:color="auto"/>
            <w:bottom w:val="none" w:sz="0" w:space="0" w:color="auto"/>
            <w:right w:val="none" w:sz="0" w:space="0" w:color="auto"/>
          </w:divBdr>
        </w:div>
        <w:div w:id="1328554591">
          <w:marLeft w:val="0"/>
          <w:marRight w:val="0"/>
          <w:marTop w:val="0"/>
          <w:marBottom w:val="0"/>
          <w:divBdr>
            <w:top w:val="none" w:sz="0" w:space="0" w:color="auto"/>
            <w:left w:val="none" w:sz="0" w:space="0" w:color="auto"/>
            <w:bottom w:val="none" w:sz="0" w:space="0" w:color="auto"/>
            <w:right w:val="none" w:sz="0" w:space="0" w:color="auto"/>
          </w:divBdr>
        </w:div>
        <w:div w:id="1346858968">
          <w:marLeft w:val="0"/>
          <w:marRight w:val="0"/>
          <w:marTop w:val="0"/>
          <w:marBottom w:val="0"/>
          <w:divBdr>
            <w:top w:val="none" w:sz="0" w:space="0" w:color="auto"/>
            <w:left w:val="none" w:sz="0" w:space="0" w:color="auto"/>
            <w:bottom w:val="none" w:sz="0" w:space="0" w:color="auto"/>
            <w:right w:val="none" w:sz="0" w:space="0" w:color="auto"/>
          </w:divBdr>
        </w:div>
        <w:div w:id="1541430761">
          <w:marLeft w:val="0"/>
          <w:marRight w:val="0"/>
          <w:marTop w:val="0"/>
          <w:marBottom w:val="0"/>
          <w:divBdr>
            <w:top w:val="none" w:sz="0" w:space="0" w:color="auto"/>
            <w:left w:val="none" w:sz="0" w:space="0" w:color="auto"/>
            <w:bottom w:val="none" w:sz="0" w:space="0" w:color="auto"/>
            <w:right w:val="none" w:sz="0" w:space="0" w:color="auto"/>
          </w:divBdr>
        </w:div>
        <w:div w:id="1552376912">
          <w:marLeft w:val="0"/>
          <w:marRight w:val="0"/>
          <w:marTop w:val="0"/>
          <w:marBottom w:val="0"/>
          <w:divBdr>
            <w:top w:val="none" w:sz="0" w:space="0" w:color="auto"/>
            <w:left w:val="none" w:sz="0" w:space="0" w:color="auto"/>
            <w:bottom w:val="none" w:sz="0" w:space="0" w:color="auto"/>
            <w:right w:val="none" w:sz="0" w:space="0" w:color="auto"/>
          </w:divBdr>
          <w:divsChild>
            <w:div w:id="947278129">
              <w:marLeft w:val="0"/>
              <w:marRight w:val="0"/>
              <w:marTop w:val="0"/>
              <w:marBottom w:val="0"/>
              <w:divBdr>
                <w:top w:val="none" w:sz="0" w:space="0" w:color="auto"/>
                <w:left w:val="none" w:sz="0" w:space="0" w:color="auto"/>
                <w:bottom w:val="none" w:sz="0" w:space="0" w:color="auto"/>
                <w:right w:val="none" w:sz="0" w:space="0" w:color="auto"/>
              </w:divBdr>
              <w:divsChild>
                <w:div w:id="292054625">
                  <w:marLeft w:val="0"/>
                  <w:marRight w:val="0"/>
                  <w:marTop w:val="0"/>
                  <w:marBottom w:val="0"/>
                  <w:divBdr>
                    <w:top w:val="none" w:sz="0" w:space="0" w:color="auto"/>
                    <w:left w:val="none" w:sz="0" w:space="0" w:color="auto"/>
                    <w:bottom w:val="none" w:sz="0" w:space="0" w:color="auto"/>
                    <w:right w:val="none" w:sz="0" w:space="0" w:color="auto"/>
                  </w:divBdr>
                  <w:divsChild>
                    <w:div w:id="887184844">
                      <w:marLeft w:val="0"/>
                      <w:marRight w:val="0"/>
                      <w:marTop w:val="0"/>
                      <w:marBottom w:val="0"/>
                      <w:divBdr>
                        <w:top w:val="none" w:sz="0" w:space="0" w:color="auto"/>
                        <w:left w:val="none" w:sz="0" w:space="0" w:color="auto"/>
                        <w:bottom w:val="none" w:sz="0" w:space="0" w:color="auto"/>
                        <w:right w:val="none" w:sz="0" w:space="0" w:color="auto"/>
                      </w:divBdr>
                      <w:divsChild>
                        <w:div w:id="1807962941">
                          <w:marLeft w:val="0"/>
                          <w:marRight w:val="0"/>
                          <w:marTop w:val="0"/>
                          <w:marBottom w:val="0"/>
                          <w:divBdr>
                            <w:top w:val="none" w:sz="0" w:space="0" w:color="auto"/>
                            <w:left w:val="none" w:sz="0" w:space="0" w:color="auto"/>
                            <w:bottom w:val="none" w:sz="0" w:space="0" w:color="auto"/>
                            <w:right w:val="none" w:sz="0" w:space="0" w:color="auto"/>
                          </w:divBdr>
                          <w:divsChild>
                            <w:div w:id="823549037">
                              <w:marLeft w:val="0"/>
                              <w:marRight w:val="0"/>
                              <w:marTop w:val="0"/>
                              <w:marBottom w:val="0"/>
                              <w:divBdr>
                                <w:top w:val="none" w:sz="0" w:space="0" w:color="auto"/>
                                <w:left w:val="none" w:sz="0" w:space="0" w:color="auto"/>
                                <w:bottom w:val="none" w:sz="0" w:space="0" w:color="auto"/>
                                <w:right w:val="none" w:sz="0" w:space="0" w:color="auto"/>
                              </w:divBdr>
                            </w:div>
                          </w:divsChild>
                        </w:div>
                        <w:div w:id="2042120619">
                          <w:marLeft w:val="0"/>
                          <w:marRight w:val="0"/>
                          <w:marTop w:val="0"/>
                          <w:marBottom w:val="0"/>
                          <w:divBdr>
                            <w:top w:val="none" w:sz="0" w:space="0" w:color="auto"/>
                            <w:left w:val="none" w:sz="0" w:space="0" w:color="auto"/>
                            <w:bottom w:val="none" w:sz="0" w:space="0" w:color="auto"/>
                            <w:right w:val="none" w:sz="0" w:space="0" w:color="auto"/>
                          </w:divBdr>
                          <w:divsChild>
                            <w:div w:id="2053922592">
                              <w:marLeft w:val="0"/>
                              <w:marRight w:val="0"/>
                              <w:marTop w:val="0"/>
                              <w:marBottom w:val="0"/>
                              <w:divBdr>
                                <w:top w:val="none" w:sz="0" w:space="0" w:color="auto"/>
                                <w:left w:val="none" w:sz="0" w:space="0" w:color="auto"/>
                                <w:bottom w:val="none" w:sz="0" w:space="0" w:color="auto"/>
                                <w:right w:val="none" w:sz="0" w:space="0" w:color="auto"/>
                              </w:divBdr>
                              <w:divsChild>
                                <w:div w:id="18155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1341">
          <w:marLeft w:val="0"/>
          <w:marRight w:val="0"/>
          <w:marTop w:val="0"/>
          <w:marBottom w:val="0"/>
          <w:divBdr>
            <w:top w:val="none" w:sz="0" w:space="0" w:color="auto"/>
            <w:left w:val="none" w:sz="0" w:space="0" w:color="auto"/>
            <w:bottom w:val="none" w:sz="0" w:space="0" w:color="auto"/>
            <w:right w:val="none" w:sz="0" w:space="0" w:color="auto"/>
          </w:divBdr>
        </w:div>
        <w:div w:id="1920483685">
          <w:marLeft w:val="0"/>
          <w:marRight w:val="0"/>
          <w:marTop w:val="525"/>
          <w:marBottom w:val="525"/>
          <w:divBdr>
            <w:top w:val="none" w:sz="0" w:space="0" w:color="auto"/>
            <w:left w:val="none" w:sz="0" w:space="0" w:color="auto"/>
            <w:bottom w:val="none" w:sz="0" w:space="0" w:color="auto"/>
            <w:right w:val="none" w:sz="0" w:space="0" w:color="auto"/>
          </w:divBdr>
          <w:divsChild>
            <w:div w:id="346904058">
              <w:marLeft w:val="0"/>
              <w:marRight w:val="0"/>
              <w:marTop w:val="0"/>
              <w:marBottom w:val="0"/>
              <w:divBdr>
                <w:top w:val="single" w:sz="24" w:space="0" w:color="787878"/>
                <w:left w:val="none" w:sz="0" w:space="0" w:color="auto"/>
                <w:bottom w:val="none" w:sz="0" w:space="0" w:color="auto"/>
                <w:right w:val="none" w:sz="0" w:space="0" w:color="auto"/>
              </w:divBdr>
              <w:divsChild>
                <w:div w:id="354304833">
                  <w:marLeft w:val="0"/>
                  <w:marRight w:val="0"/>
                  <w:marTop w:val="0"/>
                  <w:marBottom w:val="0"/>
                  <w:divBdr>
                    <w:top w:val="none" w:sz="0" w:space="0" w:color="auto"/>
                    <w:left w:val="none" w:sz="0" w:space="0" w:color="auto"/>
                    <w:bottom w:val="none" w:sz="0" w:space="0" w:color="auto"/>
                    <w:right w:val="none" w:sz="0" w:space="0" w:color="auto"/>
                  </w:divBdr>
                </w:div>
                <w:div w:id="2145924133">
                  <w:marLeft w:val="0"/>
                  <w:marRight w:val="0"/>
                  <w:marTop w:val="0"/>
                  <w:marBottom w:val="0"/>
                  <w:divBdr>
                    <w:top w:val="none" w:sz="0" w:space="0" w:color="auto"/>
                    <w:left w:val="none" w:sz="0" w:space="0" w:color="auto"/>
                    <w:bottom w:val="none" w:sz="0" w:space="0" w:color="auto"/>
                    <w:right w:val="none" w:sz="0" w:space="0" w:color="auto"/>
                  </w:divBdr>
                  <w:divsChild>
                    <w:div w:id="417680993">
                      <w:marLeft w:val="0"/>
                      <w:marRight w:val="0"/>
                      <w:marTop w:val="0"/>
                      <w:marBottom w:val="0"/>
                      <w:divBdr>
                        <w:top w:val="none" w:sz="0" w:space="0" w:color="auto"/>
                        <w:left w:val="none" w:sz="0" w:space="0" w:color="auto"/>
                        <w:bottom w:val="none" w:sz="0" w:space="0" w:color="auto"/>
                        <w:right w:val="none" w:sz="0" w:space="0" w:color="auto"/>
                      </w:divBdr>
                      <w:divsChild>
                        <w:div w:id="669022204">
                          <w:marLeft w:val="0"/>
                          <w:marRight w:val="0"/>
                          <w:marTop w:val="0"/>
                          <w:marBottom w:val="0"/>
                          <w:divBdr>
                            <w:top w:val="none" w:sz="0" w:space="0" w:color="auto"/>
                            <w:left w:val="none" w:sz="0" w:space="0" w:color="auto"/>
                            <w:bottom w:val="none" w:sz="0" w:space="0" w:color="auto"/>
                            <w:right w:val="none" w:sz="0" w:space="0" w:color="auto"/>
                          </w:divBdr>
                        </w:div>
                      </w:divsChild>
                    </w:div>
                    <w:div w:id="820074545">
                      <w:marLeft w:val="0"/>
                      <w:marRight w:val="0"/>
                      <w:marTop w:val="0"/>
                      <w:marBottom w:val="0"/>
                      <w:divBdr>
                        <w:top w:val="none" w:sz="0" w:space="0" w:color="auto"/>
                        <w:left w:val="none" w:sz="0" w:space="0" w:color="auto"/>
                        <w:bottom w:val="none" w:sz="0" w:space="0" w:color="auto"/>
                        <w:right w:val="none" w:sz="0" w:space="0" w:color="auto"/>
                      </w:divBdr>
                      <w:divsChild>
                        <w:div w:id="324551833">
                          <w:marLeft w:val="0"/>
                          <w:marRight w:val="0"/>
                          <w:marTop w:val="0"/>
                          <w:marBottom w:val="0"/>
                          <w:divBdr>
                            <w:top w:val="none" w:sz="0" w:space="0" w:color="auto"/>
                            <w:left w:val="none" w:sz="0" w:space="0" w:color="auto"/>
                            <w:bottom w:val="none" w:sz="0" w:space="0" w:color="auto"/>
                            <w:right w:val="none" w:sz="0" w:space="0" w:color="auto"/>
                          </w:divBdr>
                        </w:div>
                      </w:divsChild>
                    </w:div>
                    <w:div w:id="2118212348">
                      <w:marLeft w:val="0"/>
                      <w:marRight w:val="0"/>
                      <w:marTop w:val="0"/>
                      <w:marBottom w:val="0"/>
                      <w:divBdr>
                        <w:top w:val="none" w:sz="0" w:space="0" w:color="auto"/>
                        <w:left w:val="none" w:sz="0" w:space="0" w:color="auto"/>
                        <w:bottom w:val="none" w:sz="0" w:space="0" w:color="auto"/>
                        <w:right w:val="none" w:sz="0" w:space="0" w:color="auto"/>
                      </w:divBdr>
                      <w:divsChild>
                        <w:div w:id="261886443">
                          <w:marLeft w:val="0"/>
                          <w:marRight w:val="0"/>
                          <w:marTop w:val="0"/>
                          <w:marBottom w:val="0"/>
                          <w:divBdr>
                            <w:top w:val="none" w:sz="0" w:space="0" w:color="auto"/>
                            <w:left w:val="none" w:sz="0" w:space="0" w:color="auto"/>
                            <w:bottom w:val="none" w:sz="0" w:space="0" w:color="auto"/>
                            <w:right w:val="none" w:sz="0" w:space="0" w:color="auto"/>
                          </w:divBdr>
                        </w:div>
                      </w:divsChild>
                    </w:div>
                    <w:div w:id="2136562664">
                      <w:marLeft w:val="0"/>
                      <w:marRight w:val="0"/>
                      <w:marTop w:val="0"/>
                      <w:marBottom w:val="0"/>
                      <w:divBdr>
                        <w:top w:val="none" w:sz="0" w:space="0" w:color="auto"/>
                        <w:left w:val="none" w:sz="0" w:space="0" w:color="auto"/>
                        <w:bottom w:val="none" w:sz="0" w:space="0" w:color="auto"/>
                        <w:right w:val="none" w:sz="0" w:space="0" w:color="auto"/>
                      </w:divBdr>
                      <w:divsChild>
                        <w:div w:id="9458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57016">
      <w:bodyDiv w:val="1"/>
      <w:marLeft w:val="0"/>
      <w:marRight w:val="0"/>
      <w:marTop w:val="0"/>
      <w:marBottom w:val="0"/>
      <w:divBdr>
        <w:top w:val="none" w:sz="0" w:space="0" w:color="auto"/>
        <w:left w:val="none" w:sz="0" w:space="0" w:color="auto"/>
        <w:bottom w:val="none" w:sz="0" w:space="0" w:color="auto"/>
        <w:right w:val="none" w:sz="0" w:space="0" w:color="auto"/>
      </w:divBdr>
    </w:div>
    <w:div w:id="1578400639">
      <w:bodyDiv w:val="1"/>
      <w:marLeft w:val="0"/>
      <w:marRight w:val="0"/>
      <w:marTop w:val="0"/>
      <w:marBottom w:val="0"/>
      <w:divBdr>
        <w:top w:val="none" w:sz="0" w:space="0" w:color="auto"/>
        <w:left w:val="none" w:sz="0" w:space="0" w:color="auto"/>
        <w:bottom w:val="none" w:sz="0" w:space="0" w:color="auto"/>
        <w:right w:val="none" w:sz="0" w:space="0" w:color="auto"/>
      </w:divBdr>
    </w:div>
    <w:div w:id="1606419027">
      <w:bodyDiv w:val="1"/>
      <w:marLeft w:val="0"/>
      <w:marRight w:val="0"/>
      <w:marTop w:val="0"/>
      <w:marBottom w:val="0"/>
      <w:divBdr>
        <w:top w:val="none" w:sz="0" w:space="0" w:color="auto"/>
        <w:left w:val="none" w:sz="0" w:space="0" w:color="auto"/>
        <w:bottom w:val="none" w:sz="0" w:space="0" w:color="auto"/>
        <w:right w:val="none" w:sz="0" w:space="0" w:color="auto"/>
      </w:divBdr>
    </w:div>
    <w:div w:id="1618369810">
      <w:bodyDiv w:val="1"/>
      <w:marLeft w:val="0"/>
      <w:marRight w:val="0"/>
      <w:marTop w:val="0"/>
      <w:marBottom w:val="0"/>
      <w:divBdr>
        <w:top w:val="none" w:sz="0" w:space="0" w:color="auto"/>
        <w:left w:val="none" w:sz="0" w:space="0" w:color="auto"/>
        <w:bottom w:val="none" w:sz="0" w:space="0" w:color="auto"/>
        <w:right w:val="none" w:sz="0" w:space="0" w:color="auto"/>
      </w:divBdr>
      <w:divsChild>
        <w:div w:id="750542393">
          <w:marLeft w:val="0"/>
          <w:marRight w:val="0"/>
          <w:marTop w:val="0"/>
          <w:marBottom w:val="0"/>
          <w:divBdr>
            <w:top w:val="none" w:sz="0" w:space="0" w:color="auto"/>
            <w:left w:val="none" w:sz="0" w:space="0" w:color="auto"/>
            <w:bottom w:val="none" w:sz="0" w:space="0" w:color="auto"/>
            <w:right w:val="none" w:sz="0" w:space="0" w:color="auto"/>
          </w:divBdr>
        </w:div>
      </w:divsChild>
    </w:div>
    <w:div w:id="1840534793">
      <w:bodyDiv w:val="1"/>
      <w:marLeft w:val="0"/>
      <w:marRight w:val="0"/>
      <w:marTop w:val="0"/>
      <w:marBottom w:val="0"/>
      <w:divBdr>
        <w:top w:val="none" w:sz="0" w:space="0" w:color="auto"/>
        <w:left w:val="none" w:sz="0" w:space="0" w:color="auto"/>
        <w:bottom w:val="none" w:sz="0" w:space="0" w:color="auto"/>
        <w:right w:val="none" w:sz="0" w:space="0" w:color="auto"/>
      </w:divBdr>
    </w:div>
    <w:div w:id="1892766686">
      <w:bodyDiv w:val="1"/>
      <w:marLeft w:val="0"/>
      <w:marRight w:val="0"/>
      <w:marTop w:val="0"/>
      <w:marBottom w:val="0"/>
      <w:divBdr>
        <w:top w:val="none" w:sz="0" w:space="0" w:color="auto"/>
        <w:left w:val="none" w:sz="0" w:space="0" w:color="auto"/>
        <w:bottom w:val="none" w:sz="0" w:space="0" w:color="auto"/>
        <w:right w:val="none" w:sz="0" w:space="0" w:color="auto"/>
      </w:divBdr>
    </w:div>
    <w:div w:id="1904949719">
      <w:bodyDiv w:val="1"/>
      <w:marLeft w:val="0"/>
      <w:marRight w:val="0"/>
      <w:marTop w:val="0"/>
      <w:marBottom w:val="0"/>
      <w:divBdr>
        <w:top w:val="none" w:sz="0" w:space="0" w:color="auto"/>
        <w:left w:val="none" w:sz="0" w:space="0" w:color="auto"/>
        <w:bottom w:val="none" w:sz="0" w:space="0" w:color="auto"/>
        <w:right w:val="none" w:sz="0" w:space="0" w:color="auto"/>
      </w:divBdr>
    </w:div>
    <w:div w:id="2009744026">
      <w:bodyDiv w:val="1"/>
      <w:marLeft w:val="0"/>
      <w:marRight w:val="0"/>
      <w:marTop w:val="0"/>
      <w:marBottom w:val="0"/>
      <w:divBdr>
        <w:top w:val="none" w:sz="0" w:space="0" w:color="auto"/>
        <w:left w:val="none" w:sz="0" w:space="0" w:color="auto"/>
        <w:bottom w:val="none" w:sz="0" w:space="0" w:color="auto"/>
        <w:right w:val="none" w:sz="0" w:space="0" w:color="auto"/>
      </w:divBdr>
    </w:div>
    <w:div w:id="2011709466">
      <w:bodyDiv w:val="1"/>
      <w:marLeft w:val="0"/>
      <w:marRight w:val="0"/>
      <w:marTop w:val="0"/>
      <w:marBottom w:val="0"/>
      <w:divBdr>
        <w:top w:val="none" w:sz="0" w:space="0" w:color="auto"/>
        <w:left w:val="none" w:sz="0" w:space="0" w:color="auto"/>
        <w:bottom w:val="none" w:sz="0" w:space="0" w:color="auto"/>
        <w:right w:val="none" w:sz="0" w:space="0" w:color="auto"/>
      </w:divBdr>
    </w:div>
    <w:div w:id="2081364876">
      <w:bodyDiv w:val="1"/>
      <w:marLeft w:val="0"/>
      <w:marRight w:val="0"/>
      <w:marTop w:val="0"/>
      <w:marBottom w:val="0"/>
      <w:divBdr>
        <w:top w:val="none" w:sz="0" w:space="0" w:color="auto"/>
        <w:left w:val="none" w:sz="0" w:space="0" w:color="auto"/>
        <w:bottom w:val="none" w:sz="0" w:space="0" w:color="auto"/>
        <w:right w:val="none" w:sz="0" w:space="0" w:color="auto"/>
      </w:divBdr>
    </w:div>
    <w:div w:id="2082288173">
      <w:bodyDiv w:val="1"/>
      <w:marLeft w:val="0"/>
      <w:marRight w:val="0"/>
      <w:marTop w:val="0"/>
      <w:marBottom w:val="0"/>
      <w:divBdr>
        <w:top w:val="none" w:sz="0" w:space="0" w:color="auto"/>
        <w:left w:val="none" w:sz="0" w:space="0" w:color="auto"/>
        <w:bottom w:val="none" w:sz="0" w:space="0" w:color="auto"/>
        <w:right w:val="none" w:sz="0" w:space="0" w:color="auto"/>
      </w:divBdr>
      <w:divsChild>
        <w:div w:id="301816798">
          <w:marLeft w:val="547"/>
          <w:marRight w:val="0"/>
          <w:marTop w:val="0"/>
          <w:marBottom w:val="0"/>
          <w:divBdr>
            <w:top w:val="none" w:sz="0" w:space="0" w:color="auto"/>
            <w:left w:val="none" w:sz="0" w:space="0" w:color="auto"/>
            <w:bottom w:val="none" w:sz="0" w:space="0" w:color="auto"/>
            <w:right w:val="none" w:sz="0" w:space="0" w:color="auto"/>
          </w:divBdr>
        </w:div>
        <w:div w:id="512450785">
          <w:marLeft w:val="547"/>
          <w:marRight w:val="0"/>
          <w:marTop w:val="0"/>
          <w:marBottom w:val="0"/>
          <w:divBdr>
            <w:top w:val="none" w:sz="0" w:space="0" w:color="auto"/>
            <w:left w:val="none" w:sz="0" w:space="0" w:color="auto"/>
            <w:bottom w:val="none" w:sz="0" w:space="0" w:color="auto"/>
            <w:right w:val="none" w:sz="0" w:space="0" w:color="auto"/>
          </w:divBdr>
        </w:div>
        <w:div w:id="602614073">
          <w:marLeft w:val="547"/>
          <w:marRight w:val="0"/>
          <w:marTop w:val="0"/>
          <w:marBottom w:val="0"/>
          <w:divBdr>
            <w:top w:val="none" w:sz="0" w:space="0" w:color="auto"/>
            <w:left w:val="none" w:sz="0" w:space="0" w:color="auto"/>
            <w:bottom w:val="none" w:sz="0" w:space="0" w:color="auto"/>
            <w:right w:val="none" w:sz="0" w:space="0" w:color="auto"/>
          </w:divBdr>
        </w:div>
        <w:div w:id="1048215403">
          <w:marLeft w:val="547"/>
          <w:marRight w:val="0"/>
          <w:marTop w:val="0"/>
          <w:marBottom w:val="0"/>
          <w:divBdr>
            <w:top w:val="none" w:sz="0" w:space="0" w:color="auto"/>
            <w:left w:val="none" w:sz="0" w:space="0" w:color="auto"/>
            <w:bottom w:val="none" w:sz="0" w:space="0" w:color="auto"/>
            <w:right w:val="none" w:sz="0" w:space="0" w:color="auto"/>
          </w:divBdr>
        </w:div>
        <w:div w:id="1320570881">
          <w:marLeft w:val="547"/>
          <w:marRight w:val="0"/>
          <w:marTop w:val="0"/>
          <w:marBottom w:val="0"/>
          <w:divBdr>
            <w:top w:val="none" w:sz="0" w:space="0" w:color="auto"/>
            <w:left w:val="none" w:sz="0" w:space="0" w:color="auto"/>
            <w:bottom w:val="none" w:sz="0" w:space="0" w:color="auto"/>
            <w:right w:val="none" w:sz="0" w:space="0" w:color="auto"/>
          </w:divBdr>
        </w:div>
        <w:div w:id="1322390644">
          <w:marLeft w:val="547"/>
          <w:marRight w:val="0"/>
          <w:marTop w:val="0"/>
          <w:marBottom w:val="0"/>
          <w:divBdr>
            <w:top w:val="none" w:sz="0" w:space="0" w:color="auto"/>
            <w:left w:val="none" w:sz="0" w:space="0" w:color="auto"/>
            <w:bottom w:val="none" w:sz="0" w:space="0" w:color="auto"/>
            <w:right w:val="none" w:sz="0" w:space="0" w:color="auto"/>
          </w:divBdr>
        </w:div>
        <w:div w:id="1378823558">
          <w:marLeft w:val="547"/>
          <w:marRight w:val="0"/>
          <w:marTop w:val="0"/>
          <w:marBottom w:val="0"/>
          <w:divBdr>
            <w:top w:val="none" w:sz="0" w:space="0" w:color="auto"/>
            <w:left w:val="none" w:sz="0" w:space="0" w:color="auto"/>
            <w:bottom w:val="none" w:sz="0" w:space="0" w:color="auto"/>
            <w:right w:val="none" w:sz="0" w:space="0" w:color="auto"/>
          </w:divBdr>
        </w:div>
        <w:div w:id="1955746643">
          <w:marLeft w:val="547"/>
          <w:marRight w:val="0"/>
          <w:marTop w:val="0"/>
          <w:marBottom w:val="0"/>
          <w:divBdr>
            <w:top w:val="none" w:sz="0" w:space="0" w:color="auto"/>
            <w:left w:val="none" w:sz="0" w:space="0" w:color="auto"/>
            <w:bottom w:val="none" w:sz="0" w:space="0" w:color="auto"/>
            <w:right w:val="none" w:sz="0" w:space="0" w:color="auto"/>
          </w:divBdr>
        </w:div>
        <w:div w:id="2027369187">
          <w:marLeft w:val="547"/>
          <w:marRight w:val="0"/>
          <w:marTop w:val="0"/>
          <w:marBottom w:val="0"/>
          <w:divBdr>
            <w:top w:val="none" w:sz="0" w:space="0" w:color="auto"/>
            <w:left w:val="none" w:sz="0" w:space="0" w:color="auto"/>
            <w:bottom w:val="none" w:sz="0" w:space="0" w:color="auto"/>
            <w:right w:val="none" w:sz="0" w:space="0" w:color="auto"/>
          </w:divBdr>
        </w:div>
        <w:div w:id="2071730945">
          <w:marLeft w:val="547"/>
          <w:marRight w:val="0"/>
          <w:marTop w:val="0"/>
          <w:marBottom w:val="0"/>
          <w:divBdr>
            <w:top w:val="none" w:sz="0" w:space="0" w:color="auto"/>
            <w:left w:val="none" w:sz="0" w:space="0" w:color="auto"/>
            <w:bottom w:val="none" w:sz="0" w:space="0" w:color="auto"/>
            <w:right w:val="none" w:sz="0" w:space="0" w:color="auto"/>
          </w:divBdr>
        </w:div>
      </w:divsChild>
    </w:div>
    <w:div w:id="2091846351">
      <w:bodyDiv w:val="1"/>
      <w:marLeft w:val="0"/>
      <w:marRight w:val="0"/>
      <w:marTop w:val="0"/>
      <w:marBottom w:val="0"/>
      <w:divBdr>
        <w:top w:val="none" w:sz="0" w:space="0" w:color="auto"/>
        <w:left w:val="none" w:sz="0" w:space="0" w:color="auto"/>
        <w:bottom w:val="none" w:sz="0" w:space="0" w:color="auto"/>
        <w:right w:val="none" w:sz="0" w:space="0" w:color="auto"/>
      </w:divBdr>
    </w:div>
    <w:div w:id="2104177756">
      <w:bodyDiv w:val="1"/>
      <w:marLeft w:val="0"/>
      <w:marRight w:val="0"/>
      <w:marTop w:val="0"/>
      <w:marBottom w:val="0"/>
      <w:divBdr>
        <w:top w:val="none" w:sz="0" w:space="0" w:color="auto"/>
        <w:left w:val="none" w:sz="0" w:space="0" w:color="auto"/>
        <w:bottom w:val="none" w:sz="0" w:space="0" w:color="auto"/>
        <w:right w:val="none" w:sz="0" w:space="0" w:color="auto"/>
      </w:divBdr>
    </w:div>
    <w:div w:id="21207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ants.gov/applicants/grant-applications/how-to-apply-for%20-grants" TargetMode="External"/><Relationship Id="rId117" Type="http://schemas.openxmlformats.org/officeDocument/2006/relationships/hyperlink" Target="http://energy.gov/gc/standard-intellectual-property-ip-provisions-financial-assistance-awards" TargetMode="External"/><Relationship Id="rId21" Type="http://schemas.openxmlformats.org/officeDocument/2006/relationships/hyperlink" Target="https://sam.gov/content/help" TargetMode="External"/><Relationship Id="rId42" Type="http://schemas.openxmlformats.org/officeDocument/2006/relationships/hyperlink" Target="#Step3"/><Relationship Id="rId47" Type="http://schemas.openxmlformats.org/officeDocument/2006/relationships/hyperlink" Target="https://bia-geospatial-internal.geoplatform.gov/indianlands/" TargetMode="External"/><Relationship Id="rId63" Type="http://schemas.openxmlformats.org/officeDocument/2006/relationships/hyperlink" Target="https://www.whitehouse.gov/wp-content/uploads/2024/02/OSTP-Foreign-Talent-Recruitment-Program-Guidelines.pdf" TargetMode="External"/><Relationship Id="rId68" Type="http://schemas.openxmlformats.org/officeDocument/2006/relationships/hyperlink" Target="https://www.whitehouse.gov/wp-content/uploads/2022/01/010422-NSPM-33-Implementation-Guidance.pdf" TargetMode="External"/><Relationship Id="rId84" Type="http://schemas.openxmlformats.org/officeDocument/2006/relationships/header" Target="header8.xml"/><Relationship Id="rId89" Type="http://schemas.openxmlformats.org/officeDocument/2006/relationships/hyperlink" Target="https://www.whitehouse.gov/wp-content/uploads/2024/04/M-24-11-Revisions-to-2-CFR.pdf" TargetMode="External"/><Relationship Id="rId112" Type="http://schemas.openxmlformats.org/officeDocument/2006/relationships/hyperlink" Target="http://uscode.house.gov/view.xhtml?req=granuleid%3AUSC-prelim-title42-chapter163-subchapter6-partC&amp;saved=%7CKHRpdGxlOjQyIHNlY3Rpb246MTkyMzIgZWRpdGlvbjpwcmVsaW0pIE9SIChncmFudWxlaWQ6VVNDLXByZWxpbS10aXRsZTQyLXNlY3Rpb24xOTIzMik%3D%7CdHJlZXNvcnQ%3D%7C%7C0%7Cfalse%7Cprelim&amp;edition=prelim" TargetMode="External"/><Relationship Id="rId16" Type="http://schemas.openxmlformats.org/officeDocument/2006/relationships/header" Target="header2.xml"/><Relationship Id="rId107" Type="http://schemas.openxmlformats.org/officeDocument/2006/relationships/hyperlink" Target="https://www.ecfr.gov/current/title-2/section-200.339" TargetMode="External"/><Relationship Id="rId11" Type="http://schemas.openxmlformats.org/officeDocument/2006/relationships/image" Target="media/image1.jpeg"/><Relationship Id="rId32" Type="http://schemas.openxmlformats.org/officeDocument/2006/relationships/header" Target="header3.xml"/><Relationship Id="rId37" Type="http://schemas.openxmlformats.org/officeDocument/2006/relationships/hyperlink" Target="https://www.ecfr.gov/current/title-2/subtitle-B/chapter-IX/part-910/subpart-D/section-910.352" TargetMode="External"/><Relationship Id="rId53" Type="http://schemas.openxmlformats.org/officeDocument/2006/relationships/hyperlink" Target="https://www.directives.doe.gov/directives-documents/400-series/0412.1-Border-a-chg1-AdmChg" TargetMode="External"/><Relationship Id="rId58" Type="http://schemas.openxmlformats.org/officeDocument/2006/relationships/hyperlink" Target="https://www.energy.gov/infrastructure/about-community-benefits-plans" TargetMode="External"/><Relationship Id="rId74" Type="http://schemas.openxmlformats.org/officeDocument/2006/relationships/hyperlink" Target="https://apply07.grants.gov/apply/forms/sample/SFLLL_2_0-V2.0.pdf" TargetMode="External"/><Relationship Id="rId79" Type="http://schemas.openxmlformats.org/officeDocument/2006/relationships/hyperlink" Target="https://www.dol.gov/agencies/whd/government-contracts/protections-for-workers-in-construction" TargetMode="External"/><Relationship Id="rId102" Type="http://schemas.openxmlformats.org/officeDocument/2006/relationships/hyperlink" Target="http://www.nsf.gov/awards/managing/rtc.jsp" TargetMode="External"/><Relationship Id="rId123" Type="http://schemas.openxmlformats.org/officeDocument/2006/relationships/header" Target="header12.xml"/><Relationship Id="rId5" Type="http://schemas.openxmlformats.org/officeDocument/2006/relationships/numbering" Target="numbering.xml"/><Relationship Id="rId90" Type="http://schemas.openxmlformats.org/officeDocument/2006/relationships/hyperlink" Target="https://www.energy.gov/nepa" TargetMode="External"/><Relationship Id="rId95" Type="http://schemas.openxmlformats.org/officeDocument/2006/relationships/hyperlink" Target="https://www.energy.gov/infrastructure/reporting-checklists" TargetMode="External"/><Relationship Id="rId22" Type="http://schemas.openxmlformats.org/officeDocument/2006/relationships/hyperlink" Target="https://sam.gov/content/entity-registration" TargetMode="External"/><Relationship Id="rId27" Type="http://schemas.openxmlformats.org/officeDocument/2006/relationships/hyperlink" Target="https://grants.gov" TargetMode="External"/><Relationship Id="rId43" Type="http://schemas.openxmlformats.org/officeDocument/2006/relationships/hyperlink" Target="#Step4"/><Relationship Id="rId48" Type="http://schemas.openxmlformats.org/officeDocument/2006/relationships/hyperlink" Target="https://treaties.okstate.edu/" TargetMode="External"/><Relationship Id="rId64" Type="http://schemas.openxmlformats.org/officeDocument/2006/relationships/hyperlink" Target="https://www.nsf.gov/bfa/dias/policy/researchprotection/commonform_cps.pdf" TargetMode="External"/><Relationship Id="rId69" Type="http://schemas.openxmlformats.org/officeDocument/2006/relationships/hyperlink" Target="https://orcid.org/register" TargetMode="External"/><Relationship Id="rId113" Type="http://schemas.openxmlformats.org/officeDocument/2006/relationships/hyperlink" Target="http://uscode.house.gov/view.xhtml?req=granuleid%3AUSC-prelim-title42-chapter163-subchapter6-partC&amp;saved=%7CKHRpdGxlOjQyIHNlY3Rpb246MTkyMzIgZWRpdGlvbjpwcmVsaW0pIE9SIChncmFudWxlaWQ6VVNDLXByZWxpbS10aXRsZTQyLXNlY3Rpb24xOTIzMik%3D%7CdHJlZXNvcnQ%3D%7C%7C0%7Cfalse%7Cprelim&amp;edition=prelim" TargetMode="External"/><Relationship Id="rId118" Type="http://schemas.openxmlformats.org/officeDocument/2006/relationships/hyperlink" Target="https://www.energy.gov/design" TargetMode="External"/><Relationship Id="rId80" Type="http://schemas.openxmlformats.org/officeDocument/2006/relationships/hyperlink" Target="https://lcptracker.com/" TargetMode="External"/><Relationship Id="rId85" Type="http://schemas.openxmlformats.org/officeDocument/2006/relationships/hyperlink" Target="https://sam.gov/content/home" TargetMode="External"/><Relationship Id="rId12" Type="http://schemas.openxmlformats.org/officeDocument/2006/relationships/image" Target="media/image2.png"/><Relationship Id="rId17" Type="http://schemas.openxmlformats.org/officeDocument/2006/relationships/footer" Target="footer3.xml"/><Relationship Id="rId33" Type="http://schemas.openxmlformats.org/officeDocument/2006/relationships/header" Target="header4.xml"/><Relationship Id="rId38" Type="http://schemas.openxmlformats.org/officeDocument/2006/relationships/header" Target="header5.xml"/><Relationship Id="rId59" Type="http://schemas.openxmlformats.org/officeDocument/2006/relationships/hyperlink" Target="https://www.ncbi.nlm.nih.gov/sciencv/" TargetMode="External"/><Relationship Id="rId103" Type="http://schemas.openxmlformats.org/officeDocument/2006/relationships/hyperlink" Target="https://fas.org/sgp/othergov/sf312.pdf" TargetMode="External"/><Relationship Id="rId108" Type="http://schemas.openxmlformats.org/officeDocument/2006/relationships/hyperlink" Target="https://www.ecfr.gov/current/title-2/part-180" TargetMode="External"/><Relationship Id="rId124" Type="http://schemas.openxmlformats.org/officeDocument/2006/relationships/fontTable" Target="fontTable.xml"/><Relationship Id="rId54" Type="http://schemas.openxmlformats.org/officeDocument/2006/relationships/hyperlink" Target="https://www.energy.gov/bil/community-benefits-plan-frequently-asked-questions-faqs" TargetMode="External"/><Relationship Id="rId70" Type="http://schemas.openxmlformats.org/officeDocument/2006/relationships/hyperlink" Target="https://www.ecfr.gov/current/title-2/subtitle-A/chapter-II/part-200/subpart-D/subject-group-ECFR4acc10e7e3b676f/section-200.334" TargetMode="External"/><Relationship Id="rId75" Type="http://schemas.openxmlformats.org/officeDocument/2006/relationships/hyperlink" Target="https://apply07.grants.gov/apply/forms/sample/GG_LobbyingForm-V1.1.pdf" TargetMode="External"/><Relationship Id="rId91" Type="http://schemas.openxmlformats.org/officeDocument/2006/relationships/hyperlink" Target="https://www.energy.gov/nepa/articles/eo-13690-establishing-federal-flood-risk-management-standard-and-process-further" TargetMode="External"/><Relationship Id="rId96" Type="http://schemas.openxmlformats.org/officeDocument/2006/relationships/hyperlink" Target="https://www.energy.gov/infrastructure/reporting-checklist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fsd.gov/gsafsd_sp" TargetMode="External"/><Relationship Id="rId28" Type="http://schemas.openxmlformats.org/officeDocument/2006/relationships/hyperlink" Target="https://apply07.grants.gov/help/html/help/index.htm" TargetMode="External"/><Relationship Id="rId49" Type="http://schemas.openxmlformats.org/officeDocument/2006/relationships/hyperlink" Target="https://www.bia.gov/service/tribal-leaders-directory" TargetMode="External"/><Relationship Id="rId114" Type="http://schemas.openxmlformats.org/officeDocument/2006/relationships/hyperlink" Target="https://www.energy.gov/gc/standard-intellectual-property-ip-provisions-financial-assistance-awards" TargetMode="External"/><Relationship Id="rId119" Type="http://schemas.openxmlformats.org/officeDocument/2006/relationships/hyperlink" Target="https://science.osti.gov/ber/human-subjects" TargetMode="External"/><Relationship Id="rId44" Type="http://schemas.openxmlformats.org/officeDocument/2006/relationships/hyperlink" Target="#Step5"/><Relationship Id="rId60" Type="http://schemas.openxmlformats.org/officeDocument/2006/relationships/hyperlink" Target="https://www.nsf.gov/bfa/dias/policy/researchprotection/commonform_biographicalsketch.pdf" TargetMode="External"/><Relationship Id="rId65" Type="http://schemas.openxmlformats.org/officeDocument/2006/relationships/hyperlink" Target="http://uscode.house.gov/view.xhtml?req=granuleid%3AUSC-prelim-title42-chapter163-subchapter6-partC&amp;saved=%7CKHRpdGxlOjQyIHNlY3Rpb246MTkyMzIgZWRpdGlvbjpwcmVsaW0pIE9SIChncmFudWxlaWQ6VVNDLXByZWxpbS10aXRsZTQyLXNlY3Rpb24xOTIzMik%3D%7CdHJlZXNvcnQ%3D%7C%7C0%7Cfalse%7Cprelim&amp;edition=prelim" TargetMode="External"/><Relationship Id="rId81" Type="http://schemas.openxmlformats.org/officeDocument/2006/relationships/hyperlink" Target="https://www.energy.gov/infrastructure/davis-bacon-act" TargetMode="External"/><Relationship Id="rId86" Type="http://schemas.openxmlformats.org/officeDocument/2006/relationships/hyperlink" Target="https://sam.gov/content/home" TargetMode="Externa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eader" Target="header6.xml"/><Relationship Id="rId109" Type="http://schemas.openxmlformats.org/officeDocument/2006/relationships/hyperlink" Target="https://www.govinfo.gov/link/uscode/31/3321" TargetMode="External"/><Relationship Id="rId34" Type="http://schemas.openxmlformats.org/officeDocument/2006/relationships/hyperlink" Target="https://www.ecfr.gov/current/title-2/subtitle-A/chapter-II/part-200/subpart-D/section-200.306" TargetMode="External"/><Relationship Id="rId50" Type="http://schemas.openxmlformats.org/officeDocument/2006/relationships/hyperlink" Target="https://www.bia.gov/sites/default/files/dup/inline-%20files/best_practices_guide.pdf" TargetMode="External"/><Relationship Id="rId55" Type="http://schemas.openxmlformats.org/officeDocument/2006/relationships/hyperlink" Target="https://screeningtool.geoplatform.gov/" TargetMode="External"/><Relationship Id="rId76" Type="http://schemas.openxmlformats.org/officeDocument/2006/relationships/hyperlink" Target="https://www.grants.gov/forms/forms-repository/sf-424-individual-family" TargetMode="External"/><Relationship Id="rId97" Type="http://schemas.openxmlformats.org/officeDocument/2006/relationships/hyperlink" Target="https://www.fedconnect.net/FedConnect/Default.htm" TargetMode="External"/><Relationship Id="rId104" Type="http://schemas.openxmlformats.org/officeDocument/2006/relationships/hyperlink" Target="https://fas.org/sgp/othergov/intel/sf4414.pdf" TargetMode="External"/><Relationship Id="rId120" Type="http://schemas.openxmlformats.org/officeDocument/2006/relationships/header" Target="header11.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new.nsf.gov/research-security/training" TargetMode="External"/><Relationship Id="rId92" Type="http://schemas.openxmlformats.org/officeDocument/2006/relationships/hyperlink" Target="https://www.fema.gov/floodplain-management/intergovernmental/white-house-flood-resilience-interagency-working-group" TargetMode="External"/><Relationship Id="rId2" Type="http://schemas.openxmlformats.org/officeDocument/2006/relationships/customXml" Target="../customXml/item2.xml"/><Relationship Id="rId29" Type="http://schemas.openxmlformats.org/officeDocument/2006/relationships/hyperlink" Target="https://eere-exchange.energy.gov/" TargetMode="External"/><Relationship Id="rId24" Type="http://schemas.openxmlformats.org/officeDocument/2006/relationships/hyperlink" Target="https://www.grants.gov/forms/forms-repository/sf-424-family" TargetMode="External"/><Relationship Id="rId40" Type="http://schemas.openxmlformats.org/officeDocument/2006/relationships/hyperlink" Target="#Step1"/><Relationship Id="rId45" Type="http://schemas.openxmlformats.org/officeDocument/2006/relationships/hyperlink" Target="#Contacts"/><Relationship Id="rId66" Type="http://schemas.openxmlformats.org/officeDocument/2006/relationships/hyperlink" Target="http://uscode.house.gov/view.xhtml?req=granuleid%3AUSC-prelim-title42-chapter163-subchapter6-partC&amp;saved=%7CKHRpdGxlOjQyIHNlY3Rpb246MTkyMzIgZWRpdGlvbjpwcmVsaW0pIE9SIChncmFudWxlaWQ6VVNDLXByZWxpbS10aXRsZTQyLXNlY3Rpb24xOTIzMik%3D%7CdHJlZXNvcnQ%3D%7C%7C0%7Cfalse%7Cprelim&amp;edition=prelim" TargetMode="External"/><Relationship Id="rId87" Type="http://schemas.openxmlformats.org/officeDocument/2006/relationships/hyperlink" Target="https://sam.gov/content/home" TargetMode="External"/><Relationship Id="rId110" Type="http://schemas.openxmlformats.org/officeDocument/2006/relationships/hyperlink" Target="https://www.govinfo.gov/link/uscode/41/2313" TargetMode="External"/><Relationship Id="rId115" Type="http://schemas.openxmlformats.org/officeDocument/2006/relationships/hyperlink" Target="https://www.energy.gov/management/pf-2022-09-fal-2022-01-implementation-doe-determination-exceptional-circumstances-under" TargetMode="External"/><Relationship Id="rId61" Type="http://schemas.openxmlformats.org/officeDocument/2006/relationships/hyperlink" Target="https://www.whitehouse.gov/wp-content/uploads/2024/02/OSTP-Foreign-Talent-Recruitment-Program-Guidelines.pdf" TargetMode="External"/><Relationship Id="rId82" Type="http://schemas.openxmlformats.org/officeDocument/2006/relationships/hyperlink" Target="https://www.energy.gov/design" TargetMode="External"/><Relationship Id="rId19" Type="http://schemas.openxmlformats.org/officeDocument/2006/relationships/hyperlink" Target="https://sam.gov/content/home" TargetMode="External"/><Relationship Id="rId14" Type="http://schemas.openxmlformats.org/officeDocument/2006/relationships/footer" Target="footer1.xml"/><Relationship Id="rId30" Type="http://schemas.openxmlformats.org/officeDocument/2006/relationships/hyperlink" Target="https://ie-exchange.energy.gov/" TargetMode="External"/><Relationship Id="rId35" Type="http://schemas.openxmlformats.org/officeDocument/2006/relationships/hyperlink" Target="https://www.ecfr.gov/current/title-2/subtitle-B/chapter-IX/part-910/subpart-B/section-910.130" TargetMode="External"/><Relationship Id="rId56" Type="http://schemas.openxmlformats.org/officeDocument/2006/relationships/hyperlink" Target="https://screeningtool.geoplatform.gov/" TargetMode="External"/><Relationship Id="rId77" Type="http://schemas.openxmlformats.org/officeDocument/2006/relationships/hyperlink" Target="https://www.dol.gov/agencies/whd/government-contracts/construction/seminars/events" TargetMode="External"/><Relationship Id="rId100" Type="http://schemas.openxmlformats.org/officeDocument/2006/relationships/hyperlink" Target="https://www.fedconnect.net/FedConnect/TechSupport.aspx" TargetMode="External"/><Relationship Id="rId105" Type="http://schemas.openxmlformats.org/officeDocument/2006/relationships/hyperlink" Target="https://www.energy.gov/ig/ig-hotline" TargetMode="External"/><Relationship Id="rId8" Type="http://schemas.openxmlformats.org/officeDocument/2006/relationships/webSettings" Target="webSettings.xml"/><Relationship Id="rId51" Type="http://schemas.openxmlformats.org/officeDocument/2006/relationships/hyperlink" Target="https://www.energy.gov/management/financial-assistance-forms-and-information-applicants-and-recipients" TargetMode="External"/><Relationship Id="rId72" Type="http://schemas.openxmlformats.org/officeDocument/2006/relationships/hyperlink" Target="https://www.whitehouse.gov/wp-content/uploads/2024/02/OSTP-Foreign-Talent-Recruitment-Program-Guidelines.pdf" TargetMode="External"/><Relationship Id="rId93" Type="http://schemas.openxmlformats.org/officeDocument/2006/relationships/hyperlink" Target="http://floodstandard.climate.gov" TargetMode="External"/><Relationship Id="rId98" Type="http://schemas.openxmlformats.org/officeDocument/2006/relationships/hyperlink" Target="https://www.fedconnect.net/FedConnect/Marketing/Documents/FedConnect_Ready_Set_Go.pdf" TargetMode="External"/><Relationship Id="rId121" Type="http://schemas.openxmlformats.org/officeDocument/2006/relationships/hyperlink" Target="https://www.energy.gov/gc/determination-exceptional-circumstances-decs" TargetMode="External"/><Relationship Id="rId3" Type="http://schemas.openxmlformats.org/officeDocument/2006/relationships/customXml" Target="../customXml/item3.xml"/><Relationship Id="rId25" Type="http://schemas.openxmlformats.org/officeDocument/2006/relationships/hyperlink" Target="../How%20to%20Apply%20for%20Grants" TargetMode="External"/><Relationship Id="rId46" Type="http://schemas.openxmlformats.org/officeDocument/2006/relationships/hyperlink" Target="https://www.energy.gov/management/financial-assistance-forms-and-information-applicants-and-recipients" TargetMode="External"/><Relationship Id="rId67" Type="http://schemas.openxmlformats.org/officeDocument/2006/relationships/hyperlink" Target="https://www.whitehouse.gov/wp-content/uploads/2024/02/OSTP-Foreign-Talent-Recruitment-Program-Guidelines.pdf" TargetMode="External"/><Relationship Id="rId116" Type="http://schemas.openxmlformats.org/officeDocument/2006/relationships/hyperlink" Target="https://www.energy.gov/gc/us-manufacturing" TargetMode="External"/><Relationship Id="rId20" Type="http://schemas.openxmlformats.org/officeDocument/2006/relationships/hyperlink" Target="https://sam.gov/content/home" TargetMode="External"/><Relationship Id="rId41" Type="http://schemas.openxmlformats.org/officeDocument/2006/relationships/hyperlink" Target="#Step2"/><Relationship Id="rId62" Type="http://schemas.openxmlformats.org/officeDocument/2006/relationships/hyperlink" Target="https://orcid.org/register" TargetMode="External"/><Relationship Id="rId83" Type="http://schemas.openxmlformats.org/officeDocument/2006/relationships/header" Target="header7.xml"/><Relationship Id="rId88" Type="http://schemas.openxmlformats.org/officeDocument/2006/relationships/header" Target="header9.xml"/><Relationship Id="rId111" Type="http://schemas.openxmlformats.org/officeDocument/2006/relationships/hyperlink" Target="https://www.federalregister.gov/citation/85-FR-49539" TargetMode="External"/><Relationship Id="rId15" Type="http://schemas.openxmlformats.org/officeDocument/2006/relationships/footer" Target="footer2.xml"/><Relationship Id="rId36" Type="http://schemas.openxmlformats.org/officeDocument/2006/relationships/hyperlink" Target="https://www.ecfr.gov/current/title-2/subtitle-A/chapter-II/part-200/subpart-E/subject-group-ECFR1f52baf5ea70fff/section-200.400" TargetMode="External"/><Relationship Id="rId57" Type="http://schemas.openxmlformats.org/officeDocument/2006/relationships/hyperlink" Target="https://www.energy.gov/bil/community-benefits-plan-frequently-asked-questions-faqs" TargetMode="External"/><Relationship Id="rId106" Type="http://schemas.openxmlformats.org/officeDocument/2006/relationships/hyperlink" Target="https://www.ecfr.gov/current/title-2/subtitle-A/chapter-II/part-200/subpart-B/section-200.113" TargetMode="External"/><Relationship Id="rId10" Type="http://schemas.openxmlformats.org/officeDocument/2006/relationships/endnotes" Target="endnotes.xml"/><Relationship Id="rId31" Type="http://schemas.openxmlformats.org/officeDocument/2006/relationships/hyperlink" Target="https://infrastructure-exchange.energy.gov/" TargetMode="External"/><Relationship Id="rId52" Type="http://schemas.openxmlformats.org/officeDocument/2006/relationships/hyperlink" Target="https://www.grants.gov/forms/forms-repository/sf-424-family" TargetMode="External"/><Relationship Id="rId73" Type="http://schemas.openxmlformats.org/officeDocument/2006/relationships/hyperlink" Target="https://www.energy.gov/sites/prod/files/2014/08/f18/DOE_Public_Access%20Plan_FINAL.pdf" TargetMode="External"/><Relationship Id="rId78" Type="http://schemas.openxmlformats.org/officeDocument/2006/relationships/hyperlink" Target="https://www.dol.gov/agencies/whd/government-contracts/construction" TargetMode="External"/><Relationship Id="rId94" Type="http://schemas.openxmlformats.org/officeDocument/2006/relationships/hyperlink" Target="https://www.ecfr.gov/current/title-2/subtitle-A/chapter-I/part-175" TargetMode="External"/><Relationship Id="rId99" Type="http://schemas.openxmlformats.org/officeDocument/2006/relationships/hyperlink" Target="https://www.fedconnect/net/FedConnect/Default.htm" TargetMode="External"/><Relationship Id="rId101" Type="http://schemas.openxmlformats.org/officeDocument/2006/relationships/header" Target="header10.xml"/><Relationship Id="rId122" Type="http://schemas.openxmlformats.org/officeDocument/2006/relationships/hyperlink" Target="https://www.whitehouse.gov/wp-content/uploads/legacy_drupal_files/omb/memoranda/2017/m-17-12_0.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briefing-room/presidential-actions/2021/01/27/executive-order-on-tackling-the-climate-crisis-at-home-and-abroad/" TargetMode="External"/><Relationship Id="rId13" Type="http://schemas.openxmlformats.org/officeDocument/2006/relationships/hyperlink" Target="https://www.congress.gov/117/plaws/publ167/PLAW-117publ167.pdf" TargetMode="External"/><Relationship Id="rId3" Type="http://schemas.openxmlformats.org/officeDocument/2006/relationships/hyperlink" Target="https://www.whitehouse.gov/wp-content/uploads/2023/01/M-23-09_Signed_CEQ_CPO.pdf" TargetMode="External"/><Relationship Id="rId7" Type="http://schemas.openxmlformats.org/officeDocument/2006/relationships/hyperlink" Target="https://www.ecfr.gov/current/title-7/subtitle-B/chapter-XXXIV/part-3430/subpart-G/section-3430.302" TargetMode="External"/><Relationship Id="rId12" Type="http://schemas.openxmlformats.org/officeDocument/2006/relationships/hyperlink" Target="https://www.energy.gov/management/department-energy-interim-conflict-interest-policy-requirements-financial-assistance" TargetMode="External"/><Relationship Id="rId17" Type="http://schemas.openxmlformats.org/officeDocument/2006/relationships/hyperlink" Target="http://www.nsf.gov/awards/managing/rtc.jsp" TargetMode="External"/><Relationship Id="rId2" Type="http://schemas.openxmlformats.org/officeDocument/2006/relationships/hyperlink" Target="https://www.whitehouse.gov/wp-content/uploads/2021/07/M-21-28.pdf" TargetMode="External"/><Relationship Id="rId16" Type="http://schemas.openxmlformats.org/officeDocument/2006/relationships/hyperlink" Target="https://www.dol.gov/sites/dolgov/files/ofccp/Construction/files/ConstructionTAG.pdf?msclkid=9e397d68c4b111ec9d8e6fecb6c710ec" TargetMode="External"/><Relationship Id="rId1" Type="http://schemas.openxmlformats.org/officeDocument/2006/relationships/hyperlink" Target="https://www.whitehouse.gov/briefing-room/presidential-actions/2021/01/27/executive-order-on-tackling-the-climate-crisis-at-home-and-abroad/" TargetMode="External"/><Relationship Id="rId6" Type="http://schemas.openxmlformats.org/officeDocument/2006/relationships/hyperlink" Target="https://www.energy.gov/media/277188" TargetMode="External"/><Relationship Id="rId11" Type="http://schemas.openxmlformats.org/officeDocument/2006/relationships/hyperlink" Target="https://www.whitehouse.gov/wp-content/uploads/2022/02/02-2022-Critical-and-Emerging-Technologies-List-Update.pdf" TargetMode="External"/><Relationship Id="rId5" Type="http://schemas.openxmlformats.org/officeDocument/2006/relationships/hyperlink" Target="https://www.whitehouse.gov/wp-content/uploads/2023/01/M-23-09_Signed_CEQ_CPO.pdf" TargetMode="External"/><Relationship Id="rId15" Type="http://schemas.openxmlformats.org/officeDocument/2006/relationships/hyperlink" Target="https://www.whitehouse.gov/wp-content/uploads/2024/02/OSTP-Foreign-Talent-Recruitment-Program-Guidelines.pdf" TargetMode="External"/><Relationship Id="rId10" Type="http://schemas.openxmlformats.org/officeDocument/2006/relationships/hyperlink" Target="https://www.whitehouse.gov/wp-content/uploads/2023/01/M-23-09_Signed_CEQ_CPO.pdf" TargetMode="External"/><Relationship Id="rId4" Type="http://schemas.openxmlformats.org/officeDocument/2006/relationships/hyperlink" Target="https://screeningtool.geoplatform.gov/" TargetMode="External"/><Relationship Id="rId9" Type="http://schemas.openxmlformats.org/officeDocument/2006/relationships/hyperlink" Target="https://screeningtool.geoplatform.gov/" TargetMode="External"/><Relationship Id="rId14" Type="http://schemas.openxmlformats.org/officeDocument/2006/relationships/hyperlink" Target="http://uscode.house.gov/view.xhtml?req=granuleid%3AUSC-prelim-title42-chapter163-subchapter6-partC&amp;saved=%7CKHRpdGxlOjQyIHNlY3Rpb246MTkyMzIgZWRpdGlvbjpwcmVsaW0pIE9SIChncmFudWxlaWQ6VVNDLXByZWxpbS10aXRsZTQyLXNlY3Rpb24xOTIzMik%3D%7CdHJlZXNvcnQ%3D%7C%7C0%7Cfalse%7Cprelim&amp;edition=prel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CED">
      <a:dk1>
        <a:sysClr val="windowText" lastClr="000000"/>
      </a:dk1>
      <a:lt1>
        <a:sysClr val="window" lastClr="FFFFFF"/>
      </a:lt1>
      <a:dk2>
        <a:srgbClr val="44546A"/>
      </a:dk2>
      <a:lt2>
        <a:srgbClr val="DCDDDE"/>
      </a:lt2>
      <a:accent1>
        <a:srgbClr val="1A325D"/>
      </a:accent1>
      <a:accent2>
        <a:srgbClr val="2460AD"/>
      </a:accent2>
      <a:accent3>
        <a:srgbClr val="FF9403"/>
      </a:accent3>
      <a:accent4>
        <a:srgbClr val="FFCC00"/>
      </a:accent4>
      <a:accent5>
        <a:srgbClr val="1C9ED6"/>
      </a:accent5>
      <a:accent6>
        <a:srgbClr val="69BE28"/>
      </a:accent6>
      <a:hlink>
        <a:srgbClr val="1CA6DF"/>
      </a:hlink>
      <a:folHlink>
        <a:srgbClr val="7E46C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958c5b-952c-4e22-8b61-2a0ed862d6fa" xsi:nil="true"/>
    <lcf76f155ced4ddcb4097134ff3c332f xmlns="aa4acdf5-1a90-4327-83b1-cdde80fe07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418EE6B1CD26469EF59D7EF267CD88" ma:contentTypeVersion="16" ma:contentTypeDescription="Create a new document." ma:contentTypeScope="" ma:versionID="e86b6d6dc4e4e0049c2ad9f01e4924df">
  <xsd:schema xmlns:xsd="http://www.w3.org/2001/XMLSchema" xmlns:xs="http://www.w3.org/2001/XMLSchema" xmlns:p="http://schemas.microsoft.com/office/2006/metadata/properties" xmlns:ns2="aa4acdf5-1a90-4327-83b1-cdde80fe07d8" xmlns:ns3="8a958c5b-952c-4e22-8b61-2a0ed862d6fa" targetNamespace="http://schemas.microsoft.com/office/2006/metadata/properties" ma:root="true" ma:fieldsID="17605a5d4828cb38138e993c5c35bdde" ns2:_="" ns3:_="">
    <xsd:import namespace="aa4acdf5-1a90-4327-83b1-cdde80fe07d8"/>
    <xsd:import namespace="8a958c5b-952c-4e22-8b61-2a0ed862d6f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acdf5-1a90-4327-83b1-cdde80fe0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58c5b-952c-4e22-8b61-2a0ed862d6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a1b0c5-93b6-4a90-813e-4f3200bc2f17}" ma:internalName="TaxCatchAll" ma:showField="CatchAllData" ma:web="8a958c5b-952c-4e22-8b61-2a0ed862d6f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42900-C625-4200-BDE8-D8130DA56F48}">
  <ds:schemaRefs>
    <ds:schemaRef ds:uri="http://purl.org/dc/elements/1.1/"/>
    <ds:schemaRef ds:uri="aa4acdf5-1a90-4327-83b1-cdde80fe07d8"/>
    <ds:schemaRef ds:uri="http://www.w3.org/XML/1998/namespace"/>
    <ds:schemaRef ds:uri="http://purl.org/dc/terms/"/>
    <ds:schemaRef ds:uri="8a958c5b-952c-4e22-8b61-2a0ed862d6fa"/>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6A11A33-5492-4AE1-BA21-CCB9751320E1}">
  <ds:schemaRefs>
    <ds:schemaRef ds:uri="http://schemas.microsoft.com/sharepoint/v3/contenttype/forms"/>
  </ds:schemaRefs>
</ds:datastoreItem>
</file>

<file path=customXml/itemProps3.xml><?xml version="1.0" encoding="utf-8"?>
<ds:datastoreItem xmlns:ds="http://schemas.openxmlformats.org/officeDocument/2006/customXml" ds:itemID="{E535EB86-C576-402D-9A56-5A1E9B132823}">
  <ds:schemaRefs>
    <ds:schemaRef ds:uri="http://schemas.openxmlformats.org/officeDocument/2006/bibliography"/>
  </ds:schemaRefs>
</ds:datastoreItem>
</file>

<file path=customXml/itemProps4.xml><?xml version="1.0" encoding="utf-8"?>
<ds:datastoreItem xmlns:ds="http://schemas.openxmlformats.org/officeDocument/2006/customXml" ds:itemID="{390100F8-60AB-4204-B6C0-0D511FBA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acdf5-1a90-4327-83b1-cdde80fe07d8"/>
    <ds:schemaRef ds:uri="8a958c5b-952c-4e22-8b61-2a0ed862d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Carolino</dc:creator>
  <cp:keywords/>
  <dc:description/>
  <cp:lastModifiedBy>Gonzalez, Sara (FELLOW)</cp:lastModifiedBy>
  <cp:revision>3</cp:revision>
  <cp:lastPrinted>2024-08-27T03:55:00Z</cp:lastPrinted>
  <dcterms:created xsi:type="dcterms:W3CDTF">2024-11-08T20:48:00Z</dcterms:created>
  <dcterms:modified xsi:type="dcterms:W3CDTF">2024-11-21T15:38:15Z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0x010100D2418EE6B1CD26469EF59D7EF267CD88</vt:lpwstr>
  </property>
  <property fmtid="{D5CDD505-2E9C-101B-9397-08002B2CF9AE}" pid="3" name="MediaServiceImageTags">
    <vt:lpwstr/>
  </property>
</Properties>
</file>