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3CD" w:rsidRDefault="00DF5A58">
      <w:r>
        <w:rPr>
          <w:noProof/>
        </w:rPr>
        <w:drawing>
          <wp:inline distT="0" distB="0" distL="0" distR="0">
            <wp:extent cx="952500" cy="1285875"/>
            <wp:effectExtent l="19050" t="0" r="0" b="0"/>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8"/>
                    <a:srcRect/>
                    <a:stretch>
                      <a:fillRect/>
                    </a:stretch>
                  </pic:blipFill>
                  <pic:spPr bwMode="auto">
                    <a:xfrm>
                      <a:off x="0" y="0"/>
                      <a:ext cx="952500" cy="1285875"/>
                    </a:xfrm>
                    <a:prstGeom prst="rect">
                      <a:avLst/>
                    </a:prstGeom>
                    <a:noFill/>
                    <a:ln w="9525">
                      <a:noFill/>
                      <a:miter lim="800000"/>
                      <a:headEnd/>
                      <a:tailEnd/>
                    </a:ln>
                  </pic:spPr>
                </pic:pic>
              </a:graphicData>
            </a:graphic>
          </wp:inline>
        </w:drawing>
      </w:r>
      <w:r w:rsidR="005C73CD">
        <w:tab/>
      </w:r>
      <w:r w:rsidR="005C73CD">
        <w:tab/>
      </w:r>
      <w:r>
        <w:rPr>
          <w:noProof/>
        </w:rPr>
        <w:drawing>
          <wp:inline distT="0" distB="0" distL="0" distR="0">
            <wp:extent cx="3324225" cy="781050"/>
            <wp:effectExtent l="0" t="0" r="0" b="0"/>
            <wp:docPr id="2" name="Object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326552" cy="784830"/>
                      <a:chOff x="609600" y="609600"/>
                      <a:chExt cx="3326552" cy="784830"/>
                    </a:xfrm>
                  </a:grpSpPr>
                  <a:sp>
                    <a:nvSpPr>
                      <a:cNvPr id="76807" name="Text Box 7"/>
                      <a:cNvSpPr txBox="1">
                        <a:spLocks noChangeArrowheads="1"/>
                      </a:cNvSpPr>
                    </a:nvSpPr>
                    <a:spPr bwMode="auto">
                      <a:xfrm>
                        <a:off x="609600" y="609600"/>
                        <a:ext cx="3326552" cy="784830"/>
                      </a:xfrm>
                      <a:prstGeom prst="rect">
                        <a:avLst/>
                      </a:prstGeom>
                      <a:noFill/>
                      <a:ln w="9525">
                        <a:noFill/>
                        <a:miter lim="800000"/>
                        <a:headEnd/>
                        <a:tailEnd/>
                      </a:ln>
                      <a:effectLst/>
                    </a:spPr>
                    <a:txSp>
                      <a:txBody>
                        <a:bodyPr wrap="none">
                          <a:spAutoFit/>
                        </a:bodyPr>
                        <a:lstStyle>
                          <a:defPPr>
                            <a:defRPr lang="en-US"/>
                          </a:defPPr>
                          <a:lvl1pPr algn="l" rtl="0" eaLnBrk="0" fontAlgn="base" hangingPunct="0">
                            <a:spcBef>
                              <a:spcPct val="0"/>
                            </a:spcBef>
                            <a:spcAft>
                              <a:spcPct val="0"/>
                            </a:spcAft>
                            <a:defRPr kern="1200">
                              <a:solidFill>
                                <a:schemeClr val="tx1"/>
                              </a:solidFill>
                              <a:latin typeface="Garamond" pitchFamily="18" charset="0"/>
                              <a:ea typeface="+mn-ea"/>
                              <a:cs typeface="+mn-cs"/>
                            </a:defRPr>
                          </a:lvl1pPr>
                          <a:lvl2pPr marL="457200" algn="l" rtl="0" eaLnBrk="0" fontAlgn="base" hangingPunct="0">
                            <a:spcBef>
                              <a:spcPct val="0"/>
                            </a:spcBef>
                            <a:spcAft>
                              <a:spcPct val="0"/>
                            </a:spcAft>
                            <a:defRPr kern="1200">
                              <a:solidFill>
                                <a:schemeClr val="tx1"/>
                              </a:solidFill>
                              <a:latin typeface="Garamond" pitchFamily="18" charset="0"/>
                              <a:ea typeface="+mn-ea"/>
                              <a:cs typeface="+mn-cs"/>
                            </a:defRPr>
                          </a:lvl2pPr>
                          <a:lvl3pPr marL="914400" algn="l" rtl="0" eaLnBrk="0" fontAlgn="base" hangingPunct="0">
                            <a:spcBef>
                              <a:spcPct val="0"/>
                            </a:spcBef>
                            <a:spcAft>
                              <a:spcPct val="0"/>
                            </a:spcAft>
                            <a:defRPr kern="1200">
                              <a:solidFill>
                                <a:schemeClr val="tx1"/>
                              </a:solidFill>
                              <a:latin typeface="Garamond" pitchFamily="18" charset="0"/>
                              <a:ea typeface="+mn-ea"/>
                              <a:cs typeface="+mn-cs"/>
                            </a:defRPr>
                          </a:lvl3pPr>
                          <a:lvl4pPr marL="1371600" algn="l" rtl="0" eaLnBrk="0" fontAlgn="base" hangingPunct="0">
                            <a:spcBef>
                              <a:spcPct val="0"/>
                            </a:spcBef>
                            <a:spcAft>
                              <a:spcPct val="0"/>
                            </a:spcAft>
                            <a:defRPr kern="1200">
                              <a:solidFill>
                                <a:schemeClr val="tx1"/>
                              </a:solidFill>
                              <a:latin typeface="Garamond" pitchFamily="18" charset="0"/>
                              <a:ea typeface="+mn-ea"/>
                              <a:cs typeface="+mn-cs"/>
                            </a:defRPr>
                          </a:lvl4pPr>
                          <a:lvl5pPr marL="1828800" algn="l" rtl="0" eaLnBrk="0" fontAlgn="base" hangingPunct="0">
                            <a:spcBef>
                              <a:spcPct val="0"/>
                            </a:spcBef>
                            <a:spcAft>
                              <a:spcPct val="0"/>
                            </a:spcAft>
                            <a:defRPr kern="1200">
                              <a:solidFill>
                                <a:schemeClr val="tx1"/>
                              </a:solidFill>
                              <a:latin typeface="Garamond" pitchFamily="18" charset="0"/>
                              <a:ea typeface="+mn-ea"/>
                              <a:cs typeface="+mn-cs"/>
                            </a:defRPr>
                          </a:lvl5pPr>
                          <a:lvl6pPr marL="2286000" algn="l" defTabSz="914400" rtl="0" eaLnBrk="1" latinLnBrk="0" hangingPunct="1">
                            <a:defRPr kern="1200">
                              <a:solidFill>
                                <a:schemeClr val="tx1"/>
                              </a:solidFill>
                              <a:latin typeface="Garamond" pitchFamily="18" charset="0"/>
                              <a:ea typeface="+mn-ea"/>
                              <a:cs typeface="+mn-cs"/>
                            </a:defRPr>
                          </a:lvl6pPr>
                          <a:lvl7pPr marL="2743200" algn="l" defTabSz="914400" rtl="0" eaLnBrk="1" latinLnBrk="0" hangingPunct="1">
                            <a:defRPr kern="1200">
                              <a:solidFill>
                                <a:schemeClr val="tx1"/>
                              </a:solidFill>
                              <a:latin typeface="Garamond" pitchFamily="18" charset="0"/>
                              <a:ea typeface="+mn-ea"/>
                              <a:cs typeface="+mn-cs"/>
                            </a:defRPr>
                          </a:lvl7pPr>
                          <a:lvl8pPr marL="3200400" algn="l" defTabSz="914400" rtl="0" eaLnBrk="1" latinLnBrk="0" hangingPunct="1">
                            <a:defRPr kern="1200">
                              <a:solidFill>
                                <a:schemeClr val="tx1"/>
                              </a:solidFill>
                              <a:latin typeface="Garamond" pitchFamily="18" charset="0"/>
                              <a:ea typeface="+mn-ea"/>
                              <a:cs typeface="+mn-cs"/>
                            </a:defRPr>
                          </a:lvl8pPr>
                          <a:lvl9pPr marL="3657600" algn="l" defTabSz="914400" rtl="0" eaLnBrk="1" latinLnBrk="0" hangingPunct="1">
                            <a:defRPr kern="1200">
                              <a:solidFill>
                                <a:schemeClr val="tx1"/>
                              </a:solidFill>
                              <a:latin typeface="Garamond" pitchFamily="18" charset="0"/>
                              <a:ea typeface="+mn-ea"/>
                              <a:cs typeface="+mn-cs"/>
                            </a:defRPr>
                          </a:lvl9pPr>
                        </a:lstStyle>
                        <a:p>
                          <a:r>
                            <a:rPr lang="en-US" dirty="0">
                              <a:effectLst>
                                <a:outerShdw blurRad="38100" dist="38100" dir="2700000" algn="tl">
                                  <a:srgbClr val="000000"/>
                                </a:outerShdw>
                              </a:effectLst>
                              <a:latin typeface="Frutiger LT Std 55 Roman" pitchFamily="34" charset="0"/>
                            </a:rPr>
                            <a:t>National Park Service</a:t>
                          </a:r>
                        </a:p>
                        <a:p>
                          <a:r>
                            <a:rPr lang="en-US" dirty="0">
                              <a:effectLst>
                                <a:outerShdw blurRad="38100" dist="38100" dir="2700000" algn="tl">
                                  <a:srgbClr val="000000"/>
                                </a:outerShdw>
                              </a:effectLst>
                              <a:latin typeface="Frutiger LT Std 55 Roman" pitchFamily="34" charset="0"/>
                            </a:rPr>
                            <a:t>U.S. Department of the Interior</a:t>
                          </a:r>
                        </a:p>
                        <a:p>
                          <a:endParaRPr lang="en-US" sz="900" dirty="0">
                            <a:effectLst>
                              <a:outerShdw blurRad="38100" dist="38100" dir="2700000" algn="tl">
                                <a:srgbClr val="000000"/>
                              </a:outerShdw>
                            </a:effectLst>
                            <a:latin typeface="Frutiger LT Std 55 Roman" pitchFamily="34" charset="0"/>
                          </a:endParaRPr>
                        </a:p>
                      </a:txBody>
                      <a:useSpRect/>
                    </a:txSp>
                  </a:sp>
                </lc:lockedCanvas>
              </a:graphicData>
            </a:graphic>
          </wp:inline>
        </w:drawing>
      </w:r>
    </w:p>
    <w:p w:rsidR="005C73CD" w:rsidRDefault="005C73CD"/>
    <w:p w:rsidR="005C73CD" w:rsidRDefault="005C73CD" w:rsidP="00C12B36">
      <w:pPr>
        <w:jc w:val="center"/>
        <w:outlineLvl w:val="0"/>
        <w:rPr>
          <w:b/>
          <w:sz w:val="32"/>
          <w:szCs w:val="32"/>
        </w:rPr>
      </w:pPr>
      <w:r w:rsidRPr="003A7E67">
        <w:rPr>
          <w:b/>
          <w:sz w:val="32"/>
          <w:szCs w:val="32"/>
        </w:rPr>
        <w:t>NOTICE OF INTENT TO AWARD</w:t>
      </w:r>
    </w:p>
    <w:p w:rsidR="005C73CD" w:rsidRDefault="005C73CD" w:rsidP="00EA0374">
      <w:pPr>
        <w:jc w:val="center"/>
        <w:rPr>
          <w:b/>
          <w:sz w:val="32"/>
          <w:szCs w:val="32"/>
        </w:rPr>
      </w:pPr>
    </w:p>
    <w:p w:rsidR="005C73CD" w:rsidRDefault="005C73CD" w:rsidP="00EA0374">
      <w:r>
        <w:t>This Funding Announcement is not a request for applications.  This announcement is to provide public notice of the National Park Service’s intention to fund the following project activities without full and open competition.</w:t>
      </w:r>
    </w:p>
    <w:p w:rsidR="005C73CD" w:rsidRDefault="005C73CD"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5C73CD" w:rsidRPr="00683645" w:rsidTr="00F67756">
        <w:tc>
          <w:tcPr>
            <w:tcW w:w="5000" w:type="pct"/>
            <w:gridSpan w:val="2"/>
            <w:tcBorders>
              <w:top w:val="double" w:sz="4" w:space="0" w:color="auto"/>
              <w:bottom w:val="double" w:sz="4" w:space="0" w:color="auto"/>
            </w:tcBorders>
            <w:shd w:val="clear" w:color="auto" w:fill="CB9F5B"/>
          </w:tcPr>
          <w:p w:rsidR="005C73CD" w:rsidRPr="00F67756" w:rsidRDefault="005C73CD" w:rsidP="00F67756">
            <w:pPr>
              <w:jc w:val="center"/>
              <w:rPr>
                <w:b/>
                <w:sz w:val="28"/>
                <w:szCs w:val="28"/>
              </w:rPr>
            </w:pPr>
            <w:r w:rsidRPr="00F67756">
              <w:rPr>
                <w:b/>
                <w:sz w:val="28"/>
                <w:szCs w:val="28"/>
              </w:rPr>
              <w:t>ABSTRACT</w:t>
            </w:r>
          </w:p>
        </w:tc>
      </w:tr>
      <w:tr w:rsidR="005C73CD" w:rsidRPr="00683645" w:rsidTr="00F67756">
        <w:tc>
          <w:tcPr>
            <w:tcW w:w="1191" w:type="pct"/>
            <w:tcBorders>
              <w:top w:val="double" w:sz="4" w:space="0" w:color="auto"/>
            </w:tcBorders>
          </w:tcPr>
          <w:p w:rsidR="005C73CD" w:rsidRPr="00F67756" w:rsidRDefault="005C73CD" w:rsidP="009220D5">
            <w:pPr>
              <w:rPr>
                <w:b/>
              </w:rPr>
            </w:pPr>
            <w:r w:rsidRPr="00F67756">
              <w:rPr>
                <w:b/>
              </w:rPr>
              <w:t>Funding Announcement</w:t>
            </w:r>
          </w:p>
        </w:tc>
        <w:tc>
          <w:tcPr>
            <w:tcW w:w="3809" w:type="pct"/>
            <w:tcBorders>
              <w:top w:val="double" w:sz="4" w:space="0" w:color="auto"/>
            </w:tcBorders>
            <w:vAlign w:val="center"/>
          </w:tcPr>
          <w:p w:rsidR="005C73CD" w:rsidRPr="00D04D8B" w:rsidRDefault="005C73CD" w:rsidP="00444612">
            <w:r>
              <w:t>NPS-NOI-</w:t>
            </w:r>
            <w:r w:rsidR="00680E4F">
              <w:t>NOCA</w:t>
            </w:r>
            <w:r>
              <w:t>-</w:t>
            </w:r>
            <w:r w:rsidR="00FD7447">
              <w:t>P11AT8XXXX (</w:t>
            </w:r>
            <w:r w:rsidR="00444612">
              <w:t>R9471111144</w:t>
            </w:r>
            <w:bookmarkStart w:id="0" w:name="_GoBack"/>
            <w:bookmarkEnd w:id="0"/>
            <w:r w:rsidR="00FD7447">
              <w:t>)</w:t>
            </w:r>
          </w:p>
        </w:tc>
      </w:tr>
      <w:tr w:rsidR="005C73CD" w:rsidRPr="00683645" w:rsidTr="00F67756">
        <w:tc>
          <w:tcPr>
            <w:tcW w:w="1191" w:type="pct"/>
          </w:tcPr>
          <w:p w:rsidR="005C73CD" w:rsidRPr="00F67756" w:rsidRDefault="005C73CD" w:rsidP="009220D5">
            <w:pPr>
              <w:rPr>
                <w:b/>
              </w:rPr>
            </w:pPr>
            <w:r w:rsidRPr="00F67756">
              <w:rPr>
                <w:b/>
              </w:rPr>
              <w:t>Project Title</w:t>
            </w:r>
          </w:p>
        </w:tc>
        <w:tc>
          <w:tcPr>
            <w:tcW w:w="3809" w:type="pct"/>
          </w:tcPr>
          <w:p w:rsidR="005C73CD" w:rsidRPr="000C0954" w:rsidRDefault="000D3FB1" w:rsidP="00800065">
            <w:proofErr w:type="spellStart"/>
            <w:r>
              <w:t>L</w:t>
            </w:r>
            <w:r w:rsidR="00680E4F">
              <w:t>andbird</w:t>
            </w:r>
            <w:proofErr w:type="spellEnd"/>
            <w:r w:rsidR="00680E4F">
              <w:t xml:space="preserve"> monitoring NCCN</w:t>
            </w:r>
          </w:p>
        </w:tc>
      </w:tr>
      <w:tr w:rsidR="005C73CD" w:rsidRPr="00683645" w:rsidTr="00F67756">
        <w:tc>
          <w:tcPr>
            <w:tcW w:w="1191" w:type="pct"/>
          </w:tcPr>
          <w:p w:rsidR="005C73CD" w:rsidRPr="00F67756" w:rsidRDefault="005C73CD" w:rsidP="009220D5">
            <w:pPr>
              <w:rPr>
                <w:b/>
              </w:rPr>
            </w:pPr>
            <w:r w:rsidRPr="00F67756">
              <w:rPr>
                <w:b/>
              </w:rPr>
              <w:t>Recipient</w:t>
            </w:r>
          </w:p>
        </w:tc>
        <w:tc>
          <w:tcPr>
            <w:tcW w:w="3809" w:type="pct"/>
          </w:tcPr>
          <w:p w:rsidR="005C73CD" w:rsidRPr="00D04D8B" w:rsidRDefault="00680E4F" w:rsidP="009220D5">
            <w:r>
              <w:t>Institute Bird Population (IBP)</w:t>
            </w:r>
          </w:p>
        </w:tc>
      </w:tr>
      <w:tr w:rsidR="005C73CD" w:rsidRPr="00683645" w:rsidTr="00F67756">
        <w:tc>
          <w:tcPr>
            <w:tcW w:w="1191" w:type="pct"/>
          </w:tcPr>
          <w:p w:rsidR="005C73CD" w:rsidRPr="00F67756" w:rsidRDefault="005C73CD" w:rsidP="009220D5">
            <w:pPr>
              <w:rPr>
                <w:b/>
              </w:rPr>
            </w:pPr>
            <w:r w:rsidRPr="00F67756">
              <w:rPr>
                <w:b/>
              </w:rPr>
              <w:t>Principle Investigator / Program Manager</w:t>
            </w:r>
          </w:p>
        </w:tc>
        <w:tc>
          <w:tcPr>
            <w:tcW w:w="3809" w:type="pct"/>
          </w:tcPr>
          <w:p w:rsidR="005C73CD" w:rsidRDefault="005C73CD" w:rsidP="009220D5"/>
          <w:p w:rsidR="005C73CD" w:rsidRPr="00D04D8B" w:rsidRDefault="00680E4F" w:rsidP="00680E4F">
            <w:r>
              <w:t>Rodney Siegel, Ph.D., IBP</w:t>
            </w:r>
          </w:p>
        </w:tc>
      </w:tr>
      <w:tr w:rsidR="005C73CD" w:rsidRPr="00683645" w:rsidTr="00F67756">
        <w:tc>
          <w:tcPr>
            <w:tcW w:w="1191" w:type="pct"/>
          </w:tcPr>
          <w:p w:rsidR="005C73CD" w:rsidRPr="00F67756" w:rsidRDefault="005C73CD" w:rsidP="009220D5">
            <w:pPr>
              <w:rPr>
                <w:b/>
              </w:rPr>
            </w:pPr>
            <w:r w:rsidRPr="00F67756">
              <w:rPr>
                <w:b/>
              </w:rPr>
              <w:t>Total Anticipated Award Amount</w:t>
            </w:r>
          </w:p>
        </w:tc>
        <w:tc>
          <w:tcPr>
            <w:tcW w:w="3809" w:type="pct"/>
            <w:vAlign w:val="center"/>
          </w:tcPr>
          <w:p w:rsidR="005C73CD" w:rsidRPr="00D04D8B" w:rsidRDefault="00680E4F" w:rsidP="00FD7447">
            <w:r>
              <w:t>Task Award $</w:t>
            </w:r>
            <w:r w:rsidR="00FD7447">
              <w:t>4</w:t>
            </w:r>
            <w:r>
              <w:t>3,</w:t>
            </w:r>
            <w:r w:rsidR="00FD7447">
              <w:t>436</w:t>
            </w:r>
          </w:p>
        </w:tc>
      </w:tr>
      <w:tr w:rsidR="005C73CD" w:rsidRPr="00683645" w:rsidTr="00F67756">
        <w:trPr>
          <w:trHeight w:val="377"/>
        </w:trPr>
        <w:tc>
          <w:tcPr>
            <w:tcW w:w="1191" w:type="pct"/>
            <w:vAlign w:val="center"/>
          </w:tcPr>
          <w:p w:rsidR="005C73CD" w:rsidRPr="00F67756" w:rsidRDefault="005C73CD" w:rsidP="009220D5">
            <w:pPr>
              <w:rPr>
                <w:b/>
              </w:rPr>
            </w:pPr>
            <w:r w:rsidRPr="00F67756">
              <w:rPr>
                <w:b/>
              </w:rPr>
              <w:t>Cost Share</w:t>
            </w:r>
          </w:p>
        </w:tc>
        <w:tc>
          <w:tcPr>
            <w:tcW w:w="3809" w:type="pct"/>
            <w:vAlign w:val="center"/>
          </w:tcPr>
          <w:p w:rsidR="005C73CD" w:rsidRPr="00D04D8B" w:rsidRDefault="005C73CD" w:rsidP="009220D5">
            <w:r>
              <w:t>N/A</w:t>
            </w:r>
          </w:p>
        </w:tc>
      </w:tr>
      <w:tr w:rsidR="005C73CD" w:rsidRPr="00683645" w:rsidTr="00F67756">
        <w:tc>
          <w:tcPr>
            <w:tcW w:w="1191" w:type="pct"/>
          </w:tcPr>
          <w:p w:rsidR="005C73CD" w:rsidRPr="00F67756" w:rsidRDefault="005C73CD" w:rsidP="009220D5">
            <w:pPr>
              <w:rPr>
                <w:b/>
              </w:rPr>
            </w:pPr>
            <w:r w:rsidRPr="00F67756">
              <w:rPr>
                <w:b/>
              </w:rPr>
              <w:t>New Award or Continuation?</w:t>
            </w:r>
          </w:p>
        </w:tc>
        <w:tc>
          <w:tcPr>
            <w:tcW w:w="3809" w:type="pct"/>
            <w:vAlign w:val="center"/>
          </w:tcPr>
          <w:p w:rsidR="005C73CD" w:rsidRPr="00D04D8B" w:rsidRDefault="005C73CD" w:rsidP="009220D5">
            <w:r>
              <w:t xml:space="preserve">New </w:t>
            </w:r>
            <w:r w:rsidR="00680E4F">
              <w:t xml:space="preserve">Task </w:t>
            </w:r>
            <w:r>
              <w:t>Award</w:t>
            </w:r>
          </w:p>
        </w:tc>
      </w:tr>
      <w:tr w:rsidR="005C73CD" w:rsidRPr="00683645" w:rsidTr="00F67756">
        <w:tc>
          <w:tcPr>
            <w:tcW w:w="1191" w:type="pct"/>
          </w:tcPr>
          <w:p w:rsidR="005C73CD" w:rsidRPr="00F67756" w:rsidRDefault="005C73CD" w:rsidP="009220D5">
            <w:pPr>
              <w:rPr>
                <w:b/>
              </w:rPr>
            </w:pPr>
            <w:r w:rsidRPr="00F67756">
              <w:rPr>
                <w:b/>
              </w:rPr>
              <w:t>Anticipated Length of Agreement</w:t>
            </w:r>
          </w:p>
        </w:tc>
        <w:tc>
          <w:tcPr>
            <w:tcW w:w="3809" w:type="pct"/>
            <w:vAlign w:val="center"/>
          </w:tcPr>
          <w:p w:rsidR="005C73CD" w:rsidRPr="00D04D8B" w:rsidRDefault="00680E4F" w:rsidP="004F1A29">
            <w:r>
              <w:t>1</w:t>
            </w:r>
            <w:r w:rsidR="005C73CD">
              <w:t xml:space="preserve"> Year</w:t>
            </w:r>
            <w:r>
              <w:t xml:space="preserve"> </w:t>
            </w:r>
          </w:p>
        </w:tc>
      </w:tr>
      <w:tr w:rsidR="005C73CD" w:rsidRPr="00683645" w:rsidTr="00F67756">
        <w:tc>
          <w:tcPr>
            <w:tcW w:w="1191" w:type="pct"/>
          </w:tcPr>
          <w:p w:rsidR="005C73CD" w:rsidRPr="00F67756" w:rsidRDefault="005C73CD" w:rsidP="009220D5">
            <w:pPr>
              <w:rPr>
                <w:b/>
              </w:rPr>
            </w:pPr>
            <w:r w:rsidRPr="00F67756">
              <w:rPr>
                <w:b/>
              </w:rPr>
              <w:t>Anticipated Period of Performance</w:t>
            </w:r>
          </w:p>
        </w:tc>
        <w:tc>
          <w:tcPr>
            <w:tcW w:w="3809" w:type="pct"/>
            <w:vAlign w:val="center"/>
          </w:tcPr>
          <w:p w:rsidR="005C73CD" w:rsidRPr="00D04D8B" w:rsidRDefault="005C73CD" w:rsidP="00FD7447">
            <w:r>
              <w:t>0</w:t>
            </w:r>
            <w:r w:rsidR="00FD7447">
              <w:t>6</w:t>
            </w:r>
            <w:r>
              <w:t>/</w:t>
            </w:r>
            <w:r w:rsidR="00FD7447">
              <w:t>23</w:t>
            </w:r>
            <w:r>
              <w:t>/1</w:t>
            </w:r>
            <w:r w:rsidR="00FD7447">
              <w:t>1 (approx.)</w:t>
            </w:r>
            <w:r>
              <w:t xml:space="preserve"> through 0</w:t>
            </w:r>
            <w:r w:rsidR="00FD7447">
              <w:t>4</w:t>
            </w:r>
            <w:r>
              <w:t>/</w:t>
            </w:r>
            <w:r w:rsidR="003B188C">
              <w:t>3</w:t>
            </w:r>
            <w:r w:rsidR="00FD7447">
              <w:t>0</w:t>
            </w:r>
            <w:r>
              <w:t>/1</w:t>
            </w:r>
            <w:r w:rsidR="00FD7447">
              <w:t>2</w:t>
            </w:r>
          </w:p>
        </w:tc>
      </w:tr>
      <w:tr w:rsidR="005C73CD" w:rsidRPr="00683645" w:rsidTr="00F67756">
        <w:tc>
          <w:tcPr>
            <w:tcW w:w="1191" w:type="pct"/>
          </w:tcPr>
          <w:p w:rsidR="005C73CD" w:rsidRPr="00F67756" w:rsidRDefault="005C73CD" w:rsidP="009220D5">
            <w:pPr>
              <w:rPr>
                <w:b/>
              </w:rPr>
            </w:pPr>
            <w:r w:rsidRPr="00F67756">
              <w:rPr>
                <w:b/>
              </w:rPr>
              <w:t>Award Instrument</w:t>
            </w:r>
          </w:p>
        </w:tc>
        <w:tc>
          <w:tcPr>
            <w:tcW w:w="3809" w:type="pct"/>
          </w:tcPr>
          <w:p w:rsidR="005C73CD" w:rsidRPr="00D04D8B" w:rsidRDefault="005C73CD" w:rsidP="009220D5">
            <w:r>
              <w:t>Cooperative Agreement (task award)</w:t>
            </w:r>
          </w:p>
        </w:tc>
      </w:tr>
      <w:tr w:rsidR="005C73CD" w:rsidRPr="00683645" w:rsidTr="00F67756">
        <w:tc>
          <w:tcPr>
            <w:tcW w:w="1191" w:type="pct"/>
          </w:tcPr>
          <w:p w:rsidR="005C73CD" w:rsidRPr="00F67756" w:rsidRDefault="005C73CD" w:rsidP="009220D5">
            <w:pPr>
              <w:rPr>
                <w:b/>
              </w:rPr>
            </w:pPr>
            <w:r w:rsidRPr="00F67756">
              <w:rPr>
                <w:b/>
              </w:rPr>
              <w:t>Statutory Authority</w:t>
            </w:r>
          </w:p>
        </w:tc>
        <w:tc>
          <w:tcPr>
            <w:tcW w:w="3809" w:type="pct"/>
          </w:tcPr>
          <w:p w:rsidR="005C73CD" w:rsidRPr="00D04D8B" w:rsidRDefault="005C73CD" w:rsidP="005B7673">
            <w:r>
              <w:rPr>
                <w:i/>
                <w:sz w:val="22"/>
              </w:rPr>
              <w:t>16 U.S.C. §</w:t>
            </w:r>
            <w:r w:rsidR="005B7673">
              <w:rPr>
                <w:i/>
                <w:sz w:val="22"/>
              </w:rPr>
              <w:t>1g</w:t>
            </w:r>
          </w:p>
        </w:tc>
      </w:tr>
      <w:tr w:rsidR="005C73CD" w:rsidRPr="00683645" w:rsidTr="00F67756">
        <w:tc>
          <w:tcPr>
            <w:tcW w:w="1191" w:type="pct"/>
          </w:tcPr>
          <w:p w:rsidR="005C73CD" w:rsidRPr="00F67756" w:rsidRDefault="005C73CD" w:rsidP="009220D5">
            <w:pPr>
              <w:rPr>
                <w:b/>
              </w:rPr>
            </w:pPr>
            <w:r w:rsidRPr="00F67756">
              <w:rPr>
                <w:b/>
              </w:rPr>
              <w:t>CFDA # and Title</w:t>
            </w:r>
          </w:p>
        </w:tc>
        <w:tc>
          <w:tcPr>
            <w:tcW w:w="3809" w:type="pct"/>
          </w:tcPr>
          <w:p w:rsidR="005C73CD" w:rsidRPr="00D04D8B" w:rsidRDefault="005C73CD" w:rsidP="009220D5">
            <w:r>
              <w:t>0.00</w:t>
            </w:r>
          </w:p>
        </w:tc>
      </w:tr>
      <w:tr w:rsidR="005C73CD" w:rsidRPr="00683645" w:rsidTr="00F67756">
        <w:tc>
          <w:tcPr>
            <w:tcW w:w="1191" w:type="pct"/>
          </w:tcPr>
          <w:p w:rsidR="005C73CD" w:rsidRPr="00F67756" w:rsidRDefault="005C73CD" w:rsidP="009220D5">
            <w:pPr>
              <w:rPr>
                <w:b/>
              </w:rPr>
            </w:pPr>
            <w:r w:rsidRPr="00F67756">
              <w:rPr>
                <w:b/>
              </w:rPr>
              <w:t>Single Source Justification Criteria Cited</w:t>
            </w:r>
          </w:p>
        </w:tc>
        <w:tc>
          <w:tcPr>
            <w:tcW w:w="3809" w:type="pct"/>
          </w:tcPr>
          <w:p w:rsidR="005C73CD" w:rsidRPr="00D04D8B" w:rsidRDefault="005C73CD" w:rsidP="009220D5">
            <w:r>
              <w:t xml:space="preserve"> (4) Unique Qualifications </w:t>
            </w:r>
          </w:p>
        </w:tc>
      </w:tr>
      <w:tr w:rsidR="005C73CD" w:rsidRPr="00683645" w:rsidTr="00F67756">
        <w:tc>
          <w:tcPr>
            <w:tcW w:w="1191" w:type="pct"/>
            <w:tcBorders>
              <w:bottom w:val="double" w:sz="4" w:space="0" w:color="auto"/>
            </w:tcBorders>
          </w:tcPr>
          <w:p w:rsidR="005C73CD" w:rsidRPr="00F67756" w:rsidRDefault="005C73CD" w:rsidP="009220D5">
            <w:pPr>
              <w:rPr>
                <w:b/>
              </w:rPr>
            </w:pPr>
            <w:r w:rsidRPr="00F67756">
              <w:rPr>
                <w:b/>
              </w:rPr>
              <w:t>NPS Point of Contact</w:t>
            </w:r>
          </w:p>
        </w:tc>
        <w:tc>
          <w:tcPr>
            <w:tcW w:w="3809" w:type="pct"/>
            <w:tcBorders>
              <w:bottom w:val="double" w:sz="4" w:space="0" w:color="auto"/>
            </w:tcBorders>
            <w:vAlign w:val="center"/>
          </w:tcPr>
          <w:p w:rsidR="005C73CD" w:rsidRPr="00475379" w:rsidRDefault="005B7673" w:rsidP="002C0E30">
            <w:pPr>
              <w:autoSpaceDE w:val="0"/>
              <w:autoSpaceDN w:val="0"/>
              <w:adjustRightInd w:val="0"/>
              <w:rPr>
                <w:color w:val="000000"/>
                <w:sz w:val="20"/>
                <w:szCs w:val="20"/>
              </w:rPr>
            </w:pPr>
            <w:r>
              <w:rPr>
                <w:color w:val="000000"/>
                <w:sz w:val="20"/>
                <w:szCs w:val="20"/>
              </w:rPr>
              <w:t>Barry Fetzer</w:t>
            </w:r>
          </w:p>
          <w:p w:rsidR="005C73CD" w:rsidRPr="00475379" w:rsidRDefault="005C73CD" w:rsidP="002C0E30">
            <w:pPr>
              <w:autoSpaceDE w:val="0"/>
              <w:autoSpaceDN w:val="0"/>
              <w:adjustRightInd w:val="0"/>
              <w:rPr>
                <w:color w:val="000000"/>
                <w:sz w:val="20"/>
                <w:szCs w:val="20"/>
              </w:rPr>
            </w:pPr>
            <w:r w:rsidRPr="00475379">
              <w:rPr>
                <w:color w:val="000000"/>
                <w:sz w:val="20"/>
                <w:szCs w:val="20"/>
              </w:rPr>
              <w:t>Contracting Officer</w:t>
            </w:r>
          </w:p>
          <w:p w:rsidR="005C73CD" w:rsidRPr="00475379" w:rsidRDefault="005B7673" w:rsidP="002C0E30">
            <w:pPr>
              <w:autoSpaceDE w:val="0"/>
              <w:autoSpaceDN w:val="0"/>
              <w:adjustRightInd w:val="0"/>
              <w:rPr>
                <w:color w:val="000000"/>
                <w:sz w:val="20"/>
                <w:szCs w:val="20"/>
              </w:rPr>
            </w:pPr>
            <w:r>
              <w:rPr>
                <w:color w:val="000000"/>
                <w:sz w:val="20"/>
                <w:szCs w:val="20"/>
              </w:rPr>
              <w:t>North Cascades National Park</w:t>
            </w:r>
          </w:p>
          <w:p w:rsidR="005C73CD" w:rsidRPr="00475379" w:rsidRDefault="005B7673" w:rsidP="002C0E30">
            <w:pPr>
              <w:autoSpaceDE w:val="0"/>
              <w:autoSpaceDN w:val="0"/>
              <w:adjustRightInd w:val="0"/>
              <w:rPr>
                <w:color w:val="000000"/>
                <w:sz w:val="20"/>
                <w:szCs w:val="20"/>
              </w:rPr>
            </w:pPr>
            <w:r>
              <w:rPr>
                <w:color w:val="000000"/>
                <w:sz w:val="20"/>
                <w:szCs w:val="20"/>
              </w:rPr>
              <w:t>810 State Route 20</w:t>
            </w:r>
          </w:p>
          <w:p w:rsidR="005C73CD" w:rsidRPr="00475379" w:rsidRDefault="005B7673" w:rsidP="002C0E30">
            <w:pPr>
              <w:autoSpaceDE w:val="0"/>
              <w:autoSpaceDN w:val="0"/>
              <w:adjustRightInd w:val="0"/>
              <w:rPr>
                <w:color w:val="000000"/>
                <w:sz w:val="20"/>
                <w:szCs w:val="20"/>
              </w:rPr>
            </w:pPr>
            <w:r>
              <w:rPr>
                <w:color w:val="000000"/>
                <w:sz w:val="20"/>
                <w:szCs w:val="20"/>
              </w:rPr>
              <w:t>Sedro-Woolley</w:t>
            </w:r>
            <w:r w:rsidR="005C73CD" w:rsidRPr="00475379">
              <w:rPr>
                <w:color w:val="000000"/>
                <w:sz w:val="20"/>
                <w:szCs w:val="20"/>
              </w:rPr>
              <w:t xml:space="preserve">, </w:t>
            </w:r>
            <w:proofErr w:type="spellStart"/>
            <w:r>
              <w:rPr>
                <w:color w:val="000000"/>
                <w:sz w:val="20"/>
                <w:szCs w:val="20"/>
              </w:rPr>
              <w:t>W</w:t>
            </w:r>
            <w:r w:rsidR="005C73CD" w:rsidRPr="00475379">
              <w:rPr>
                <w:color w:val="000000"/>
                <w:sz w:val="20"/>
                <w:szCs w:val="20"/>
              </w:rPr>
              <w:t>a</w:t>
            </w:r>
            <w:proofErr w:type="spellEnd"/>
            <w:r w:rsidR="005C73CD" w:rsidRPr="00475379">
              <w:rPr>
                <w:color w:val="000000"/>
                <w:sz w:val="20"/>
                <w:szCs w:val="20"/>
              </w:rPr>
              <w:t xml:space="preserve">  </w:t>
            </w:r>
            <w:r>
              <w:rPr>
                <w:color w:val="000000"/>
                <w:sz w:val="20"/>
                <w:szCs w:val="20"/>
              </w:rPr>
              <w:t>98284</w:t>
            </w:r>
          </w:p>
          <w:p w:rsidR="005C73CD" w:rsidRPr="00475379" w:rsidRDefault="005C73CD" w:rsidP="002C0E30">
            <w:pPr>
              <w:autoSpaceDE w:val="0"/>
              <w:autoSpaceDN w:val="0"/>
              <w:adjustRightInd w:val="0"/>
              <w:rPr>
                <w:color w:val="000000"/>
                <w:sz w:val="20"/>
                <w:szCs w:val="20"/>
              </w:rPr>
            </w:pPr>
            <w:r w:rsidRPr="00475379">
              <w:rPr>
                <w:color w:val="000000"/>
                <w:sz w:val="20"/>
                <w:szCs w:val="20"/>
              </w:rPr>
              <w:t xml:space="preserve">Office:  </w:t>
            </w:r>
            <w:r w:rsidR="005B7673">
              <w:rPr>
                <w:color w:val="000000"/>
                <w:sz w:val="20"/>
                <w:szCs w:val="20"/>
              </w:rPr>
              <w:t>360</w:t>
            </w:r>
            <w:r w:rsidRPr="00475379">
              <w:rPr>
                <w:color w:val="000000"/>
                <w:sz w:val="20"/>
                <w:szCs w:val="20"/>
              </w:rPr>
              <w:t>-</w:t>
            </w:r>
            <w:r w:rsidR="005B7673">
              <w:rPr>
                <w:color w:val="000000"/>
                <w:sz w:val="20"/>
                <w:szCs w:val="20"/>
              </w:rPr>
              <w:t>854</w:t>
            </w:r>
            <w:r w:rsidRPr="00475379">
              <w:rPr>
                <w:color w:val="000000"/>
                <w:sz w:val="20"/>
                <w:szCs w:val="20"/>
              </w:rPr>
              <w:t>-</w:t>
            </w:r>
            <w:r w:rsidR="005B7673">
              <w:rPr>
                <w:color w:val="000000"/>
                <w:sz w:val="20"/>
                <w:szCs w:val="20"/>
              </w:rPr>
              <w:t>7219</w:t>
            </w:r>
          </w:p>
          <w:p w:rsidR="005C73CD" w:rsidRPr="00D04D8B" w:rsidRDefault="005C73CD" w:rsidP="009220D5"/>
        </w:tc>
      </w:tr>
    </w:tbl>
    <w:p w:rsidR="005C73CD" w:rsidRDefault="005C73CD" w:rsidP="00EA0374"/>
    <w:p w:rsidR="005C73CD" w:rsidRDefault="005C73CD" w:rsidP="00C12B36">
      <w:pPr>
        <w:jc w:val="center"/>
        <w:outlineLvl w:val="0"/>
        <w:rPr>
          <w:b/>
        </w:rPr>
      </w:pPr>
      <w:r>
        <w:rPr>
          <w:b/>
        </w:rPr>
        <w:lastRenderedPageBreak/>
        <w:t>OVERVIEW</w:t>
      </w:r>
    </w:p>
    <w:p w:rsidR="005C73CD" w:rsidRPr="005964C3" w:rsidRDefault="005C73CD" w:rsidP="005964C3"/>
    <w:p w:rsidR="003B188C" w:rsidRDefault="003B188C" w:rsidP="003B188C">
      <w:pPr>
        <w:tabs>
          <w:tab w:val="left" w:pos="5310"/>
        </w:tabs>
        <w:jc w:val="both"/>
      </w:pPr>
      <w:r w:rsidRPr="00B7240F">
        <w:t xml:space="preserve">NPS, working with </w:t>
      </w:r>
      <w:r>
        <w:t>government agencies</w:t>
      </w:r>
      <w:r w:rsidRPr="00B7240F">
        <w:t xml:space="preserve">, universities, and private not-for-profit organizations, </w:t>
      </w:r>
      <w:r>
        <w:t xml:space="preserve">has designed a process and </w:t>
      </w:r>
      <w:r w:rsidRPr="00B7240F">
        <w:t>develop</w:t>
      </w:r>
      <w:r>
        <w:t>ed</w:t>
      </w:r>
      <w:r w:rsidRPr="00B7240F">
        <w:t xml:space="preserve"> </w:t>
      </w:r>
      <w:r>
        <w:t xml:space="preserve">protocols for monitoring long-term ecological integrity of national park ecosystems in the </w:t>
      </w:r>
      <w:r w:rsidRPr="00B7240F">
        <w:t>North Coast and Cascades Network (NCCN)</w:t>
      </w:r>
      <w:r>
        <w:t xml:space="preserve"> of national parks of the Pacific Northwest.  The NCCN consists of three large natural area parks (Mount Rainier, North Cascades, and Olympic National Parks) and four smaller cultural and historic</w:t>
      </w:r>
      <w:r w:rsidRPr="00B7240F">
        <w:t>a</w:t>
      </w:r>
      <w:r>
        <w:t>l parks (</w:t>
      </w:r>
      <w:proofErr w:type="spellStart"/>
      <w:r>
        <w:t>Ebey’s</w:t>
      </w:r>
      <w:proofErr w:type="spellEnd"/>
      <w:r>
        <w:t xml:space="preserve"> Landing, </w:t>
      </w:r>
      <w:smartTag w:uri="urn:schemas-microsoft-com:office:smarttags" w:element="PlaceType">
        <w:r>
          <w:t>Fort</w:t>
        </w:r>
      </w:smartTag>
      <w:r>
        <w:t xml:space="preserve"> </w:t>
      </w:r>
      <w:smartTag w:uri="urn:schemas-microsoft-com:office:smarttags" w:element="PlaceName">
        <w:r>
          <w:t>Vancouver</w:t>
        </w:r>
      </w:smartTag>
      <w:r>
        <w:t xml:space="preserve">, Lewis and Clark, and </w:t>
      </w:r>
      <w:smartTag w:uri="urn:schemas-microsoft-com:office:smarttags" w:element="PlaceName">
        <w:r>
          <w:t>San Juan</w:t>
        </w:r>
      </w:smartTag>
      <w:r>
        <w:t xml:space="preserve"> </w:t>
      </w:r>
      <w:smartTag w:uri="urn:schemas-microsoft-com:office:smarttags" w:element="PlaceType">
        <w:r>
          <w:t>Island</w:t>
        </w:r>
      </w:smartTag>
      <w:r>
        <w:t xml:space="preserve">) in western </w:t>
      </w:r>
      <w:smartTag w:uri="urn:schemas-microsoft-com:office:smarttags" w:element="State">
        <w:r>
          <w:t>Washington</w:t>
        </w:r>
      </w:smartTag>
      <w:r>
        <w:t xml:space="preserve"> and </w:t>
      </w:r>
      <w:smartTag w:uri="urn:schemas-microsoft-com:office:smarttags" w:element="place">
        <w:smartTag w:uri="urn:schemas-microsoft-com:office:smarttags" w:element="State">
          <w:r>
            <w:t>Oregon</w:t>
          </w:r>
        </w:smartTag>
      </w:smartTag>
      <w:r>
        <w:t xml:space="preserve">.  Breeding populations of </w:t>
      </w:r>
      <w:proofErr w:type="spellStart"/>
      <w:r>
        <w:t>landbirds</w:t>
      </w:r>
      <w:proofErr w:type="spellEnd"/>
      <w:r>
        <w:t xml:space="preserve"> have been identified as an important indicator of changes in ecological condition of these park units, and have been selected for long-term monitoring.  </w:t>
      </w:r>
    </w:p>
    <w:p w:rsidR="003B188C" w:rsidRDefault="003B188C" w:rsidP="003B188C">
      <w:pPr>
        <w:tabs>
          <w:tab w:val="left" w:pos="5310"/>
        </w:tabs>
        <w:jc w:val="both"/>
      </w:pPr>
    </w:p>
    <w:p w:rsidR="003B188C" w:rsidRPr="00B7240F" w:rsidRDefault="003B188C" w:rsidP="003B188C">
      <w:pPr>
        <w:jc w:val="both"/>
      </w:pPr>
      <w:r w:rsidRPr="00B7240F">
        <w:t>The Institute of Bird Populations (</w:t>
      </w:r>
      <w:r>
        <w:t>IBP</w:t>
      </w:r>
      <w:r w:rsidRPr="00B7240F">
        <w:t xml:space="preserve">) has a lengthy history of working with the National Park Service to inventory avifauna in park units throughout the country.  In 2000, the Institute began working directly with NCCN parks, first, by working with </w:t>
      </w:r>
      <w:smartTag w:uri="urn:schemas-microsoft-com:office:smarttags" w:element="PlaceName">
        <w:r w:rsidRPr="00B7240F">
          <w:t>North</w:t>
        </w:r>
      </w:smartTag>
      <w:r w:rsidRPr="00B7240F">
        <w:t xml:space="preserve"> </w:t>
      </w:r>
      <w:smartTag w:uri="urn:schemas-microsoft-com:office:smarttags" w:element="PlaceName">
        <w:r w:rsidRPr="00B7240F">
          <w:t>Cascades</w:t>
        </w:r>
      </w:smartTag>
      <w:r w:rsidRPr="00B7240F">
        <w:t xml:space="preserve"> </w:t>
      </w:r>
      <w:smartTag w:uri="urn:schemas-microsoft-com:office:smarttags" w:element="PlaceType">
        <w:r w:rsidRPr="00B7240F">
          <w:t>National Park</w:t>
        </w:r>
      </w:smartTag>
      <w:r w:rsidRPr="00B7240F">
        <w:t xml:space="preserve"> to summarize recommendations of an expert panel for developing a spatially extensive inventory and monitoring program in </w:t>
      </w:r>
      <w:smartTag w:uri="urn:schemas-microsoft-com:office:smarttags" w:element="place">
        <w:smartTag w:uri="urn:schemas-microsoft-com:office:smarttags" w:element="PlaceName">
          <w:r w:rsidRPr="00B7240F">
            <w:t>North</w:t>
          </w:r>
        </w:smartTag>
        <w:r w:rsidRPr="00B7240F">
          <w:t xml:space="preserve"> </w:t>
        </w:r>
        <w:smartTag w:uri="urn:schemas-microsoft-com:office:smarttags" w:element="PlaceName">
          <w:r w:rsidRPr="00B7240F">
            <w:t>Cascades</w:t>
          </w:r>
        </w:smartTag>
        <w:r w:rsidRPr="00B7240F">
          <w:t xml:space="preserve"> </w:t>
        </w:r>
        <w:smartTag w:uri="urn:schemas-microsoft-com:office:smarttags" w:element="PlaceType">
          <w:r w:rsidRPr="00B7240F">
            <w:t>National Park</w:t>
          </w:r>
        </w:smartTag>
      </w:smartTag>
      <w:r w:rsidRPr="00B7240F">
        <w:t xml:space="preserve"> (Siegel and Kuntz, 2000).  Subsequently, the NCCN adapted those recommendations and established a cooperative agreement with the Institute to conduct large-scale avian inventories in North Cascades, Olympic, Mount Rainier, and </w:t>
      </w:r>
      <w:smartTag w:uri="urn:schemas-microsoft-com:office:smarttags" w:element="place">
        <w:r w:rsidRPr="00B7240F">
          <w:t>San Juan Islands</w:t>
        </w:r>
      </w:smartTag>
      <w:r w:rsidRPr="00B7240F">
        <w:t xml:space="preserve">.  The Institute completed </w:t>
      </w:r>
      <w:r>
        <w:t xml:space="preserve">fieldwork for these </w:t>
      </w:r>
      <w:r w:rsidRPr="00B7240F">
        <w:t xml:space="preserve">avian inventories in </w:t>
      </w:r>
      <w:r>
        <w:t>2004 (Siegel et al. 2002, 2004a, 2004b, 2005a, 2005b).</w:t>
      </w:r>
      <w:r w:rsidRPr="00B7240F">
        <w:t xml:space="preserve">  Consequently, the Institute has become the leading expert in conducting avian inventories and monitoring programs in national parks of the NCCN.  </w:t>
      </w:r>
    </w:p>
    <w:p w:rsidR="003B188C" w:rsidRDefault="003B188C" w:rsidP="003B188C">
      <w:pPr>
        <w:tabs>
          <w:tab w:val="left" w:pos="5310"/>
        </w:tabs>
        <w:jc w:val="both"/>
      </w:pPr>
    </w:p>
    <w:p w:rsidR="003B188C" w:rsidRPr="00B7240F" w:rsidRDefault="003B188C" w:rsidP="003B188C">
      <w:pPr>
        <w:tabs>
          <w:tab w:val="left" w:pos="5310"/>
        </w:tabs>
        <w:jc w:val="both"/>
      </w:pPr>
      <w:r>
        <w:t xml:space="preserve">In October 2003, the Institute entered into a 3-year cooperative agreement with US Geological Survey to help the NCCN develop a </w:t>
      </w:r>
      <w:proofErr w:type="spellStart"/>
      <w:r>
        <w:t>Landbird</w:t>
      </w:r>
      <w:proofErr w:type="spellEnd"/>
      <w:r>
        <w:t xml:space="preserve"> Monitoring Plan that included a peer-reviewed monitoring protocol and a manual of Standard Operating Procedures (SOPs). A draft protocol and SOPs were written and peer-reviewed in summer/fall of 2006. Implementing this protocol  enabled NCCN parks </w:t>
      </w:r>
      <w:r w:rsidRPr="00B7240F">
        <w:t>to track and understand how avian communities and their habitats respond to natural processes, to distinguish differences between human-induced disturbance effects and those caused by natural processes, to provide early detection of environmental impairment, and to provide park managers with comprehensive, scientifically-based information about the nature and status of selected biological resources occurring within park boundaries in a form that increases its accessibility and utility for making management decisions, for scientific research, and for educating the public.</w:t>
      </w:r>
    </w:p>
    <w:p w:rsidR="005C73CD" w:rsidRPr="0032626F" w:rsidRDefault="005C73CD" w:rsidP="0032626F">
      <w:pPr>
        <w:tabs>
          <w:tab w:val="left" w:pos="-720"/>
          <w:tab w:val="left" w:pos="0"/>
        </w:tabs>
        <w:suppressAutoHyphens/>
        <w:rPr>
          <w:szCs w:val="20"/>
        </w:rPr>
      </w:pPr>
      <w:r>
        <w:t xml:space="preserve"> </w:t>
      </w:r>
      <w:r>
        <w:tab/>
      </w:r>
    </w:p>
    <w:p w:rsidR="005C73CD" w:rsidRDefault="005C73CD" w:rsidP="00BB2D60">
      <w:pPr>
        <w:jc w:val="center"/>
        <w:outlineLvl w:val="0"/>
        <w:rPr>
          <w:b/>
        </w:rPr>
      </w:pPr>
      <w:r w:rsidRPr="003F30AB">
        <w:rPr>
          <w:b/>
        </w:rPr>
        <w:t>RECIPIENT INVOLVEMENT</w:t>
      </w:r>
    </w:p>
    <w:p w:rsidR="005C73CD" w:rsidRDefault="005C73CD" w:rsidP="00C12B36">
      <w:pPr>
        <w:jc w:val="center"/>
        <w:outlineLvl w:val="0"/>
        <w:rPr>
          <w:b/>
        </w:rPr>
      </w:pPr>
    </w:p>
    <w:p w:rsidR="004C0919" w:rsidRPr="00E70F37" w:rsidRDefault="004C0919" w:rsidP="004C0919">
      <w:pPr>
        <w:jc w:val="both"/>
      </w:pPr>
      <w:r w:rsidRPr="00E70F37">
        <w:t xml:space="preserve"> IBP agrees to:  </w:t>
      </w:r>
    </w:p>
    <w:p w:rsidR="004C0919" w:rsidRDefault="004C0919" w:rsidP="004C0919">
      <w:pPr>
        <w:ind w:left="360"/>
        <w:jc w:val="both"/>
      </w:pPr>
    </w:p>
    <w:p w:rsidR="00192066" w:rsidRPr="00901B0E" w:rsidRDefault="00192066" w:rsidP="00192066">
      <w:pPr>
        <w:ind w:left="360"/>
        <w:jc w:val="both"/>
        <w:rPr>
          <w:color w:val="FF0000"/>
        </w:rPr>
      </w:pPr>
      <w:r w:rsidRPr="00901B0E">
        <w:t>1.  Serve as Principal Investigator for all of the objectives identified in this agreement leading to the completion of an avian monitoring program in the NCCN</w:t>
      </w:r>
      <w:r>
        <w:t xml:space="preserve"> (Year 5)</w:t>
      </w:r>
      <w:r w:rsidRPr="00901B0E">
        <w:t>.</w:t>
      </w:r>
    </w:p>
    <w:p w:rsidR="00192066" w:rsidRPr="00901B0E" w:rsidRDefault="00192066" w:rsidP="00192066">
      <w:pPr>
        <w:ind w:left="360"/>
        <w:jc w:val="both"/>
        <w:rPr>
          <w:color w:val="FF0000"/>
        </w:rPr>
      </w:pPr>
    </w:p>
    <w:p w:rsidR="00192066" w:rsidRDefault="00192066" w:rsidP="00192066">
      <w:pPr>
        <w:ind w:left="360"/>
        <w:jc w:val="both"/>
      </w:pPr>
      <w:r w:rsidRPr="00901B0E">
        <w:t xml:space="preserve">2.  Establish </w:t>
      </w:r>
      <w:r>
        <w:t xml:space="preserve">(Panel 6) </w:t>
      </w:r>
      <w:r w:rsidRPr="00901B0E">
        <w:t xml:space="preserve">and conduct monitoring surveys </w:t>
      </w:r>
      <w:r>
        <w:t xml:space="preserve">at </w:t>
      </w:r>
      <w:r w:rsidRPr="00901B0E">
        <w:t>MORA, NOCA, OLYM (</w:t>
      </w:r>
      <w:r>
        <w:t>P</w:t>
      </w:r>
      <w:r w:rsidRPr="00901B0E">
        <w:t>anel</w:t>
      </w:r>
      <w:r>
        <w:t>s</w:t>
      </w:r>
      <w:r w:rsidRPr="00901B0E">
        <w:t xml:space="preserve"> 1</w:t>
      </w:r>
      <w:r>
        <w:t xml:space="preserve"> and 6, a total of 68 transects</w:t>
      </w:r>
      <w:r w:rsidRPr="00901B0E">
        <w:t xml:space="preserve">) </w:t>
      </w:r>
      <w:r>
        <w:t xml:space="preserve">and at SAJH (approximately 54 point count sites) </w:t>
      </w:r>
      <w:r w:rsidRPr="00901B0E">
        <w:t xml:space="preserve">as described </w:t>
      </w:r>
      <w:r w:rsidRPr="00901B0E">
        <w:lastRenderedPageBreak/>
        <w:t xml:space="preserve">in the protocol and SOPs (see attachments). Collaborate with NPS on </w:t>
      </w:r>
      <w:r>
        <w:t xml:space="preserve">all aspects of implementation of the NCCN </w:t>
      </w:r>
      <w:proofErr w:type="spellStart"/>
      <w:r>
        <w:t>Landbird</w:t>
      </w:r>
      <w:proofErr w:type="spellEnd"/>
      <w:r>
        <w:t xml:space="preserve"> Monitoring P</w:t>
      </w:r>
      <w:r w:rsidRPr="00901B0E">
        <w:t>rotocol</w:t>
      </w:r>
      <w:r>
        <w:t xml:space="preserve"> </w:t>
      </w:r>
      <w:r w:rsidRPr="00901B0E">
        <w:t>and SOPs.</w:t>
      </w:r>
    </w:p>
    <w:p w:rsidR="00192066" w:rsidRDefault="00192066" w:rsidP="00192066">
      <w:pPr>
        <w:ind w:left="360"/>
        <w:jc w:val="both"/>
      </w:pPr>
    </w:p>
    <w:p w:rsidR="00192066" w:rsidRPr="00901B0E" w:rsidRDefault="00192066" w:rsidP="00192066">
      <w:pPr>
        <w:ind w:left="360"/>
        <w:jc w:val="both"/>
      </w:pPr>
      <w:r w:rsidRPr="00901B0E">
        <w:t xml:space="preserve">3.  Supervise field operations and data management in the </w:t>
      </w:r>
      <w:r>
        <w:t>implementation</w:t>
      </w:r>
      <w:r w:rsidRPr="00901B0E">
        <w:t xml:space="preserve"> of monitoring protocols.</w:t>
      </w:r>
    </w:p>
    <w:p w:rsidR="00192066" w:rsidRPr="00901B0E" w:rsidRDefault="00192066" w:rsidP="00192066">
      <w:pPr>
        <w:jc w:val="both"/>
        <w:rPr>
          <w:color w:val="FF0000"/>
        </w:rPr>
      </w:pPr>
    </w:p>
    <w:p w:rsidR="00192066" w:rsidRPr="00901B0E" w:rsidRDefault="00192066" w:rsidP="00192066">
      <w:pPr>
        <w:ind w:left="360"/>
        <w:jc w:val="both"/>
      </w:pPr>
      <w:r w:rsidRPr="00901B0E">
        <w:t>4.  Prepare and deliver reports, presentations, and technical papers as listed below</w:t>
      </w:r>
      <w:r>
        <w:t xml:space="preserve"> - with assistance from NPS lead</w:t>
      </w:r>
      <w:r w:rsidRPr="00901B0E">
        <w:t xml:space="preserve">. </w:t>
      </w:r>
    </w:p>
    <w:p w:rsidR="00192066" w:rsidRDefault="00192066" w:rsidP="004C0919">
      <w:pPr>
        <w:ind w:left="360"/>
        <w:jc w:val="both"/>
      </w:pPr>
    </w:p>
    <w:p w:rsidR="000D3FB1" w:rsidRPr="00E5025B" w:rsidRDefault="000D3FB1" w:rsidP="000D3FB1">
      <w:pPr>
        <w:jc w:val="both"/>
      </w:pPr>
      <w:r w:rsidRPr="00E5025B">
        <w:t>The I</w:t>
      </w:r>
      <w:r>
        <w:t>BP</w:t>
      </w:r>
      <w:r w:rsidRPr="00E5025B">
        <w:t xml:space="preserve"> will deliver the following products:</w:t>
      </w:r>
    </w:p>
    <w:p w:rsidR="000D3FB1" w:rsidRDefault="000D3FB1" w:rsidP="000D3FB1">
      <w:pPr>
        <w:pStyle w:val="BodyText"/>
        <w:widowControl w:val="0"/>
        <w:tabs>
          <w:tab w:val="left" w:pos="891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0D3FB1" w:rsidRPr="00502D5C" w:rsidRDefault="000D3FB1" w:rsidP="000D3FB1">
      <w:pPr>
        <w:tabs>
          <w:tab w:val="left" w:pos="360"/>
          <w:tab w:val="left" w:pos="3780"/>
          <w:tab w:val="left" w:pos="6300"/>
        </w:tabs>
      </w:pPr>
      <w:r>
        <w:t>A</w:t>
      </w:r>
      <w:r w:rsidRPr="00502D5C">
        <w:t>.</w:t>
      </w:r>
      <w:r w:rsidRPr="00502D5C">
        <w:tab/>
      </w:r>
      <w:r>
        <w:t>Continue d</w:t>
      </w:r>
      <w:r w:rsidRPr="00502D5C">
        <w:t>ata collection.</w:t>
      </w:r>
      <w:r w:rsidRPr="00502D5C">
        <w:tab/>
      </w:r>
    </w:p>
    <w:p w:rsidR="000D3FB1" w:rsidRDefault="000D3FB1" w:rsidP="000D3FB1">
      <w:pPr>
        <w:tabs>
          <w:tab w:val="left" w:pos="360"/>
          <w:tab w:val="left" w:pos="3780"/>
          <w:tab w:val="left" w:pos="6300"/>
        </w:tabs>
      </w:pPr>
      <w:r>
        <w:t>C</w:t>
      </w:r>
      <w:r w:rsidRPr="00502D5C">
        <w:t>.</w:t>
      </w:r>
      <w:r w:rsidRPr="00502D5C">
        <w:tab/>
        <w:t>Data entry</w:t>
      </w:r>
      <w:r>
        <w:t>.</w:t>
      </w:r>
      <w:r w:rsidRPr="00502D5C">
        <w:tab/>
      </w:r>
    </w:p>
    <w:p w:rsidR="000D3FB1" w:rsidRPr="00502D5C" w:rsidRDefault="000D3FB1" w:rsidP="000D3FB1">
      <w:pPr>
        <w:tabs>
          <w:tab w:val="left" w:pos="360"/>
          <w:tab w:val="left" w:pos="3780"/>
          <w:tab w:val="left" w:pos="6300"/>
        </w:tabs>
      </w:pPr>
      <w:r>
        <w:t>D.</w:t>
      </w:r>
      <w:r>
        <w:tab/>
        <w:t>Data verification.</w:t>
      </w:r>
      <w:r>
        <w:tab/>
      </w:r>
    </w:p>
    <w:p w:rsidR="000D3FB1" w:rsidRPr="00502D5C" w:rsidRDefault="000D3FB1" w:rsidP="000D3FB1">
      <w:pPr>
        <w:tabs>
          <w:tab w:val="left" w:pos="3780"/>
          <w:tab w:val="left" w:pos="6300"/>
        </w:tabs>
      </w:pPr>
      <w:r>
        <w:t xml:space="preserve">E.  </w:t>
      </w:r>
      <w:r w:rsidRPr="00502D5C">
        <w:t>Data analysis.</w:t>
      </w:r>
      <w:r w:rsidRPr="00502D5C">
        <w:tab/>
      </w:r>
    </w:p>
    <w:p w:rsidR="000D3FB1" w:rsidRPr="00502D5C" w:rsidRDefault="000D3FB1" w:rsidP="000D3FB1">
      <w:pPr>
        <w:tabs>
          <w:tab w:val="left" w:pos="3780"/>
          <w:tab w:val="left" w:pos="6300"/>
        </w:tabs>
      </w:pPr>
      <w:r>
        <w:t xml:space="preserve">F.  </w:t>
      </w:r>
      <w:r w:rsidRPr="00502D5C">
        <w:t>Final report.</w:t>
      </w:r>
      <w:r w:rsidRPr="00502D5C">
        <w:tab/>
      </w:r>
    </w:p>
    <w:p w:rsidR="000D3FB1" w:rsidRDefault="000D3FB1" w:rsidP="000D3FB1">
      <w:pPr>
        <w:tabs>
          <w:tab w:val="left" w:pos="3780"/>
          <w:tab w:val="left" w:pos="6300"/>
        </w:tabs>
      </w:pPr>
      <w:r>
        <w:t xml:space="preserve">G.  </w:t>
      </w:r>
      <w:r w:rsidRPr="00502D5C">
        <w:t xml:space="preserve">Revise </w:t>
      </w:r>
      <w:r>
        <w:t>p</w:t>
      </w:r>
      <w:r w:rsidRPr="00502D5C">
        <w:t xml:space="preserve">rotocol </w:t>
      </w:r>
      <w:r>
        <w:t xml:space="preserve">&amp; </w:t>
      </w:r>
      <w:r w:rsidRPr="00502D5C">
        <w:t>SOP</w:t>
      </w:r>
      <w:r>
        <w:t>s</w:t>
      </w:r>
      <w:r w:rsidRPr="00502D5C">
        <w:t>.</w:t>
      </w:r>
      <w:r w:rsidRPr="00502D5C">
        <w:tab/>
      </w:r>
    </w:p>
    <w:p w:rsidR="004C0919" w:rsidRDefault="004C0919" w:rsidP="00C12B36">
      <w:pPr>
        <w:jc w:val="center"/>
        <w:outlineLvl w:val="0"/>
        <w:rPr>
          <w:b/>
        </w:rPr>
      </w:pPr>
    </w:p>
    <w:p w:rsidR="005C73CD" w:rsidRDefault="005C73CD" w:rsidP="00C12B36">
      <w:pPr>
        <w:jc w:val="center"/>
        <w:outlineLvl w:val="0"/>
        <w:rPr>
          <w:b/>
        </w:rPr>
      </w:pPr>
      <w:r>
        <w:rPr>
          <w:b/>
        </w:rPr>
        <w:t>NATIONAL PARK SERVICE INVOLVEMENT</w:t>
      </w:r>
    </w:p>
    <w:p w:rsidR="000D3FB1" w:rsidRDefault="000D3FB1" w:rsidP="00AE2409">
      <w:pPr>
        <w:tabs>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356"/>
        </w:tabs>
        <w:spacing w:before="120"/>
        <w:rPr>
          <w:rStyle w:val="pbllt"/>
          <w:rFonts w:ascii="Times New Roman" w:hAnsi="Times New Roman"/>
          <w:i/>
          <w:sz w:val="24"/>
        </w:rPr>
      </w:pPr>
    </w:p>
    <w:p w:rsidR="005C73CD" w:rsidRPr="00AE2409" w:rsidRDefault="005C73CD" w:rsidP="00AE2409">
      <w:pPr>
        <w:tabs>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356"/>
        </w:tabs>
        <w:spacing w:before="120"/>
        <w:rPr>
          <w:rStyle w:val="pbllt"/>
          <w:rFonts w:ascii="Times New Roman" w:hAnsi="Times New Roman"/>
          <w:i/>
          <w:sz w:val="24"/>
        </w:rPr>
      </w:pPr>
      <w:r w:rsidRPr="00AE2409">
        <w:rPr>
          <w:rStyle w:val="pbllt"/>
          <w:rFonts w:ascii="Times New Roman" w:hAnsi="Times New Roman"/>
          <w:i/>
          <w:sz w:val="24"/>
        </w:rPr>
        <w:t xml:space="preserve">The National Park Service </w:t>
      </w:r>
      <w:r>
        <w:rPr>
          <w:rStyle w:val="pbllt"/>
          <w:rFonts w:ascii="Times New Roman" w:hAnsi="Times New Roman"/>
          <w:i/>
          <w:sz w:val="24"/>
        </w:rPr>
        <w:t>will</w:t>
      </w:r>
      <w:r w:rsidRPr="00AE2409">
        <w:rPr>
          <w:rStyle w:val="pbllt"/>
          <w:rFonts w:ascii="Times New Roman" w:hAnsi="Times New Roman"/>
          <w:i/>
          <w:sz w:val="24"/>
        </w:rPr>
        <w:t>:</w:t>
      </w:r>
    </w:p>
    <w:p w:rsidR="004C0919" w:rsidRPr="00E70F37" w:rsidRDefault="004C0919" w:rsidP="004C0919">
      <w:pPr>
        <w:ind w:left="360"/>
        <w:jc w:val="both"/>
      </w:pPr>
    </w:p>
    <w:p w:rsidR="004C0919" w:rsidRPr="00E70F37" w:rsidRDefault="004C0919" w:rsidP="004C0919">
      <w:pPr>
        <w:pStyle w:val="BodyText"/>
        <w:widowControl w:val="0"/>
        <w:numPr>
          <w:ilvl w:val="0"/>
          <w:numId w:val="17"/>
        </w:numPr>
        <w:tabs>
          <w:tab w:val="clear" w:pos="795"/>
          <w:tab w:val="left" w:pos="-144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360" w:firstLine="0"/>
        <w:rPr>
          <w:rFonts w:ascii="Times New Roman" w:hAnsi="Times New Roman"/>
        </w:rPr>
      </w:pPr>
      <w:r w:rsidRPr="00E70F37">
        <w:rPr>
          <w:rFonts w:ascii="Times New Roman" w:hAnsi="Times New Roman"/>
        </w:rPr>
        <w:t>Provide financial assistance to the Institute for work performed as outlined in this agreement.</w:t>
      </w:r>
    </w:p>
    <w:p w:rsidR="004C0919" w:rsidRPr="00E70F37" w:rsidRDefault="004C0919" w:rsidP="004C0919">
      <w:pPr>
        <w:pStyle w:val="BodyText"/>
        <w:widowControl w:val="0"/>
        <w:tabs>
          <w:tab w:val="left" w:pos="360"/>
          <w:tab w:val="left" w:pos="891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4C0919" w:rsidRPr="00E70F37" w:rsidRDefault="004C0919" w:rsidP="004C0919">
      <w:pPr>
        <w:pStyle w:val="BodyText"/>
        <w:widowControl w:val="0"/>
        <w:numPr>
          <w:ilvl w:val="0"/>
          <w:numId w:val="17"/>
        </w:numPr>
        <w:tabs>
          <w:tab w:val="clear" w:pos="795"/>
          <w:tab w:val="left" w:pos="-144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360" w:firstLine="0"/>
        <w:rPr>
          <w:rFonts w:ascii="Times New Roman" w:hAnsi="Times New Roman"/>
        </w:rPr>
      </w:pPr>
      <w:r w:rsidRPr="00E70F37">
        <w:rPr>
          <w:rFonts w:ascii="Times New Roman" w:hAnsi="Times New Roman"/>
        </w:rPr>
        <w:t>Assign Wildlife Biologist Robert Kuntz, NOCA Resource Management Division to represent the NCCN as the NPS Key Official.</w:t>
      </w:r>
    </w:p>
    <w:p w:rsidR="004C0919" w:rsidRPr="00E70F37" w:rsidRDefault="004C0919" w:rsidP="004C0919">
      <w:pPr>
        <w:pStyle w:val="BodyText"/>
        <w:widowControl w:val="0"/>
        <w:tabs>
          <w:tab w:val="left" w:pos="360"/>
          <w:tab w:val="left" w:pos="891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4C0919" w:rsidRPr="00E70F37" w:rsidRDefault="004C0919" w:rsidP="004C0919">
      <w:pPr>
        <w:pStyle w:val="BodyText"/>
        <w:widowControl w:val="0"/>
        <w:numPr>
          <w:ilvl w:val="0"/>
          <w:numId w:val="17"/>
        </w:numPr>
        <w:tabs>
          <w:tab w:val="clear" w:pos="795"/>
          <w:tab w:val="left" w:pos="-144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360" w:firstLine="0"/>
        <w:rPr>
          <w:rFonts w:ascii="Times New Roman" w:hAnsi="Times New Roman"/>
        </w:rPr>
      </w:pPr>
      <w:r w:rsidRPr="00E70F37">
        <w:rPr>
          <w:rFonts w:ascii="Times New Roman" w:hAnsi="Times New Roman"/>
        </w:rPr>
        <w:t>NPS Key Official will provide technical support, guidance, documentation, consultation, and liaison with the Institute in connection with each task level of this pilot study.  Substantial collaboration with the Institute will be necessary to accomplish each task cited in this agreement and attachments.</w:t>
      </w:r>
    </w:p>
    <w:p w:rsidR="004C0919" w:rsidRPr="00E70F37" w:rsidRDefault="004C0919" w:rsidP="004C0919">
      <w:pPr>
        <w:pStyle w:val="BodyText"/>
        <w:widowControl w:val="0"/>
        <w:tabs>
          <w:tab w:val="left" w:pos="360"/>
          <w:tab w:val="left" w:pos="891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4C0919" w:rsidRPr="00E70F37" w:rsidRDefault="004C0919" w:rsidP="004C0919">
      <w:pPr>
        <w:pStyle w:val="BodyText"/>
        <w:widowControl w:val="0"/>
        <w:numPr>
          <w:ilvl w:val="0"/>
          <w:numId w:val="17"/>
        </w:numPr>
        <w:tabs>
          <w:tab w:val="clear" w:pos="795"/>
          <w:tab w:val="left" w:pos="-144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360" w:firstLine="0"/>
        <w:rPr>
          <w:rFonts w:ascii="Times New Roman" w:hAnsi="Times New Roman"/>
        </w:rPr>
      </w:pPr>
      <w:r w:rsidRPr="00E70F37">
        <w:rPr>
          <w:rFonts w:ascii="Times New Roman" w:hAnsi="Times New Roman"/>
        </w:rPr>
        <w:t>Coordinate and, where necessary provide funding for meetings between the Institute and National Park Service to plan and execute monitoring objectives and QA/QC goals.</w:t>
      </w:r>
    </w:p>
    <w:p w:rsidR="004C0919" w:rsidRPr="00E70F37" w:rsidRDefault="004C0919" w:rsidP="004C0919">
      <w:pPr>
        <w:pStyle w:val="BodyText"/>
        <w:widowControl w:val="0"/>
        <w:tabs>
          <w:tab w:val="left" w:pos="360"/>
          <w:tab w:val="left" w:pos="891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4C0919" w:rsidRPr="00E70F37" w:rsidRDefault="004C0919" w:rsidP="004C0919">
      <w:pPr>
        <w:pStyle w:val="BodyText"/>
        <w:widowControl w:val="0"/>
        <w:numPr>
          <w:ilvl w:val="0"/>
          <w:numId w:val="17"/>
        </w:numPr>
        <w:tabs>
          <w:tab w:val="clear" w:pos="795"/>
          <w:tab w:val="left" w:pos="-144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360" w:firstLine="0"/>
        <w:rPr>
          <w:rFonts w:ascii="Times New Roman" w:hAnsi="Times New Roman"/>
        </w:rPr>
      </w:pPr>
      <w:r w:rsidRPr="00E70F37">
        <w:rPr>
          <w:rFonts w:ascii="Times New Roman" w:hAnsi="Times New Roman"/>
        </w:rPr>
        <w:t>Coordinate logistics with the Institute (e.g., training and management of field personnel).</w:t>
      </w:r>
    </w:p>
    <w:p w:rsidR="004C0919" w:rsidRPr="00E70F37" w:rsidRDefault="004C0919" w:rsidP="004C0919">
      <w:pPr>
        <w:pStyle w:val="BodyText"/>
        <w:widowControl w:val="0"/>
        <w:tabs>
          <w:tab w:val="left" w:pos="360"/>
          <w:tab w:val="left" w:pos="891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4C0919" w:rsidRPr="00E70F37" w:rsidRDefault="004C0919" w:rsidP="004C0919">
      <w:pPr>
        <w:pStyle w:val="BodyText"/>
        <w:widowControl w:val="0"/>
        <w:numPr>
          <w:ilvl w:val="0"/>
          <w:numId w:val="17"/>
        </w:numPr>
        <w:tabs>
          <w:tab w:val="clear" w:pos="795"/>
          <w:tab w:val="left" w:pos="-144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360" w:firstLine="0"/>
        <w:rPr>
          <w:rFonts w:ascii="Times New Roman" w:hAnsi="Times New Roman"/>
        </w:rPr>
      </w:pPr>
      <w:r w:rsidRPr="00E70F37">
        <w:rPr>
          <w:rFonts w:ascii="Times New Roman" w:hAnsi="Times New Roman"/>
        </w:rPr>
        <w:t xml:space="preserve">Collaborate and review all written reports. </w:t>
      </w:r>
    </w:p>
    <w:p w:rsidR="004C0919" w:rsidRPr="00E70F37" w:rsidRDefault="004C0919" w:rsidP="004C0919">
      <w:pPr>
        <w:pStyle w:val="BodyText"/>
        <w:widowControl w:val="0"/>
        <w:tabs>
          <w:tab w:val="left" w:pos="360"/>
          <w:tab w:val="left" w:pos="891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4C0919" w:rsidRPr="00E70F37" w:rsidRDefault="004C0919" w:rsidP="004C0919">
      <w:pPr>
        <w:pStyle w:val="BodyText"/>
        <w:widowControl w:val="0"/>
        <w:numPr>
          <w:ilvl w:val="0"/>
          <w:numId w:val="17"/>
        </w:numPr>
        <w:tabs>
          <w:tab w:val="clear" w:pos="795"/>
          <w:tab w:val="left" w:pos="-144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360" w:firstLine="0"/>
        <w:rPr>
          <w:rFonts w:ascii="Times New Roman" w:hAnsi="Times New Roman"/>
        </w:rPr>
      </w:pPr>
      <w:r w:rsidRPr="00E70F37">
        <w:rPr>
          <w:rFonts w:ascii="Times New Roman" w:hAnsi="Times New Roman"/>
        </w:rPr>
        <w:t>Facilitate review of products (reports, modifications to protocol narrative, SOPs, and appendices).</w:t>
      </w:r>
    </w:p>
    <w:p w:rsidR="004C0919" w:rsidRPr="00E70F37" w:rsidRDefault="004C0919" w:rsidP="004C0919">
      <w:pPr>
        <w:pStyle w:val="BodyText"/>
        <w:widowControl w:val="0"/>
        <w:tabs>
          <w:tab w:val="left" w:pos="360"/>
          <w:tab w:val="left" w:pos="891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4C0919" w:rsidRPr="00E70F37" w:rsidRDefault="004C0919" w:rsidP="004C0919">
      <w:pPr>
        <w:pStyle w:val="BodyText"/>
        <w:widowControl w:val="0"/>
        <w:numPr>
          <w:ilvl w:val="0"/>
          <w:numId w:val="17"/>
        </w:numPr>
        <w:tabs>
          <w:tab w:val="clear" w:pos="795"/>
          <w:tab w:val="left" w:pos="-144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360" w:firstLine="0"/>
        <w:rPr>
          <w:rFonts w:ascii="Times New Roman" w:hAnsi="Times New Roman"/>
        </w:rPr>
      </w:pPr>
      <w:r w:rsidRPr="00E70F37">
        <w:rPr>
          <w:rFonts w:ascii="Times New Roman" w:hAnsi="Times New Roman"/>
        </w:rPr>
        <w:t>Participate with the Institute in presenting findings at professional meetings and in writing publications to submit to peer-reviewed professional journals, as applies.</w:t>
      </w:r>
    </w:p>
    <w:p w:rsidR="004C0919" w:rsidRPr="00E70F37" w:rsidRDefault="004C0919" w:rsidP="004C0919">
      <w:pPr>
        <w:pStyle w:val="BodyText"/>
        <w:widowControl w:val="0"/>
        <w:tabs>
          <w:tab w:val="left" w:pos="360"/>
          <w:tab w:val="left" w:pos="891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4C0919" w:rsidRPr="00E70F37" w:rsidRDefault="004C0919" w:rsidP="004C0919">
      <w:pPr>
        <w:pStyle w:val="BodyText"/>
        <w:widowControl w:val="0"/>
        <w:numPr>
          <w:ilvl w:val="0"/>
          <w:numId w:val="17"/>
        </w:numPr>
        <w:tabs>
          <w:tab w:val="clear" w:pos="795"/>
          <w:tab w:val="left" w:pos="-144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360" w:firstLine="0"/>
        <w:rPr>
          <w:rFonts w:ascii="Times New Roman" w:hAnsi="Times New Roman"/>
        </w:rPr>
      </w:pPr>
      <w:r w:rsidRPr="00E70F37">
        <w:rPr>
          <w:rFonts w:ascii="Times New Roman" w:hAnsi="Times New Roman"/>
        </w:rPr>
        <w:t>In conjunction with IBP, review and approve each phase of the project work</w:t>
      </w:r>
    </w:p>
    <w:p w:rsidR="005C73CD" w:rsidRDefault="005C73CD" w:rsidP="002D0442">
      <w:pPr>
        <w:tabs>
          <w:tab w:val="left" w:pos="-720"/>
          <w:tab w:val="left" w:pos="0"/>
        </w:tabs>
        <w:suppressAutoHyphens/>
        <w:ind w:left="720" w:hanging="720"/>
        <w:rPr>
          <w:b/>
        </w:rPr>
      </w:pPr>
    </w:p>
    <w:p w:rsidR="004C0919" w:rsidRDefault="004C0919" w:rsidP="002D0442">
      <w:pPr>
        <w:tabs>
          <w:tab w:val="left" w:pos="-720"/>
          <w:tab w:val="left" w:pos="0"/>
        </w:tabs>
        <w:suppressAutoHyphens/>
        <w:ind w:left="720" w:hanging="720"/>
        <w:rPr>
          <w:b/>
        </w:rPr>
      </w:pPr>
    </w:p>
    <w:p w:rsidR="004C0919" w:rsidRDefault="004C0919" w:rsidP="002D0442">
      <w:pPr>
        <w:tabs>
          <w:tab w:val="left" w:pos="-720"/>
          <w:tab w:val="left" w:pos="0"/>
        </w:tabs>
        <w:suppressAutoHyphens/>
        <w:ind w:left="720" w:hanging="720"/>
        <w:rPr>
          <w:b/>
        </w:rPr>
      </w:pPr>
    </w:p>
    <w:p w:rsidR="004C0919" w:rsidRDefault="004C0919" w:rsidP="002D0442">
      <w:pPr>
        <w:tabs>
          <w:tab w:val="left" w:pos="-720"/>
          <w:tab w:val="left" w:pos="0"/>
        </w:tabs>
        <w:suppressAutoHyphens/>
        <w:ind w:left="720" w:hanging="720"/>
        <w:rPr>
          <w:b/>
        </w:rPr>
      </w:pPr>
    </w:p>
    <w:p w:rsidR="00A50B7E" w:rsidRDefault="00A50B7E" w:rsidP="002D0442">
      <w:pPr>
        <w:tabs>
          <w:tab w:val="left" w:pos="-720"/>
          <w:tab w:val="left" w:pos="0"/>
        </w:tabs>
        <w:suppressAutoHyphens/>
        <w:ind w:left="720" w:hanging="720"/>
        <w:rPr>
          <w:b/>
        </w:rPr>
      </w:pPr>
    </w:p>
    <w:p w:rsidR="005C73CD" w:rsidRDefault="005C73CD" w:rsidP="00C12B36">
      <w:pPr>
        <w:jc w:val="center"/>
        <w:outlineLvl w:val="0"/>
        <w:rPr>
          <w:b/>
        </w:rPr>
      </w:pPr>
      <w:r>
        <w:rPr>
          <w:b/>
        </w:rPr>
        <w:t>SINGLE-SOURCE JUSTIFICATION</w:t>
      </w:r>
    </w:p>
    <w:p w:rsidR="005C73CD" w:rsidRDefault="005C73CD"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5C73CD" w:rsidTr="00F67756">
        <w:trPr>
          <w:trHeight w:val="762"/>
        </w:trPr>
        <w:tc>
          <w:tcPr>
            <w:tcW w:w="9288" w:type="dxa"/>
            <w:tcBorders>
              <w:top w:val="double" w:sz="4" w:space="0" w:color="auto"/>
              <w:bottom w:val="double" w:sz="4" w:space="0" w:color="auto"/>
            </w:tcBorders>
            <w:shd w:val="clear" w:color="auto" w:fill="CB9F5B"/>
            <w:vAlign w:val="center"/>
          </w:tcPr>
          <w:p w:rsidR="005C73CD" w:rsidRPr="00F67756" w:rsidRDefault="005C73CD" w:rsidP="00F67756">
            <w:pPr>
              <w:jc w:val="center"/>
              <w:rPr>
                <w:b/>
              </w:rPr>
            </w:pPr>
            <w:r w:rsidRPr="00F67756">
              <w:rPr>
                <w:b/>
              </w:rPr>
              <w:t>DEPARTMENT OF THE INTERIOR</w:t>
            </w:r>
          </w:p>
          <w:p w:rsidR="005C73CD" w:rsidRPr="00F67756" w:rsidRDefault="005C73CD" w:rsidP="00F67756">
            <w:pPr>
              <w:jc w:val="center"/>
              <w:rPr>
                <w:b/>
              </w:rPr>
            </w:pPr>
            <w:r w:rsidRPr="00F67756">
              <w:rPr>
                <w:b/>
              </w:rPr>
              <w:t>SINGLE SOURCE POLICY REQUIREMENTS</w:t>
            </w:r>
          </w:p>
        </w:tc>
      </w:tr>
      <w:tr w:rsidR="005C73CD" w:rsidTr="00F67756">
        <w:tc>
          <w:tcPr>
            <w:tcW w:w="9288" w:type="dxa"/>
            <w:tcBorders>
              <w:top w:val="double" w:sz="4" w:space="0" w:color="auto"/>
            </w:tcBorders>
          </w:tcPr>
          <w:p w:rsidR="005C73CD" w:rsidRDefault="005C73CD" w:rsidP="009220D5"/>
          <w:p w:rsidR="005C73CD" w:rsidRDefault="005C73CD" w:rsidP="009220D5">
            <w: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5C73CD" w:rsidRDefault="005C73CD" w:rsidP="009220D5"/>
        </w:tc>
      </w:tr>
      <w:tr w:rsidR="005C73CD" w:rsidTr="00F67756">
        <w:tc>
          <w:tcPr>
            <w:tcW w:w="9288" w:type="dxa"/>
            <w:tcBorders>
              <w:bottom w:val="double" w:sz="4" w:space="0" w:color="auto"/>
            </w:tcBorders>
          </w:tcPr>
          <w:p w:rsidR="005C73CD" w:rsidRDefault="005C73CD" w:rsidP="009220D5"/>
          <w:p w:rsidR="005C73CD" w:rsidRDefault="005C73CD" w:rsidP="009220D5">
            <w:r>
              <w:t>In order for an assistance award to be made without competition, the award must satisfy one or more of the following criteria:</w:t>
            </w:r>
          </w:p>
          <w:p w:rsidR="005C73CD" w:rsidRDefault="005C73CD" w:rsidP="009220D5"/>
          <w:p w:rsidR="005C73CD" w:rsidRDefault="005C73CD"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5C73CD" w:rsidRDefault="005C73CD" w:rsidP="009220D5"/>
          <w:p w:rsidR="005C73CD" w:rsidRDefault="005C73CD"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5C73CD" w:rsidRDefault="005C73CD" w:rsidP="009220D5"/>
          <w:p w:rsidR="005C73CD" w:rsidRDefault="005C73CD"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5C73CD" w:rsidRDefault="005C73CD" w:rsidP="009220D5"/>
          <w:p w:rsidR="005C73CD" w:rsidRDefault="005C73CD"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5C73CD" w:rsidRDefault="005C73CD" w:rsidP="009220D5"/>
          <w:p w:rsidR="005C73CD" w:rsidRDefault="005C73CD"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5C73CD" w:rsidRDefault="005C73CD" w:rsidP="009220D5"/>
        </w:tc>
      </w:tr>
    </w:tbl>
    <w:p w:rsidR="005C73CD" w:rsidRDefault="005C73CD" w:rsidP="00D01012"/>
    <w:p w:rsidR="00AD4B91" w:rsidRDefault="00AD4B91" w:rsidP="00AE2409">
      <w:pPr>
        <w:rPr>
          <w:b/>
          <w:color w:val="002060"/>
        </w:rPr>
      </w:pPr>
    </w:p>
    <w:p w:rsidR="005C73CD" w:rsidRPr="00A85818" w:rsidRDefault="005C73CD" w:rsidP="00AE2409">
      <w:pPr>
        <w:rPr>
          <w:b/>
          <w:color w:val="002060"/>
        </w:rPr>
      </w:pPr>
      <w:r w:rsidRPr="00350940">
        <w:rPr>
          <w:b/>
          <w:color w:val="002060"/>
        </w:rPr>
        <w:t xml:space="preserve">The National Park Service </w:t>
      </w:r>
      <w:r>
        <w:rPr>
          <w:b/>
          <w:color w:val="002060"/>
        </w:rPr>
        <w:t>will award</w:t>
      </w:r>
      <w:r w:rsidRPr="00350940">
        <w:rPr>
          <w:b/>
          <w:color w:val="002060"/>
        </w:rPr>
        <w:t xml:space="preserve"> this task to </w:t>
      </w:r>
      <w:r w:rsidR="004D0CAB">
        <w:rPr>
          <w:b/>
          <w:color w:val="002060"/>
        </w:rPr>
        <w:t>the Institute of Bird Population</w:t>
      </w:r>
      <w:r w:rsidRPr="00350940">
        <w:rPr>
          <w:b/>
          <w:color w:val="002060"/>
        </w:rPr>
        <w:t xml:space="preserve"> based on the following exception.   </w:t>
      </w:r>
    </w:p>
    <w:p w:rsidR="002337A9" w:rsidRPr="002337A9" w:rsidRDefault="005C73CD" w:rsidP="003B31F3">
      <w:pPr>
        <w:autoSpaceDE w:val="0"/>
        <w:autoSpaceDN w:val="0"/>
        <w:adjustRightInd w:val="0"/>
        <w:ind w:left="720"/>
        <w:rPr>
          <w:i/>
        </w:rPr>
      </w:pPr>
      <w:r w:rsidRPr="00350940">
        <w:rPr>
          <w:b/>
          <w:caps/>
          <w:color w:val="002060"/>
        </w:rPr>
        <w:t xml:space="preserve">(4) </w:t>
      </w:r>
      <w:r>
        <w:rPr>
          <w:color w:val="000000"/>
        </w:rPr>
        <w:t>Unique Qualifications -</w:t>
      </w:r>
      <w:r w:rsidR="002337A9" w:rsidRPr="002337A9">
        <w:t xml:space="preserve"> </w:t>
      </w:r>
      <w:r w:rsidR="00DF05B0">
        <w:rPr>
          <w:bCs/>
          <w:iCs/>
        </w:rPr>
        <w:t xml:space="preserve">IBP is uniquely qualified to perform the activity based upon demonstrated factors, specifically, location, technical expertise, and other unique qualifications as outlined in this document. The National Park Service, North Cascades </w:t>
      </w:r>
      <w:r w:rsidR="00DF05B0">
        <w:rPr>
          <w:bCs/>
          <w:iCs/>
        </w:rPr>
        <w:lastRenderedPageBreak/>
        <w:t xml:space="preserve">National Park, intends to award a Task Agreement (TA) to provide for avian studies based upon this announcement.  Presently, a five year Cooperative Agreement is in place for avian monitoring and related services, this TA is to fund </w:t>
      </w:r>
      <w:r w:rsidR="00192066">
        <w:rPr>
          <w:bCs/>
          <w:iCs/>
        </w:rPr>
        <w:t>the following: e</w:t>
      </w:r>
      <w:r w:rsidR="00192066" w:rsidRPr="00901B0E">
        <w:t xml:space="preserve">stablish </w:t>
      </w:r>
      <w:r w:rsidR="00192066">
        <w:t xml:space="preserve">(Panel 6) </w:t>
      </w:r>
      <w:r w:rsidR="00192066" w:rsidRPr="00901B0E">
        <w:t xml:space="preserve">and conduct monitoring surveys </w:t>
      </w:r>
      <w:r w:rsidR="00192066">
        <w:t xml:space="preserve">at </w:t>
      </w:r>
      <w:r w:rsidR="00192066" w:rsidRPr="00901B0E">
        <w:t>MORA, NOCA, OLYM (</w:t>
      </w:r>
      <w:r w:rsidR="00192066">
        <w:t>P</w:t>
      </w:r>
      <w:r w:rsidR="00192066" w:rsidRPr="00901B0E">
        <w:t>anel</w:t>
      </w:r>
      <w:r w:rsidR="00192066">
        <w:t>s</w:t>
      </w:r>
      <w:r w:rsidR="00192066" w:rsidRPr="00901B0E">
        <w:t xml:space="preserve"> 1</w:t>
      </w:r>
      <w:r w:rsidR="00192066">
        <w:t xml:space="preserve"> and 6, a total of 68 transects</w:t>
      </w:r>
      <w:r w:rsidR="00192066" w:rsidRPr="00901B0E">
        <w:t xml:space="preserve">) </w:t>
      </w:r>
      <w:r w:rsidR="00192066">
        <w:t xml:space="preserve">and at SAJH (approximately 54 point count sites) </w:t>
      </w:r>
      <w:r w:rsidR="00192066" w:rsidRPr="00901B0E">
        <w:t xml:space="preserve">as described in the protocol and SOPs (see attachments). Collaborate with NPS on </w:t>
      </w:r>
      <w:r w:rsidR="00192066">
        <w:t xml:space="preserve">all aspects of implementation of the NCCN </w:t>
      </w:r>
      <w:proofErr w:type="spellStart"/>
      <w:r w:rsidR="00192066">
        <w:t>Landbird</w:t>
      </w:r>
      <w:proofErr w:type="spellEnd"/>
      <w:r w:rsidR="00192066">
        <w:t xml:space="preserve"> Monitoring P</w:t>
      </w:r>
      <w:r w:rsidR="00192066" w:rsidRPr="00901B0E">
        <w:t>rotocol</w:t>
      </w:r>
      <w:r w:rsidR="00192066">
        <w:t xml:space="preserve"> </w:t>
      </w:r>
      <w:r w:rsidR="00192066" w:rsidRPr="00901B0E">
        <w:t>and SOPs.</w:t>
      </w:r>
    </w:p>
    <w:p w:rsidR="002337A9" w:rsidRDefault="002337A9" w:rsidP="00AE2409">
      <w:pPr>
        <w:autoSpaceDE w:val="0"/>
        <w:autoSpaceDN w:val="0"/>
        <w:adjustRightInd w:val="0"/>
        <w:ind w:left="720"/>
        <w:rPr>
          <w:color w:val="0070C0"/>
        </w:rPr>
      </w:pPr>
    </w:p>
    <w:p w:rsidR="005C73CD" w:rsidRPr="00683645" w:rsidRDefault="005C73CD" w:rsidP="00272B32"/>
    <w:p w:rsidR="005C73CD" w:rsidRPr="00C72C6A" w:rsidRDefault="005C73CD" w:rsidP="002C0E30">
      <w:pPr>
        <w:pStyle w:val="NormalWeb"/>
        <w:ind w:firstLine="720"/>
      </w:pPr>
    </w:p>
    <w:sectPr w:rsidR="005C73CD" w:rsidRPr="00C72C6A" w:rsidSect="002D2682">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45F" w:rsidRDefault="003B545F">
      <w:r>
        <w:separator/>
      </w:r>
    </w:p>
  </w:endnote>
  <w:endnote w:type="continuationSeparator" w:id="0">
    <w:p w:rsidR="003B545F" w:rsidRDefault="003B5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3CD" w:rsidRDefault="00FE26B9" w:rsidP="006A6155">
    <w:pPr>
      <w:pStyle w:val="Footer"/>
      <w:framePr w:wrap="around" w:vAnchor="text" w:hAnchor="margin" w:xAlign="right" w:y="1"/>
      <w:rPr>
        <w:rStyle w:val="PageNumber"/>
      </w:rPr>
    </w:pPr>
    <w:r>
      <w:rPr>
        <w:rStyle w:val="PageNumber"/>
      </w:rPr>
      <w:fldChar w:fldCharType="begin"/>
    </w:r>
    <w:r w:rsidR="005C73CD">
      <w:rPr>
        <w:rStyle w:val="PageNumber"/>
      </w:rPr>
      <w:instrText xml:space="preserve">PAGE  </w:instrText>
    </w:r>
    <w:r>
      <w:rPr>
        <w:rStyle w:val="PageNumber"/>
      </w:rPr>
      <w:fldChar w:fldCharType="end"/>
    </w:r>
  </w:p>
  <w:p w:rsidR="005C73CD" w:rsidRDefault="005C73CD"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3CD" w:rsidRDefault="00FE26B9" w:rsidP="006A6155">
    <w:pPr>
      <w:pStyle w:val="Footer"/>
      <w:framePr w:wrap="around" w:vAnchor="text" w:hAnchor="margin" w:xAlign="right" w:y="1"/>
      <w:rPr>
        <w:rStyle w:val="PageNumber"/>
      </w:rPr>
    </w:pPr>
    <w:r>
      <w:rPr>
        <w:rStyle w:val="PageNumber"/>
      </w:rPr>
      <w:fldChar w:fldCharType="begin"/>
    </w:r>
    <w:r w:rsidR="005C73CD">
      <w:rPr>
        <w:rStyle w:val="PageNumber"/>
      </w:rPr>
      <w:instrText xml:space="preserve">PAGE  </w:instrText>
    </w:r>
    <w:r>
      <w:rPr>
        <w:rStyle w:val="PageNumber"/>
      </w:rPr>
      <w:fldChar w:fldCharType="separate"/>
    </w:r>
    <w:r w:rsidR="00444612">
      <w:rPr>
        <w:rStyle w:val="PageNumber"/>
        <w:noProof/>
      </w:rPr>
      <w:t>2</w:t>
    </w:r>
    <w:r>
      <w:rPr>
        <w:rStyle w:val="PageNumber"/>
      </w:rPr>
      <w:fldChar w:fldCharType="end"/>
    </w:r>
  </w:p>
  <w:p w:rsidR="005C73CD" w:rsidRDefault="005C73CD"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45F" w:rsidRDefault="003B545F">
      <w:r>
        <w:separator/>
      </w:r>
    </w:p>
  </w:footnote>
  <w:footnote w:type="continuationSeparator" w:id="0">
    <w:p w:rsidR="003B545F" w:rsidRDefault="003B54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6352518"/>
    <w:multiLevelType w:val="singleLevel"/>
    <w:tmpl w:val="7DC2DCB4"/>
    <w:lvl w:ilvl="0">
      <w:start w:val="1"/>
      <w:numFmt w:val="decimal"/>
      <w:lvlText w:val="%1."/>
      <w:lvlJc w:val="left"/>
      <w:pPr>
        <w:tabs>
          <w:tab w:val="num" w:pos="795"/>
        </w:tabs>
        <w:ind w:left="795" w:hanging="435"/>
      </w:pPr>
      <w:rPr>
        <w:rFonts w:hint="default"/>
      </w:rPr>
    </w:lvl>
  </w:abstractNum>
  <w:abstractNum w:abstractNumId="3">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32871281"/>
    <w:multiLevelType w:val="hybridMultilevel"/>
    <w:tmpl w:val="03D4357E"/>
    <w:lvl w:ilvl="0" w:tplc="346EB9C2">
      <w:start w:val="1"/>
      <w:numFmt w:val="upperLetter"/>
      <w:lvlText w:val="%1."/>
      <w:lvlJc w:val="left"/>
      <w:pPr>
        <w:ind w:left="720" w:hanging="360"/>
      </w:pPr>
      <w:rPr>
        <w:rFonts w:ascii="Times New Roman" w:eastAsiaTheme="minorHAnsi" w:hAnsi="Times New Roman" w:cs="Times New Roman"/>
      </w:rPr>
    </w:lvl>
    <w:lvl w:ilvl="1" w:tplc="0409000F">
      <w:start w:val="1"/>
      <w:numFmt w:val="decimal"/>
      <w:lvlText w:val="%2."/>
      <w:lvlJc w:val="left"/>
      <w:pPr>
        <w:ind w:left="1440" w:hanging="360"/>
      </w:pPr>
    </w:lvl>
    <w:lvl w:ilvl="2" w:tplc="0409000F">
      <w:start w:val="1"/>
      <w:numFmt w:val="decimal"/>
      <w:lvlText w:val="%3."/>
      <w:lvlJc w:val="left"/>
      <w:pPr>
        <w:ind w:left="1620" w:hanging="180"/>
      </w:pPr>
    </w:lvl>
    <w:lvl w:ilvl="3" w:tplc="04090017">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A8B1440"/>
    <w:multiLevelType w:val="hybridMultilevel"/>
    <w:tmpl w:val="34946CA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9">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nsid w:val="473E5D0A"/>
    <w:multiLevelType w:val="hybridMultilevel"/>
    <w:tmpl w:val="497A2E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712E3B03"/>
    <w:multiLevelType w:val="hybridMultilevel"/>
    <w:tmpl w:val="AAAE643E"/>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77B53841"/>
    <w:multiLevelType w:val="hybridMultilevel"/>
    <w:tmpl w:val="18C6CEEC"/>
    <w:lvl w:ilvl="0" w:tplc="61E062C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6"/>
  </w:num>
  <w:num w:numId="2">
    <w:abstractNumId w:val="15"/>
  </w:num>
  <w:num w:numId="3">
    <w:abstractNumId w:val="0"/>
  </w:num>
  <w:num w:numId="4">
    <w:abstractNumId w:val="4"/>
  </w:num>
  <w:num w:numId="5">
    <w:abstractNumId w:val="3"/>
  </w:num>
  <w:num w:numId="6">
    <w:abstractNumId w:val="14"/>
  </w:num>
  <w:num w:numId="7">
    <w:abstractNumId w:val="11"/>
  </w:num>
  <w:num w:numId="8">
    <w:abstractNumId w:val="17"/>
  </w:num>
  <w:num w:numId="9">
    <w:abstractNumId w:val="9"/>
  </w:num>
  <w:num w:numId="10">
    <w:abstractNumId w:val="1"/>
  </w:num>
  <w:num w:numId="11">
    <w:abstractNumId w:val="12"/>
  </w:num>
  <w:num w:numId="12">
    <w:abstractNumId w:val="7"/>
  </w:num>
  <w:num w:numId="13">
    <w:abstractNumId w:val="8"/>
  </w:num>
  <w:num w:numId="14">
    <w:abstractNumId w:val="5"/>
  </w:num>
  <w:num w:numId="15">
    <w:abstractNumId w:val="10"/>
  </w:num>
  <w:num w:numId="16">
    <w:abstractNumId w:val="16"/>
  </w:num>
  <w:num w:numId="17">
    <w:abstractNumId w:val="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A0374"/>
    <w:rsid w:val="000055A5"/>
    <w:rsid w:val="00013006"/>
    <w:rsid w:val="00035E8C"/>
    <w:rsid w:val="000975B5"/>
    <w:rsid w:val="000C0954"/>
    <w:rsid w:val="000D3FB1"/>
    <w:rsid w:val="000E4398"/>
    <w:rsid w:val="000E6F27"/>
    <w:rsid w:val="00154007"/>
    <w:rsid w:val="001701D2"/>
    <w:rsid w:val="00174807"/>
    <w:rsid w:val="00177FD1"/>
    <w:rsid w:val="00192066"/>
    <w:rsid w:val="001C5EED"/>
    <w:rsid w:val="001E6E4D"/>
    <w:rsid w:val="001F02C5"/>
    <w:rsid w:val="00211C60"/>
    <w:rsid w:val="002217C8"/>
    <w:rsid w:val="002337A9"/>
    <w:rsid w:val="00252C9E"/>
    <w:rsid w:val="00262303"/>
    <w:rsid w:val="002717A5"/>
    <w:rsid w:val="00272B32"/>
    <w:rsid w:val="0028019F"/>
    <w:rsid w:val="00292841"/>
    <w:rsid w:val="002A4CC8"/>
    <w:rsid w:val="002A7659"/>
    <w:rsid w:val="002A7E44"/>
    <w:rsid w:val="002C0E30"/>
    <w:rsid w:val="002D0442"/>
    <w:rsid w:val="002D2682"/>
    <w:rsid w:val="002D5CF1"/>
    <w:rsid w:val="002E6F25"/>
    <w:rsid w:val="00316A08"/>
    <w:rsid w:val="003228AE"/>
    <w:rsid w:val="003253A8"/>
    <w:rsid w:val="0032626F"/>
    <w:rsid w:val="00344127"/>
    <w:rsid w:val="00350940"/>
    <w:rsid w:val="00352010"/>
    <w:rsid w:val="00377845"/>
    <w:rsid w:val="003A0787"/>
    <w:rsid w:val="003A7E67"/>
    <w:rsid w:val="003B188C"/>
    <w:rsid w:val="003B31F3"/>
    <w:rsid w:val="003B545F"/>
    <w:rsid w:val="003D0330"/>
    <w:rsid w:val="003D2508"/>
    <w:rsid w:val="003F30AB"/>
    <w:rsid w:val="004013CC"/>
    <w:rsid w:val="00403517"/>
    <w:rsid w:val="00422077"/>
    <w:rsid w:val="00430F1D"/>
    <w:rsid w:val="0043376E"/>
    <w:rsid w:val="00441B5F"/>
    <w:rsid w:val="00444612"/>
    <w:rsid w:val="004510DF"/>
    <w:rsid w:val="00462699"/>
    <w:rsid w:val="004636CD"/>
    <w:rsid w:val="00475379"/>
    <w:rsid w:val="004B3007"/>
    <w:rsid w:val="004C0919"/>
    <w:rsid w:val="004D0CAB"/>
    <w:rsid w:val="004D4A72"/>
    <w:rsid w:val="004D7E3F"/>
    <w:rsid w:val="004F1A29"/>
    <w:rsid w:val="00500FFF"/>
    <w:rsid w:val="0051033E"/>
    <w:rsid w:val="00522DB4"/>
    <w:rsid w:val="0053163A"/>
    <w:rsid w:val="0054091C"/>
    <w:rsid w:val="00562F72"/>
    <w:rsid w:val="00564708"/>
    <w:rsid w:val="00582B57"/>
    <w:rsid w:val="005964C3"/>
    <w:rsid w:val="00597143"/>
    <w:rsid w:val="005A74F4"/>
    <w:rsid w:val="005B7673"/>
    <w:rsid w:val="005C37A7"/>
    <w:rsid w:val="005C5E43"/>
    <w:rsid w:val="005C73CD"/>
    <w:rsid w:val="005D54A5"/>
    <w:rsid w:val="0066029D"/>
    <w:rsid w:val="00665544"/>
    <w:rsid w:val="00680E4F"/>
    <w:rsid w:val="00683645"/>
    <w:rsid w:val="006859A3"/>
    <w:rsid w:val="006A3BA9"/>
    <w:rsid w:val="006A6155"/>
    <w:rsid w:val="006D286E"/>
    <w:rsid w:val="006E21BA"/>
    <w:rsid w:val="006E765D"/>
    <w:rsid w:val="00722A20"/>
    <w:rsid w:val="00763B74"/>
    <w:rsid w:val="00764BE6"/>
    <w:rsid w:val="00773779"/>
    <w:rsid w:val="007A4AB5"/>
    <w:rsid w:val="007A5FFE"/>
    <w:rsid w:val="007B2A5C"/>
    <w:rsid w:val="007B3E81"/>
    <w:rsid w:val="007D4C14"/>
    <w:rsid w:val="007F04BE"/>
    <w:rsid w:val="007F29F9"/>
    <w:rsid w:val="00800065"/>
    <w:rsid w:val="008157EA"/>
    <w:rsid w:val="00815C93"/>
    <w:rsid w:val="008261B1"/>
    <w:rsid w:val="0084460B"/>
    <w:rsid w:val="008552FD"/>
    <w:rsid w:val="0086467C"/>
    <w:rsid w:val="00892D81"/>
    <w:rsid w:val="008A3252"/>
    <w:rsid w:val="008A4347"/>
    <w:rsid w:val="008D4221"/>
    <w:rsid w:val="008F4E14"/>
    <w:rsid w:val="009220D5"/>
    <w:rsid w:val="0092359A"/>
    <w:rsid w:val="009364E1"/>
    <w:rsid w:val="0095301D"/>
    <w:rsid w:val="00992641"/>
    <w:rsid w:val="0099469D"/>
    <w:rsid w:val="009952FA"/>
    <w:rsid w:val="00995944"/>
    <w:rsid w:val="009C3FE9"/>
    <w:rsid w:val="009E139D"/>
    <w:rsid w:val="009F1162"/>
    <w:rsid w:val="00A12E34"/>
    <w:rsid w:val="00A42E70"/>
    <w:rsid w:val="00A50B7E"/>
    <w:rsid w:val="00A538E1"/>
    <w:rsid w:val="00A566F8"/>
    <w:rsid w:val="00A85818"/>
    <w:rsid w:val="00A87532"/>
    <w:rsid w:val="00A93937"/>
    <w:rsid w:val="00AB165E"/>
    <w:rsid w:val="00AC651F"/>
    <w:rsid w:val="00AC7282"/>
    <w:rsid w:val="00AD4B91"/>
    <w:rsid w:val="00AE2409"/>
    <w:rsid w:val="00AE25B8"/>
    <w:rsid w:val="00AE7038"/>
    <w:rsid w:val="00AE7E29"/>
    <w:rsid w:val="00AF645E"/>
    <w:rsid w:val="00B11A0B"/>
    <w:rsid w:val="00B27815"/>
    <w:rsid w:val="00B4542B"/>
    <w:rsid w:val="00B723E1"/>
    <w:rsid w:val="00B747B3"/>
    <w:rsid w:val="00B9131D"/>
    <w:rsid w:val="00B92D71"/>
    <w:rsid w:val="00BA44B3"/>
    <w:rsid w:val="00BA6896"/>
    <w:rsid w:val="00BB102F"/>
    <w:rsid w:val="00BB2D60"/>
    <w:rsid w:val="00BE2616"/>
    <w:rsid w:val="00C064BC"/>
    <w:rsid w:val="00C12B36"/>
    <w:rsid w:val="00C37CC7"/>
    <w:rsid w:val="00C43235"/>
    <w:rsid w:val="00C5493D"/>
    <w:rsid w:val="00C615C5"/>
    <w:rsid w:val="00C7289A"/>
    <w:rsid w:val="00C72C6A"/>
    <w:rsid w:val="00C74BC0"/>
    <w:rsid w:val="00C816FA"/>
    <w:rsid w:val="00C8275B"/>
    <w:rsid w:val="00C86C4D"/>
    <w:rsid w:val="00C95C4D"/>
    <w:rsid w:val="00CB10BA"/>
    <w:rsid w:val="00CC02D1"/>
    <w:rsid w:val="00CE38E1"/>
    <w:rsid w:val="00CF639E"/>
    <w:rsid w:val="00CF6541"/>
    <w:rsid w:val="00D01012"/>
    <w:rsid w:val="00D01804"/>
    <w:rsid w:val="00D04D8B"/>
    <w:rsid w:val="00D05434"/>
    <w:rsid w:val="00D51F51"/>
    <w:rsid w:val="00D56754"/>
    <w:rsid w:val="00D633FD"/>
    <w:rsid w:val="00D71227"/>
    <w:rsid w:val="00D734FA"/>
    <w:rsid w:val="00D800E6"/>
    <w:rsid w:val="00DA01A3"/>
    <w:rsid w:val="00DB2C90"/>
    <w:rsid w:val="00DB3052"/>
    <w:rsid w:val="00DB6091"/>
    <w:rsid w:val="00DC28DA"/>
    <w:rsid w:val="00DE549B"/>
    <w:rsid w:val="00DF05B0"/>
    <w:rsid w:val="00DF5A58"/>
    <w:rsid w:val="00DF700E"/>
    <w:rsid w:val="00E06259"/>
    <w:rsid w:val="00E32C72"/>
    <w:rsid w:val="00E341C5"/>
    <w:rsid w:val="00E35038"/>
    <w:rsid w:val="00E4612C"/>
    <w:rsid w:val="00E70EBA"/>
    <w:rsid w:val="00E76784"/>
    <w:rsid w:val="00EA0374"/>
    <w:rsid w:val="00EA1AEE"/>
    <w:rsid w:val="00EA5513"/>
    <w:rsid w:val="00EB71BE"/>
    <w:rsid w:val="00EC299E"/>
    <w:rsid w:val="00F0604E"/>
    <w:rsid w:val="00F1268B"/>
    <w:rsid w:val="00F164B3"/>
    <w:rsid w:val="00F342F9"/>
    <w:rsid w:val="00F67756"/>
    <w:rsid w:val="00F87B73"/>
    <w:rsid w:val="00FA1DC5"/>
    <w:rsid w:val="00FC2924"/>
    <w:rsid w:val="00FC30FC"/>
    <w:rsid w:val="00FD7447"/>
    <w:rsid w:val="00FE2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character" w:customStyle="1" w:styleId="indexfont1">
    <w:name w:val="indexfont1"/>
    <w:basedOn w:val="DefaultParagraphFont"/>
    <w:rsid w:val="00430F1D"/>
    <w:rPr>
      <w:rFonts w:ascii="Arial" w:hAnsi="Arial" w:cs="Arial" w:hint="default"/>
      <w:b w:val="0"/>
      <w:bCs w:val="0"/>
      <w:i w:val="0"/>
      <w:iCs w:val="0"/>
      <w:smallCaps w:val="0"/>
      <w:color w:val="333333"/>
      <w:sz w:val="21"/>
      <w:szCs w:val="21"/>
    </w:rPr>
  </w:style>
  <w:style w:type="character" w:customStyle="1" w:styleId="style61">
    <w:name w:val="style61"/>
    <w:basedOn w:val="DefaultParagraphFont"/>
    <w:rsid w:val="00430F1D"/>
    <w:rPr>
      <w:b/>
      <w:bCs/>
      <w:color w:val="231F20"/>
      <w:sz w:val="24"/>
      <w:szCs w:val="24"/>
    </w:rPr>
  </w:style>
  <w:style w:type="character" w:customStyle="1" w:styleId="aboutbodyfont1">
    <w:name w:val="aboutbodyfont1"/>
    <w:basedOn w:val="DefaultParagraphFont"/>
    <w:rsid w:val="002337A9"/>
    <w:rPr>
      <w:rFonts w:ascii="Arial" w:hAnsi="Arial" w:cs="Arial" w:hint="default"/>
      <w:b w:val="0"/>
      <w:bCs w:val="0"/>
      <w:i w:val="0"/>
      <w:iCs w:val="0"/>
      <w:smallCaps w:val="0"/>
      <w:color w:val="333333"/>
      <w:sz w:val="21"/>
      <w:szCs w:val="21"/>
    </w:rPr>
  </w:style>
  <w:style w:type="paragraph" w:styleId="NoSpacing">
    <w:name w:val="No Spacing"/>
    <w:uiPriority w:val="1"/>
    <w:qFormat/>
    <w:rsid w:val="002337A9"/>
    <w:rPr>
      <w:rFonts w:eastAsiaTheme="minorHAnsi" w:cstheme="minorBid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012802">
      <w:marLeft w:val="0"/>
      <w:marRight w:val="0"/>
      <w:marTop w:val="0"/>
      <w:marBottom w:val="0"/>
      <w:divBdr>
        <w:top w:val="none" w:sz="0" w:space="0" w:color="auto"/>
        <w:left w:val="none" w:sz="0" w:space="0" w:color="auto"/>
        <w:bottom w:val="none" w:sz="0" w:space="0" w:color="auto"/>
        <w:right w:val="none" w:sz="0" w:space="0" w:color="auto"/>
      </w:divBdr>
      <w:divsChild>
        <w:div w:id="1562012798">
          <w:marLeft w:val="720"/>
          <w:marRight w:val="720"/>
          <w:marTop w:val="100"/>
          <w:marBottom w:val="100"/>
          <w:divBdr>
            <w:top w:val="none" w:sz="0" w:space="0" w:color="auto"/>
            <w:left w:val="none" w:sz="0" w:space="0" w:color="auto"/>
            <w:bottom w:val="none" w:sz="0" w:space="0" w:color="auto"/>
            <w:right w:val="none" w:sz="0" w:space="0" w:color="auto"/>
          </w:divBdr>
        </w:div>
        <w:div w:id="1562012799">
          <w:marLeft w:val="720"/>
          <w:marRight w:val="720"/>
          <w:marTop w:val="100"/>
          <w:marBottom w:val="100"/>
          <w:divBdr>
            <w:top w:val="none" w:sz="0" w:space="0" w:color="auto"/>
            <w:left w:val="none" w:sz="0" w:space="0" w:color="auto"/>
            <w:bottom w:val="none" w:sz="0" w:space="0" w:color="auto"/>
            <w:right w:val="none" w:sz="0" w:space="0" w:color="auto"/>
          </w:divBdr>
        </w:div>
        <w:div w:id="1562012801">
          <w:marLeft w:val="720"/>
          <w:marRight w:val="720"/>
          <w:marTop w:val="100"/>
          <w:marBottom w:val="100"/>
          <w:divBdr>
            <w:top w:val="none" w:sz="0" w:space="0" w:color="auto"/>
            <w:left w:val="none" w:sz="0" w:space="0" w:color="auto"/>
            <w:bottom w:val="none" w:sz="0" w:space="0" w:color="auto"/>
            <w:right w:val="none" w:sz="0" w:space="0" w:color="auto"/>
          </w:divBdr>
          <w:divsChild>
            <w:div w:id="1562012811">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04">
          <w:marLeft w:val="720"/>
          <w:marRight w:val="720"/>
          <w:marTop w:val="100"/>
          <w:marBottom w:val="100"/>
          <w:divBdr>
            <w:top w:val="none" w:sz="0" w:space="0" w:color="auto"/>
            <w:left w:val="none" w:sz="0" w:space="0" w:color="auto"/>
            <w:bottom w:val="none" w:sz="0" w:space="0" w:color="auto"/>
            <w:right w:val="none" w:sz="0" w:space="0" w:color="auto"/>
          </w:divBdr>
        </w:div>
        <w:div w:id="1562012805">
          <w:marLeft w:val="720"/>
          <w:marRight w:val="720"/>
          <w:marTop w:val="100"/>
          <w:marBottom w:val="100"/>
          <w:divBdr>
            <w:top w:val="none" w:sz="0" w:space="0" w:color="auto"/>
            <w:left w:val="none" w:sz="0" w:space="0" w:color="auto"/>
            <w:bottom w:val="none" w:sz="0" w:space="0" w:color="auto"/>
            <w:right w:val="none" w:sz="0" w:space="0" w:color="auto"/>
          </w:divBdr>
        </w:div>
        <w:div w:id="1562012807">
          <w:marLeft w:val="720"/>
          <w:marRight w:val="720"/>
          <w:marTop w:val="100"/>
          <w:marBottom w:val="100"/>
          <w:divBdr>
            <w:top w:val="none" w:sz="0" w:space="0" w:color="auto"/>
            <w:left w:val="none" w:sz="0" w:space="0" w:color="auto"/>
            <w:bottom w:val="none" w:sz="0" w:space="0" w:color="auto"/>
            <w:right w:val="none" w:sz="0" w:space="0" w:color="auto"/>
          </w:divBdr>
        </w:div>
        <w:div w:id="1562012809">
          <w:marLeft w:val="720"/>
          <w:marRight w:val="720"/>
          <w:marTop w:val="100"/>
          <w:marBottom w:val="100"/>
          <w:divBdr>
            <w:top w:val="none" w:sz="0" w:space="0" w:color="auto"/>
            <w:left w:val="none" w:sz="0" w:space="0" w:color="auto"/>
            <w:bottom w:val="none" w:sz="0" w:space="0" w:color="auto"/>
            <w:right w:val="none" w:sz="0" w:space="0" w:color="auto"/>
          </w:divBdr>
        </w:div>
        <w:div w:id="1562012815">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10">
      <w:marLeft w:val="0"/>
      <w:marRight w:val="0"/>
      <w:marTop w:val="0"/>
      <w:marBottom w:val="0"/>
      <w:divBdr>
        <w:top w:val="none" w:sz="0" w:space="0" w:color="auto"/>
        <w:left w:val="none" w:sz="0" w:space="0" w:color="auto"/>
        <w:bottom w:val="none" w:sz="0" w:space="0" w:color="auto"/>
        <w:right w:val="none" w:sz="0" w:space="0" w:color="auto"/>
      </w:divBdr>
      <w:divsChild>
        <w:div w:id="1562012797">
          <w:marLeft w:val="720"/>
          <w:marRight w:val="720"/>
          <w:marTop w:val="100"/>
          <w:marBottom w:val="100"/>
          <w:divBdr>
            <w:top w:val="none" w:sz="0" w:space="0" w:color="auto"/>
            <w:left w:val="none" w:sz="0" w:space="0" w:color="auto"/>
            <w:bottom w:val="none" w:sz="0" w:space="0" w:color="auto"/>
            <w:right w:val="none" w:sz="0" w:space="0" w:color="auto"/>
          </w:divBdr>
        </w:div>
        <w:div w:id="1562012800">
          <w:marLeft w:val="720"/>
          <w:marRight w:val="720"/>
          <w:marTop w:val="100"/>
          <w:marBottom w:val="100"/>
          <w:divBdr>
            <w:top w:val="none" w:sz="0" w:space="0" w:color="auto"/>
            <w:left w:val="none" w:sz="0" w:space="0" w:color="auto"/>
            <w:bottom w:val="none" w:sz="0" w:space="0" w:color="auto"/>
            <w:right w:val="none" w:sz="0" w:space="0" w:color="auto"/>
          </w:divBdr>
        </w:div>
        <w:div w:id="1562012803">
          <w:marLeft w:val="720"/>
          <w:marRight w:val="720"/>
          <w:marTop w:val="100"/>
          <w:marBottom w:val="100"/>
          <w:divBdr>
            <w:top w:val="none" w:sz="0" w:space="0" w:color="auto"/>
            <w:left w:val="none" w:sz="0" w:space="0" w:color="auto"/>
            <w:bottom w:val="none" w:sz="0" w:space="0" w:color="auto"/>
            <w:right w:val="none" w:sz="0" w:space="0" w:color="auto"/>
          </w:divBdr>
          <w:divsChild>
            <w:div w:id="1562012812">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06">
          <w:marLeft w:val="720"/>
          <w:marRight w:val="720"/>
          <w:marTop w:val="100"/>
          <w:marBottom w:val="100"/>
          <w:divBdr>
            <w:top w:val="none" w:sz="0" w:space="0" w:color="auto"/>
            <w:left w:val="none" w:sz="0" w:space="0" w:color="auto"/>
            <w:bottom w:val="none" w:sz="0" w:space="0" w:color="auto"/>
            <w:right w:val="none" w:sz="0" w:space="0" w:color="auto"/>
          </w:divBdr>
        </w:div>
        <w:div w:id="1562012808">
          <w:marLeft w:val="720"/>
          <w:marRight w:val="720"/>
          <w:marTop w:val="100"/>
          <w:marBottom w:val="100"/>
          <w:divBdr>
            <w:top w:val="none" w:sz="0" w:space="0" w:color="auto"/>
            <w:left w:val="none" w:sz="0" w:space="0" w:color="auto"/>
            <w:bottom w:val="none" w:sz="0" w:space="0" w:color="auto"/>
            <w:right w:val="none" w:sz="0" w:space="0" w:color="auto"/>
          </w:divBdr>
        </w:div>
        <w:div w:id="1562012813">
          <w:marLeft w:val="720"/>
          <w:marRight w:val="720"/>
          <w:marTop w:val="100"/>
          <w:marBottom w:val="100"/>
          <w:divBdr>
            <w:top w:val="none" w:sz="0" w:space="0" w:color="auto"/>
            <w:left w:val="none" w:sz="0" w:space="0" w:color="auto"/>
            <w:bottom w:val="none" w:sz="0" w:space="0" w:color="auto"/>
            <w:right w:val="none" w:sz="0" w:space="0" w:color="auto"/>
          </w:divBdr>
        </w:div>
        <w:div w:id="1562012814">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1309</Words>
  <Characters>7464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8756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Fetzer, Barry G.</cp:lastModifiedBy>
  <cp:revision>2</cp:revision>
  <cp:lastPrinted>2010-08-21T15:23:00Z</cp:lastPrinted>
  <dcterms:created xsi:type="dcterms:W3CDTF">2011-07-12T16:55:00Z</dcterms:created>
  <dcterms:modified xsi:type="dcterms:W3CDTF">2011-07-12T16:55:00Z</dcterms:modified>
</cp:coreProperties>
</file>