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0EC6" w:rsidRPr="00390EC6" w:rsidRDefault="00390EC6" w:rsidP="00390EC6">
      <w:pPr>
        <w:spacing w:after="0" w:line="240" w:lineRule="auto"/>
        <w:outlineLvl w:val="0"/>
        <w:rPr>
          <w:rFonts w:ascii="Times New Roman" w:eastAsia="Times New Roman" w:hAnsi="Times New Roman" w:cs="Times New Roman"/>
          <w:b/>
          <w:sz w:val="32"/>
          <w:szCs w:val="32"/>
        </w:rPr>
      </w:pPr>
      <w:r w:rsidRPr="00390EC6">
        <w:rPr>
          <w:rFonts w:ascii="Times New Roman" w:eastAsia="Times New Roman" w:hAnsi="Times New Roman" w:cs="Times New Roman"/>
          <w:sz w:val="24"/>
          <w:szCs w:val="24"/>
        </w:rPr>
        <w:tab/>
      </w:r>
      <w:r w:rsidRPr="00390EC6">
        <w:rPr>
          <w:rFonts w:ascii="Times New Roman" w:eastAsia="Times New Roman" w:hAnsi="Times New Roman" w:cs="Times New Roman"/>
          <w:sz w:val="24"/>
          <w:szCs w:val="24"/>
        </w:rPr>
        <w:tab/>
        <w:t xml:space="preserve">              </w:t>
      </w:r>
      <w:r w:rsidRPr="00390EC6">
        <w:rPr>
          <w:rFonts w:ascii="Times New Roman" w:eastAsia="Times New Roman" w:hAnsi="Times New Roman" w:cs="Times New Roman"/>
          <w:b/>
          <w:sz w:val="32"/>
          <w:szCs w:val="32"/>
        </w:rPr>
        <w:t>NOTICE OF INTENT TO AWARD</w:t>
      </w:r>
    </w:p>
    <w:p w:rsidR="00390EC6" w:rsidRPr="00390EC6" w:rsidRDefault="00390EC6" w:rsidP="00390EC6">
      <w:pPr>
        <w:spacing w:after="0" w:line="240" w:lineRule="auto"/>
        <w:jc w:val="center"/>
        <w:rPr>
          <w:rFonts w:ascii="Times New Roman" w:eastAsia="Times New Roman" w:hAnsi="Times New Roman" w:cs="Times New Roman"/>
          <w:b/>
          <w:sz w:val="32"/>
          <w:szCs w:val="32"/>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This Funding Announcement is not a request for applications.  This announcement is to provide public notice of the National Park Service’s intention to fund the following project activities without full and open competition.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5000" w:type="pct"/>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2281"/>
        <w:gridCol w:w="7295"/>
      </w:tblGrid>
      <w:tr w:rsidR="00390EC6" w:rsidRPr="00390EC6" w:rsidTr="00CE27E3">
        <w:tc>
          <w:tcPr>
            <w:tcW w:w="5000" w:type="pct"/>
            <w:gridSpan w:val="2"/>
            <w:tcBorders>
              <w:top w:val="double" w:sz="4" w:space="0" w:color="auto"/>
              <w:bottom w:val="double" w:sz="4" w:space="0" w:color="auto"/>
            </w:tcBorders>
            <w:shd w:val="clear" w:color="auto" w:fill="CB9F5B"/>
          </w:tcPr>
          <w:p w:rsidR="00390EC6" w:rsidRPr="00390EC6" w:rsidRDefault="00390EC6" w:rsidP="00390EC6">
            <w:pPr>
              <w:spacing w:after="0" w:line="240" w:lineRule="auto"/>
              <w:jc w:val="center"/>
              <w:rPr>
                <w:rFonts w:ascii="Times New Roman" w:eastAsia="Times New Roman" w:hAnsi="Times New Roman" w:cs="Times New Roman"/>
                <w:b/>
                <w:sz w:val="28"/>
                <w:szCs w:val="28"/>
              </w:rPr>
            </w:pPr>
            <w:r w:rsidRPr="00390EC6">
              <w:rPr>
                <w:rFonts w:ascii="Times New Roman" w:eastAsia="Times New Roman" w:hAnsi="Times New Roman" w:cs="Times New Roman"/>
                <w:b/>
                <w:sz w:val="28"/>
                <w:szCs w:val="28"/>
              </w:rPr>
              <w:t>ABSTRACT</w:t>
            </w:r>
          </w:p>
        </w:tc>
      </w:tr>
      <w:tr w:rsidR="00390EC6" w:rsidRPr="00390EC6" w:rsidTr="00CE27E3">
        <w:tc>
          <w:tcPr>
            <w:tcW w:w="1191" w:type="pct"/>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Funding Announcement Number</w:t>
            </w:r>
          </w:p>
        </w:tc>
        <w:tc>
          <w:tcPr>
            <w:tcW w:w="3809" w:type="pct"/>
            <w:tcBorders>
              <w:top w:val="double" w:sz="4" w:space="0" w:color="auto"/>
            </w:tcBorders>
            <w:vAlign w:val="center"/>
          </w:tcPr>
          <w:p w:rsidR="00390EC6" w:rsidRPr="0027460F" w:rsidRDefault="000E3A9A" w:rsidP="000E3A9A">
            <w:pPr>
              <w:spacing w:after="0" w:line="240" w:lineRule="auto"/>
              <w:rPr>
                <w:rFonts w:ascii="Times New Roman" w:eastAsia="Times New Roman" w:hAnsi="Times New Roman" w:cs="Times New Roman"/>
                <w:i/>
                <w:color w:val="0000FF"/>
                <w:sz w:val="24"/>
                <w:szCs w:val="24"/>
              </w:rPr>
            </w:pPr>
            <w:r w:rsidRPr="0027460F">
              <w:rPr>
                <w:rFonts w:ascii="Times New Roman" w:eastAsia="Times New Roman" w:hAnsi="Times New Roman" w:cs="Times New Roman"/>
                <w:color w:val="0000FF"/>
                <w:sz w:val="24"/>
                <w:szCs w:val="24"/>
              </w:rPr>
              <w:t xml:space="preserve">P13AS </w:t>
            </w:r>
            <w:r w:rsidR="00BA15DC">
              <w:rPr>
                <w:rFonts w:ascii="Times New Roman" w:eastAsia="Times New Roman" w:hAnsi="Times New Roman" w:cs="Times New Roman"/>
                <w:color w:val="0000FF"/>
                <w:sz w:val="24"/>
                <w:szCs w:val="24"/>
              </w:rPr>
              <w:t>00131</w:t>
            </w:r>
            <w:r w:rsidRPr="0027460F">
              <w:rPr>
                <w:rFonts w:ascii="Times New Roman" w:eastAsia="Times New Roman" w:hAnsi="Times New Roman" w:cs="Times New Roman"/>
                <w:color w:val="0000FF"/>
                <w:sz w:val="24"/>
                <w:szCs w:val="24"/>
              </w:rPr>
              <w:t xml:space="preserve">    </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Project Title</w:t>
            </w:r>
          </w:p>
        </w:tc>
        <w:tc>
          <w:tcPr>
            <w:tcW w:w="3809" w:type="pct"/>
          </w:tcPr>
          <w:p w:rsidR="00390EC6" w:rsidRPr="0027460F" w:rsidRDefault="00934485" w:rsidP="00390EC6">
            <w:pPr>
              <w:spacing w:after="0" w:line="240" w:lineRule="auto"/>
              <w:rPr>
                <w:rFonts w:ascii="Times New Roman" w:eastAsia="Times New Roman" w:hAnsi="Times New Roman" w:cs="Times New Roman"/>
                <w:sz w:val="24"/>
                <w:szCs w:val="24"/>
              </w:rPr>
            </w:pPr>
            <w:r w:rsidRPr="0027460F">
              <w:rPr>
                <w:rFonts w:ascii="Times New Roman" w:eastAsia="Times New Roman" w:hAnsi="Times New Roman" w:cs="Times New Roman"/>
                <w:sz w:val="24"/>
                <w:szCs w:val="24"/>
              </w:rPr>
              <w:t xml:space="preserve">C&amp;O </w:t>
            </w:r>
            <w:r w:rsidR="00BA15DC">
              <w:rPr>
                <w:rFonts w:ascii="Times New Roman" w:eastAsia="Times New Roman" w:hAnsi="Times New Roman" w:cs="Times New Roman"/>
                <w:sz w:val="24"/>
                <w:szCs w:val="24"/>
              </w:rPr>
              <w:t xml:space="preserve">Canal NHP – 2013 </w:t>
            </w:r>
            <w:r w:rsidRPr="0027460F">
              <w:rPr>
                <w:rFonts w:ascii="Times New Roman" w:eastAsia="Times New Roman" w:hAnsi="Times New Roman" w:cs="Times New Roman"/>
                <w:sz w:val="24"/>
                <w:szCs w:val="24"/>
              </w:rPr>
              <w:t>Canal Latino Y</w:t>
            </w:r>
            <w:r w:rsidR="00362990" w:rsidRPr="0027460F">
              <w:rPr>
                <w:rFonts w:ascii="Times New Roman" w:eastAsia="Times New Roman" w:hAnsi="Times New Roman" w:cs="Times New Roman"/>
                <w:sz w:val="24"/>
                <w:szCs w:val="24"/>
              </w:rPr>
              <w:t>outh Internship</w:t>
            </w:r>
            <w:r w:rsidRPr="0027460F">
              <w:rPr>
                <w:rFonts w:ascii="Times New Roman" w:eastAsia="Times New Roman" w:hAnsi="Times New Roman" w:cs="Times New Roman"/>
                <w:sz w:val="24"/>
                <w:szCs w:val="24"/>
              </w:rPr>
              <w:t xml:space="preserve"> Program</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w:t>
            </w:r>
          </w:p>
        </w:tc>
        <w:tc>
          <w:tcPr>
            <w:tcW w:w="3809" w:type="pct"/>
          </w:tcPr>
          <w:p w:rsidR="00390EC6" w:rsidRPr="0027460F" w:rsidRDefault="00362990" w:rsidP="00390EC6">
            <w:pPr>
              <w:spacing w:after="0" w:line="240" w:lineRule="auto"/>
              <w:rPr>
                <w:rFonts w:ascii="Times New Roman" w:eastAsia="Times New Roman" w:hAnsi="Times New Roman" w:cs="Times New Roman"/>
                <w:sz w:val="24"/>
                <w:szCs w:val="24"/>
              </w:rPr>
            </w:pPr>
            <w:r w:rsidRPr="0027460F">
              <w:rPr>
                <w:rFonts w:ascii="Times New Roman" w:eastAsia="Times New Roman" w:hAnsi="Times New Roman" w:cs="Times New Roman"/>
                <w:sz w:val="24"/>
                <w:szCs w:val="24"/>
              </w:rPr>
              <w:t>C&amp;O Canal Trust</w:t>
            </w:r>
            <w:r w:rsidR="00BA15DC">
              <w:rPr>
                <w:rFonts w:ascii="Times New Roman" w:eastAsia="Times New Roman" w:hAnsi="Times New Roman" w:cs="Times New Roman"/>
                <w:sz w:val="24"/>
                <w:szCs w:val="24"/>
              </w:rPr>
              <w:t>, Inc.</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Principle Investigator / Program Manager</w:t>
            </w:r>
          </w:p>
        </w:tc>
        <w:tc>
          <w:tcPr>
            <w:tcW w:w="3809" w:type="pct"/>
          </w:tcPr>
          <w:p w:rsidR="00390EC6" w:rsidRDefault="00013F2A" w:rsidP="003629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Mike Nardolilli, President</w:t>
            </w:r>
          </w:p>
          <w:p w:rsidR="00013F2A" w:rsidRPr="0027460F" w:rsidRDefault="00013F2A" w:rsidP="0036299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 &amp; O Canal Trust</w:t>
            </w:r>
            <w:r w:rsidR="00BA15DC">
              <w:rPr>
                <w:rFonts w:ascii="Times New Roman" w:eastAsia="Times New Roman" w:hAnsi="Times New Roman" w:cs="Times New Roman"/>
                <w:sz w:val="24"/>
                <w:szCs w:val="24"/>
              </w:rPr>
              <w:t>, Inc.</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Total Anticipated Award Amount</w:t>
            </w:r>
          </w:p>
        </w:tc>
        <w:tc>
          <w:tcPr>
            <w:tcW w:w="3809" w:type="pct"/>
            <w:vAlign w:val="center"/>
          </w:tcPr>
          <w:p w:rsidR="00390EC6" w:rsidRPr="0027460F" w:rsidRDefault="00362990" w:rsidP="00390EC6">
            <w:pPr>
              <w:spacing w:after="0" w:line="240" w:lineRule="auto"/>
              <w:rPr>
                <w:rFonts w:ascii="Times New Roman" w:eastAsia="Times New Roman" w:hAnsi="Times New Roman" w:cs="Times New Roman"/>
                <w:sz w:val="24"/>
                <w:szCs w:val="24"/>
              </w:rPr>
            </w:pPr>
            <w:r w:rsidRPr="0027460F">
              <w:rPr>
                <w:rFonts w:ascii="Times New Roman" w:eastAsia="Times New Roman" w:hAnsi="Times New Roman" w:cs="Times New Roman"/>
                <w:sz w:val="24"/>
                <w:szCs w:val="24"/>
              </w:rPr>
              <w:t>$34,320.00</w:t>
            </w:r>
          </w:p>
        </w:tc>
      </w:tr>
      <w:tr w:rsidR="00390EC6" w:rsidRPr="00390EC6" w:rsidTr="00CE27E3">
        <w:trPr>
          <w:trHeight w:val="377"/>
        </w:trPr>
        <w:tc>
          <w:tcPr>
            <w:tcW w:w="1191" w:type="pct"/>
            <w:vAlign w:val="center"/>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Cost Share</w:t>
            </w:r>
          </w:p>
        </w:tc>
        <w:tc>
          <w:tcPr>
            <w:tcW w:w="3809" w:type="pct"/>
            <w:vAlign w:val="center"/>
          </w:tcPr>
          <w:p w:rsidR="00390EC6" w:rsidRPr="0027460F" w:rsidRDefault="00362990" w:rsidP="00390EC6">
            <w:pPr>
              <w:spacing w:after="0" w:line="240" w:lineRule="auto"/>
              <w:rPr>
                <w:rFonts w:ascii="Times New Roman" w:eastAsia="Times New Roman" w:hAnsi="Times New Roman" w:cs="Times New Roman"/>
                <w:sz w:val="24"/>
                <w:szCs w:val="24"/>
              </w:rPr>
            </w:pPr>
            <w:r w:rsidRPr="0027460F">
              <w:rPr>
                <w:rFonts w:ascii="Times New Roman" w:eastAsia="Times New Roman" w:hAnsi="Times New Roman" w:cs="Times New Roman"/>
                <w:szCs w:val="24"/>
              </w:rPr>
              <w:t>None</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New Award or Continuation?</w:t>
            </w:r>
          </w:p>
        </w:tc>
        <w:tc>
          <w:tcPr>
            <w:tcW w:w="3809" w:type="pct"/>
            <w:vAlign w:val="center"/>
          </w:tcPr>
          <w:p w:rsidR="00390EC6" w:rsidRPr="0027460F" w:rsidRDefault="000E3A9A" w:rsidP="000E3A9A">
            <w:pPr>
              <w:spacing w:after="0" w:line="240" w:lineRule="auto"/>
              <w:rPr>
                <w:rFonts w:ascii="Times New Roman" w:eastAsia="Times New Roman" w:hAnsi="Times New Roman" w:cs="Times New Roman"/>
                <w:i/>
                <w:color w:val="0000FF"/>
                <w:sz w:val="24"/>
                <w:szCs w:val="24"/>
              </w:rPr>
            </w:pPr>
            <w:r w:rsidRPr="0027460F">
              <w:rPr>
                <w:rFonts w:ascii="Times New Roman" w:eastAsia="Times New Roman" w:hAnsi="Times New Roman" w:cs="Times New Roman"/>
                <w:color w:val="0000FF"/>
                <w:sz w:val="24"/>
                <w:szCs w:val="24"/>
              </w:rPr>
              <w:t>New Award</w:t>
            </w:r>
          </w:p>
        </w:tc>
      </w:tr>
      <w:tr w:rsidR="00390EC6" w:rsidRPr="00390EC6" w:rsidTr="00CE27E3">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Anticipated Period of Performance</w:t>
            </w:r>
          </w:p>
        </w:tc>
        <w:tc>
          <w:tcPr>
            <w:tcW w:w="3809" w:type="pct"/>
            <w:vAlign w:val="center"/>
          </w:tcPr>
          <w:p w:rsidR="00390EC6" w:rsidRPr="0027460F" w:rsidRDefault="00362990" w:rsidP="00390EC6">
            <w:pPr>
              <w:spacing w:after="0" w:line="240" w:lineRule="auto"/>
              <w:rPr>
                <w:rFonts w:ascii="Times New Roman" w:eastAsia="Times New Roman" w:hAnsi="Times New Roman" w:cs="Times New Roman"/>
                <w:sz w:val="24"/>
                <w:szCs w:val="24"/>
              </w:rPr>
            </w:pPr>
            <w:r w:rsidRPr="0027460F">
              <w:rPr>
                <w:rFonts w:ascii="Times New Roman" w:eastAsia="Times New Roman" w:hAnsi="Times New Roman" w:cs="Times New Roman"/>
                <w:sz w:val="24"/>
                <w:szCs w:val="24"/>
              </w:rPr>
              <w:t>July 15, 2013 – July 15, 2014</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Award Instrument</w:t>
            </w:r>
            <w:r w:rsidRPr="00390EC6" w:rsidDel="008916C1">
              <w:rPr>
                <w:rFonts w:ascii="Times New Roman" w:eastAsia="Times New Roman" w:hAnsi="Times New Roman" w:cs="Times New Roman"/>
                <w:b/>
                <w:sz w:val="24"/>
                <w:szCs w:val="24"/>
              </w:rPr>
              <w:t xml:space="preserve"> </w:t>
            </w:r>
          </w:p>
        </w:tc>
        <w:tc>
          <w:tcPr>
            <w:tcW w:w="3809" w:type="pct"/>
            <w:vAlign w:val="center"/>
          </w:tcPr>
          <w:p w:rsidR="00390EC6" w:rsidRPr="0027460F" w:rsidRDefault="00362990" w:rsidP="00390EC6">
            <w:pPr>
              <w:spacing w:after="0" w:line="240" w:lineRule="auto"/>
              <w:rPr>
                <w:rFonts w:ascii="Times New Roman" w:eastAsia="Times New Roman" w:hAnsi="Times New Roman" w:cs="Times New Roman"/>
                <w:sz w:val="24"/>
                <w:szCs w:val="24"/>
              </w:rPr>
            </w:pPr>
            <w:r w:rsidRPr="0027460F">
              <w:rPr>
                <w:rFonts w:ascii="Times New Roman" w:eastAsia="Times New Roman" w:hAnsi="Times New Roman" w:cs="Times New Roman"/>
                <w:sz w:val="24"/>
                <w:szCs w:val="24"/>
              </w:rPr>
              <w:t>Task Agreement</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Statutory Authority</w:t>
            </w:r>
            <w:r w:rsidRPr="00390EC6" w:rsidDel="008916C1">
              <w:rPr>
                <w:rFonts w:ascii="Times New Roman" w:eastAsia="Times New Roman" w:hAnsi="Times New Roman" w:cs="Times New Roman"/>
                <w:b/>
                <w:sz w:val="24"/>
                <w:szCs w:val="24"/>
              </w:rPr>
              <w:t xml:space="preserve"> </w:t>
            </w:r>
          </w:p>
        </w:tc>
        <w:tc>
          <w:tcPr>
            <w:tcW w:w="3809" w:type="pct"/>
          </w:tcPr>
          <w:p w:rsidR="00390EC6" w:rsidRPr="0027460F" w:rsidRDefault="0027460F" w:rsidP="00390EC6">
            <w:pPr>
              <w:spacing w:after="0" w:line="240" w:lineRule="auto"/>
              <w:rPr>
                <w:rFonts w:ascii="Times New Roman" w:eastAsia="Times New Roman" w:hAnsi="Times New Roman" w:cs="Times New Roman"/>
                <w:sz w:val="24"/>
                <w:szCs w:val="24"/>
              </w:rPr>
            </w:pPr>
            <w:r w:rsidRPr="0027460F">
              <w:rPr>
                <w:rFonts w:ascii="Times New Roman" w:eastAsia="Times New Roman" w:hAnsi="Times New Roman" w:cs="Times New Roman"/>
                <w:sz w:val="24"/>
                <w:szCs w:val="24"/>
              </w:rPr>
              <w:t>16 U.S. C. § 1g</w:t>
            </w:r>
          </w:p>
        </w:tc>
      </w:tr>
      <w:tr w:rsidR="00390EC6" w:rsidRPr="00390EC6" w:rsidTr="00CE27E3">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CFDA # and Title</w:t>
            </w:r>
            <w:r w:rsidRPr="00390EC6" w:rsidDel="008916C1">
              <w:rPr>
                <w:rFonts w:ascii="Times New Roman" w:eastAsia="Times New Roman" w:hAnsi="Times New Roman" w:cs="Times New Roman"/>
                <w:b/>
                <w:sz w:val="24"/>
                <w:szCs w:val="24"/>
              </w:rPr>
              <w:t xml:space="preserve"> </w:t>
            </w:r>
          </w:p>
        </w:tc>
        <w:tc>
          <w:tcPr>
            <w:tcW w:w="3809" w:type="pct"/>
          </w:tcPr>
          <w:p w:rsidR="00390EC6" w:rsidRPr="0027460F" w:rsidRDefault="000E3A9A" w:rsidP="00BA15DC">
            <w:pPr>
              <w:spacing w:after="0" w:line="240" w:lineRule="auto"/>
              <w:rPr>
                <w:rFonts w:ascii="Times New Roman" w:eastAsia="Times New Roman" w:hAnsi="Times New Roman" w:cs="Times New Roman"/>
                <w:color w:val="0000FF"/>
                <w:sz w:val="24"/>
                <w:szCs w:val="24"/>
              </w:rPr>
            </w:pPr>
            <w:r w:rsidRPr="0027460F">
              <w:rPr>
                <w:rFonts w:ascii="Times New Roman" w:eastAsia="Times New Roman" w:hAnsi="Times New Roman" w:cs="Times New Roman"/>
                <w:color w:val="0000FF"/>
                <w:sz w:val="24"/>
                <w:szCs w:val="24"/>
              </w:rPr>
              <w:t>15.9</w:t>
            </w:r>
            <w:r w:rsidR="00BA15DC">
              <w:rPr>
                <w:rFonts w:ascii="Times New Roman" w:eastAsia="Times New Roman" w:hAnsi="Times New Roman" w:cs="Times New Roman"/>
                <w:color w:val="0000FF"/>
                <w:sz w:val="24"/>
                <w:szCs w:val="24"/>
              </w:rPr>
              <w:t xml:space="preserve">46 Cultural </w:t>
            </w:r>
            <w:r w:rsidR="0027460F" w:rsidRPr="0027460F">
              <w:rPr>
                <w:rFonts w:ascii="Times New Roman" w:eastAsia="Times New Roman" w:hAnsi="Times New Roman" w:cs="Times New Roman"/>
                <w:color w:val="0000FF"/>
                <w:sz w:val="24"/>
                <w:szCs w:val="24"/>
              </w:rPr>
              <w:t xml:space="preserve">Resource </w:t>
            </w:r>
            <w:r w:rsidR="00BA15DC">
              <w:rPr>
                <w:rFonts w:ascii="Times New Roman" w:eastAsia="Times New Roman" w:hAnsi="Times New Roman" w:cs="Times New Roman"/>
                <w:color w:val="0000FF"/>
                <w:sz w:val="24"/>
                <w:szCs w:val="24"/>
              </w:rPr>
              <w:t>Management</w:t>
            </w:r>
          </w:p>
        </w:tc>
      </w:tr>
      <w:tr w:rsidR="00390EC6" w:rsidRPr="00390EC6" w:rsidTr="00CE27E3">
        <w:trPr>
          <w:trHeight w:val="35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Justification Criteria Cited</w:t>
            </w:r>
            <w:r w:rsidRPr="00390EC6" w:rsidDel="008916C1">
              <w:rPr>
                <w:rFonts w:ascii="Times New Roman" w:eastAsia="Times New Roman" w:hAnsi="Times New Roman" w:cs="Times New Roman"/>
                <w:b/>
                <w:sz w:val="24"/>
                <w:szCs w:val="24"/>
              </w:rPr>
              <w:t xml:space="preserve"> </w:t>
            </w:r>
          </w:p>
        </w:tc>
        <w:tc>
          <w:tcPr>
            <w:tcW w:w="3809" w:type="pct"/>
          </w:tcPr>
          <w:p w:rsidR="002B6C62" w:rsidRPr="0027460F" w:rsidRDefault="002B6C62" w:rsidP="00390EC6">
            <w:pPr>
              <w:spacing w:after="0" w:line="240" w:lineRule="auto"/>
              <w:rPr>
                <w:rFonts w:ascii="Times New Roman" w:eastAsia="Times New Roman" w:hAnsi="Times New Roman" w:cs="Times New Roman"/>
                <w:color w:val="0000FF"/>
                <w:sz w:val="24"/>
                <w:szCs w:val="24"/>
              </w:rPr>
            </w:pPr>
            <w:r w:rsidRPr="0027460F">
              <w:rPr>
                <w:rFonts w:ascii="Times New Roman" w:eastAsia="Times New Roman" w:hAnsi="Times New Roman" w:cs="Times New Roman"/>
                <w:sz w:val="24"/>
                <w:szCs w:val="24"/>
              </w:rPr>
              <w:t>(4) Unique Qualifications</w:t>
            </w:r>
          </w:p>
        </w:tc>
      </w:tr>
      <w:tr w:rsidR="00390EC6" w:rsidRPr="00390EC6" w:rsidTr="00CE27E3">
        <w:tc>
          <w:tcPr>
            <w:tcW w:w="1191" w:type="pct"/>
          </w:tcPr>
          <w:p w:rsidR="00390EC6" w:rsidRPr="00390EC6" w:rsidRDefault="00390EC6" w:rsidP="000E3A9A">
            <w:pPr>
              <w:spacing w:after="0" w:line="240" w:lineRule="auto"/>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NPS Point of Contact</w:t>
            </w:r>
            <w:r w:rsidRPr="00390EC6" w:rsidDel="008916C1">
              <w:rPr>
                <w:rFonts w:ascii="Times New Roman" w:eastAsia="Times New Roman" w:hAnsi="Times New Roman" w:cs="Times New Roman"/>
                <w:b/>
                <w:sz w:val="24"/>
                <w:szCs w:val="24"/>
              </w:rPr>
              <w:t xml:space="preserve"> </w:t>
            </w:r>
          </w:p>
        </w:tc>
        <w:tc>
          <w:tcPr>
            <w:tcW w:w="3809" w:type="pct"/>
          </w:tcPr>
          <w:p w:rsidR="00390EC6" w:rsidRPr="0027460F" w:rsidRDefault="000E3A9A" w:rsidP="000E3A9A">
            <w:pPr>
              <w:spacing w:after="0" w:line="240" w:lineRule="auto"/>
              <w:rPr>
                <w:rFonts w:ascii="Times New Roman" w:eastAsia="Times New Roman" w:hAnsi="Times New Roman" w:cs="Times New Roman"/>
                <w:i/>
                <w:color w:val="0000FF"/>
                <w:sz w:val="24"/>
                <w:szCs w:val="24"/>
              </w:rPr>
            </w:pPr>
            <w:r w:rsidRPr="0027460F">
              <w:rPr>
                <w:rFonts w:ascii="Times New Roman" w:eastAsia="Times New Roman" w:hAnsi="Times New Roman" w:cs="Times New Roman"/>
                <w:color w:val="0000FF"/>
                <w:sz w:val="24"/>
                <w:szCs w:val="24"/>
              </w:rPr>
              <w:t>Rita L. Mihalik, Tel. 301-432-7890</w:t>
            </w:r>
          </w:p>
        </w:tc>
      </w:tr>
      <w:tr w:rsidR="00390EC6" w:rsidRPr="00390EC6" w:rsidTr="00CE27E3">
        <w:trPr>
          <w:trHeight w:val="70"/>
        </w:trPr>
        <w:tc>
          <w:tcPr>
            <w:tcW w:w="1191" w:type="pct"/>
          </w:tcPr>
          <w:p w:rsidR="00390EC6" w:rsidRPr="00390EC6" w:rsidRDefault="00390EC6" w:rsidP="00390EC6">
            <w:pPr>
              <w:spacing w:after="0" w:line="240" w:lineRule="auto"/>
              <w:rPr>
                <w:rFonts w:ascii="Times New Roman" w:eastAsia="Times New Roman" w:hAnsi="Times New Roman" w:cs="Times New Roman"/>
                <w:b/>
                <w:sz w:val="24"/>
                <w:szCs w:val="24"/>
              </w:rPr>
            </w:pPr>
          </w:p>
        </w:tc>
        <w:tc>
          <w:tcPr>
            <w:tcW w:w="3809" w:type="pct"/>
            <w:vAlign w:val="center"/>
          </w:tcPr>
          <w:p w:rsidR="00390EC6" w:rsidRPr="00390EC6" w:rsidRDefault="00390EC6" w:rsidP="00390EC6">
            <w:pPr>
              <w:spacing w:after="0" w:line="240" w:lineRule="auto"/>
              <w:rPr>
                <w:rFonts w:ascii="Times New Roman" w:eastAsia="Times New Roman" w:hAnsi="Times New Roman" w:cs="Times New Roman"/>
                <w:i/>
                <w:color w:val="0000FF"/>
                <w:sz w:val="24"/>
                <w:szCs w:val="24"/>
              </w:rPr>
            </w:pPr>
          </w:p>
        </w:tc>
      </w:tr>
    </w:tbl>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OVERVIEW</w:t>
      </w:r>
    </w:p>
    <w:p w:rsidR="00390EC6" w:rsidRPr="00390EC6" w:rsidRDefault="00390EC6" w:rsidP="00390EC6">
      <w:pPr>
        <w:spacing w:after="0" w:line="240" w:lineRule="auto"/>
        <w:rPr>
          <w:rFonts w:ascii="Times New Roman" w:eastAsia="Times New Roman" w:hAnsi="Times New Roman" w:cs="Times New Roman"/>
          <w:i/>
          <w:sz w:val="24"/>
          <w:szCs w:val="24"/>
        </w:rPr>
      </w:pPr>
    </w:p>
    <w:p w:rsidR="00013F2A" w:rsidRDefault="009157E9" w:rsidP="00390EC6">
      <w:pPr>
        <w:spacing w:after="0" w:line="240" w:lineRule="auto"/>
        <w:rPr>
          <w:rFonts w:ascii="Times New Roman" w:eastAsia="Times New Roman" w:hAnsi="Times New Roman" w:cs="Times New Roman"/>
          <w:sz w:val="24"/>
          <w:szCs w:val="24"/>
        </w:rPr>
      </w:pPr>
      <w:r w:rsidRPr="009157E9">
        <w:rPr>
          <w:rFonts w:ascii="Times New Roman" w:eastAsia="Times New Roman" w:hAnsi="Times New Roman" w:cs="Times New Roman"/>
          <w:sz w:val="24"/>
          <w:szCs w:val="24"/>
        </w:rPr>
        <w:t xml:space="preserve">The Chesapeake &amp; Ohio Canal was once a major thoroughfare for commerce between the mountains of western Maryland and the markets of Georgetown in Washington, DC.  Today the route is preserved as a national park and is used by visitors as a place to recreate.  The most popular uses of the park involve hiking or biking on the towpath, which is the 12-foot wide trail that parallels the canal prism.  The trail spans several waterways over culverts and aqueducts, and also traverses through forested areas in the western fringes of Maryland.  </w:t>
      </w:r>
    </w:p>
    <w:p w:rsidR="00390EC6" w:rsidRDefault="009157E9" w:rsidP="00390EC6">
      <w:pPr>
        <w:spacing w:after="0" w:line="240" w:lineRule="auto"/>
        <w:rPr>
          <w:rFonts w:ascii="Times New Roman" w:eastAsia="Times New Roman" w:hAnsi="Times New Roman" w:cs="Times New Roman"/>
          <w:sz w:val="24"/>
          <w:szCs w:val="24"/>
        </w:rPr>
      </w:pPr>
      <w:r w:rsidRPr="009157E9">
        <w:rPr>
          <w:rFonts w:ascii="Times New Roman" w:eastAsia="Times New Roman" w:hAnsi="Times New Roman" w:cs="Times New Roman"/>
          <w:sz w:val="24"/>
          <w:szCs w:val="24"/>
        </w:rPr>
        <w:lastRenderedPageBreak/>
        <w:t xml:space="preserve">Routine maintenance and upkeep in the park requires daily vegetation removal from the trail and other historic structures as well as regular re-surfacing of the trail.  Recently a second trail dubbed the Great Allegheny Passage, which connects the end of the C&amp;O Canal at Cumberland with downtown Pittsburgh, Pennsylvania, has created a spike in visitation.  This increased traffic on the towpath has created the need for more cyclic maintenance to be performed as well as more engaging educational and interpretive programs.  Recent years, however, have brought reduced staffing and funding to the park.  As a result, the park relies heavily on intern labor from the local communities surrounding the park.  Recruiting and utilizing interns in this manner allows the park to continue to engage the public in high-level interpretive and educational programs.  </w:t>
      </w:r>
    </w:p>
    <w:p w:rsidR="009157E9" w:rsidRPr="00390EC6" w:rsidRDefault="009157E9"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STATEMENT OF JOINT OBJECTIVES/PROJECT MANAGEMENT PLAN</w:t>
      </w:r>
    </w:p>
    <w:p w:rsidR="00390EC6" w:rsidRPr="00390EC6" w:rsidRDefault="00390EC6" w:rsidP="00390EC6">
      <w:pPr>
        <w:spacing w:after="0" w:line="240" w:lineRule="auto"/>
        <w:rPr>
          <w:rFonts w:ascii="Times New Roman" w:eastAsia="Times New Roman" w:hAnsi="Times New Roman" w:cs="Times New Roman"/>
          <w:i/>
          <w:sz w:val="24"/>
          <w:szCs w:val="24"/>
        </w:rPr>
      </w:pPr>
    </w:p>
    <w:p w:rsidR="00390EC6" w:rsidRPr="009157E9" w:rsidRDefault="009157E9" w:rsidP="00390E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Both the C&amp;O Canal NHP and the C&amp;O Canal Trust are working to engage underserved youth as well as develop an internship program</w:t>
      </w:r>
      <w:r w:rsidR="00390EC6" w:rsidRPr="009157E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This agreement will allow both parties to work together in achieving these goals.</w:t>
      </w:r>
      <w:r w:rsidR="00390EC6" w:rsidRPr="009157E9">
        <w:rPr>
          <w:rFonts w:ascii="Times New Roman" w:eastAsia="Times New Roman" w:hAnsi="Times New Roman" w:cs="Times New Roman"/>
          <w:sz w:val="24"/>
          <w:szCs w:val="24"/>
        </w:rPr>
        <w:br/>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RECIPIENT INVOLVEMENT</w:t>
      </w:r>
    </w:p>
    <w:p w:rsidR="00390EC6" w:rsidRPr="00390EC6" w:rsidRDefault="00390EC6" w:rsidP="00390EC6">
      <w:pPr>
        <w:spacing w:after="0" w:line="240" w:lineRule="auto"/>
        <w:rPr>
          <w:rFonts w:ascii="Times New Roman" w:eastAsia="Times New Roman" w:hAnsi="Times New Roman" w:cs="Times New Roman"/>
          <w:sz w:val="20"/>
          <w:szCs w:val="20"/>
        </w:rPr>
      </w:pPr>
    </w:p>
    <w:p w:rsidR="00390EC6" w:rsidRDefault="009157E9" w:rsidP="009157E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C&amp;O Canal </w:t>
      </w:r>
      <w:r w:rsidRPr="009157E9">
        <w:rPr>
          <w:rFonts w:ascii="Times New Roman" w:eastAsia="Times New Roman" w:hAnsi="Times New Roman" w:cs="Times New Roman"/>
          <w:sz w:val="24"/>
          <w:szCs w:val="24"/>
        </w:rPr>
        <w:t xml:space="preserve">Trust </w:t>
      </w:r>
      <w:r>
        <w:rPr>
          <w:rFonts w:ascii="Times New Roman" w:eastAsia="Times New Roman" w:hAnsi="Times New Roman" w:cs="Times New Roman"/>
          <w:sz w:val="24"/>
          <w:szCs w:val="24"/>
        </w:rPr>
        <w:t xml:space="preserve">will </w:t>
      </w:r>
      <w:r w:rsidRPr="009157E9">
        <w:rPr>
          <w:rFonts w:ascii="Times New Roman" w:eastAsia="Times New Roman" w:hAnsi="Times New Roman" w:cs="Times New Roman"/>
          <w:sz w:val="24"/>
          <w:szCs w:val="24"/>
        </w:rPr>
        <w:t xml:space="preserve">support the C&amp;O Canal </w:t>
      </w:r>
      <w:r>
        <w:rPr>
          <w:rFonts w:ascii="Times New Roman" w:eastAsia="Times New Roman" w:hAnsi="Times New Roman" w:cs="Times New Roman"/>
          <w:sz w:val="24"/>
          <w:szCs w:val="24"/>
        </w:rPr>
        <w:t>Latino Youth Interns</w:t>
      </w:r>
      <w:r w:rsidR="0027460F">
        <w:rPr>
          <w:rFonts w:ascii="Times New Roman" w:eastAsia="Times New Roman" w:hAnsi="Times New Roman" w:cs="Times New Roman"/>
          <w:sz w:val="24"/>
          <w:szCs w:val="24"/>
        </w:rPr>
        <w:t xml:space="preserve"> and will </w:t>
      </w:r>
      <w:r>
        <w:rPr>
          <w:rFonts w:ascii="Times New Roman" w:eastAsia="Times New Roman" w:hAnsi="Times New Roman" w:cs="Times New Roman"/>
          <w:sz w:val="24"/>
          <w:szCs w:val="24"/>
        </w:rPr>
        <w:t>i</w:t>
      </w:r>
      <w:r w:rsidRPr="009157E9">
        <w:rPr>
          <w:rFonts w:ascii="Times New Roman" w:eastAsia="Times New Roman" w:hAnsi="Times New Roman" w:cs="Times New Roman"/>
          <w:sz w:val="24"/>
          <w:szCs w:val="24"/>
        </w:rPr>
        <w:t xml:space="preserve">nclude </w:t>
      </w:r>
      <w:r>
        <w:rPr>
          <w:rFonts w:ascii="Times New Roman" w:eastAsia="Times New Roman" w:hAnsi="Times New Roman" w:cs="Times New Roman"/>
          <w:sz w:val="24"/>
          <w:szCs w:val="24"/>
        </w:rPr>
        <w:t>them</w:t>
      </w:r>
      <w:r w:rsidRPr="009157E9">
        <w:rPr>
          <w:rFonts w:ascii="Times New Roman" w:eastAsia="Times New Roman" w:hAnsi="Times New Roman" w:cs="Times New Roman"/>
          <w:sz w:val="24"/>
          <w:szCs w:val="24"/>
        </w:rPr>
        <w:t xml:space="preserve"> in Canal Trust </w:t>
      </w:r>
      <w:r>
        <w:rPr>
          <w:rFonts w:ascii="Times New Roman" w:eastAsia="Times New Roman" w:hAnsi="Times New Roman" w:cs="Times New Roman"/>
          <w:sz w:val="24"/>
          <w:szCs w:val="24"/>
        </w:rPr>
        <w:t xml:space="preserve">interpretive </w:t>
      </w:r>
      <w:r w:rsidRPr="009157E9">
        <w:rPr>
          <w:rFonts w:ascii="Times New Roman" w:eastAsia="Times New Roman" w:hAnsi="Times New Roman" w:cs="Times New Roman"/>
          <w:sz w:val="24"/>
          <w:szCs w:val="24"/>
        </w:rPr>
        <w:t>programs such as Canal Quarters, Canal Discoveries, Canal Pride, etc.</w:t>
      </w:r>
      <w:r>
        <w:rPr>
          <w:rFonts w:ascii="Times New Roman" w:eastAsia="Times New Roman" w:hAnsi="Times New Roman" w:cs="Times New Roman"/>
          <w:sz w:val="24"/>
          <w:szCs w:val="24"/>
        </w:rPr>
        <w:t xml:space="preserve">  Doing so will provide the intern with a rich, educational experience that can better prepare the interns for future work in the conservation and preservation fields.  Finally, the C&amp;O Canal will e</w:t>
      </w:r>
      <w:r w:rsidRPr="009157E9">
        <w:rPr>
          <w:rFonts w:ascii="Times New Roman" w:eastAsia="Times New Roman" w:hAnsi="Times New Roman" w:cs="Times New Roman"/>
          <w:sz w:val="24"/>
          <w:szCs w:val="24"/>
        </w:rPr>
        <w:t xml:space="preserve">xpose the </w:t>
      </w:r>
      <w:r>
        <w:rPr>
          <w:rFonts w:ascii="Times New Roman" w:eastAsia="Times New Roman" w:hAnsi="Times New Roman" w:cs="Times New Roman"/>
          <w:sz w:val="24"/>
          <w:szCs w:val="24"/>
        </w:rPr>
        <w:t>interns</w:t>
      </w:r>
      <w:r w:rsidRPr="009157E9">
        <w:rPr>
          <w:rFonts w:ascii="Times New Roman" w:eastAsia="Times New Roman" w:hAnsi="Times New Roman" w:cs="Times New Roman"/>
          <w:sz w:val="24"/>
          <w:szCs w:val="24"/>
        </w:rPr>
        <w:t xml:space="preserve"> to partnersh</w:t>
      </w:r>
      <w:r>
        <w:rPr>
          <w:rFonts w:ascii="Times New Roman" w:eastAsia="Times New Roman" w:hAnsi="Times New Roman" w:cs="Times New Roman"/>
          <w:sz w:val="24"/>
          <w:szCs w:val="24"/>
        </w:rPr>
        <w:t>ip operations to help make the i</w:t>
      </w:r>
      <w:r w:rsidRPr="009157E9">
        <w:rPr>
          <w:rFonts w:ascii="Times New Roman" w:eastAsia="Times New Roman" w:hAnsi="Times New Roman" w:cs="Times New Roman"/>
          <w:sz w:val="24"/>
          <w:szCs w:val="24"/>
        </w:rPr>
        <w:t>nterns more knowledgeable for future work in public interpretation.</w:t>
      </w:r>
    </w:p>
    <w:p w:rsidR="009157E9" w:rsidRPr="009157E9" w:rsidRDefault="009157E9" w:rsidP="009157E9">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NATIONAL PARK SERVICE INVOLVEMENT</w:t>
      </w:r>
    </w:p>
    <w:p w:rsidR="00390EC6" w:rsidRPr="00390EC6" w:rsidRDefault="00390EC6" w:rsidP="00390EC6">
      <w:pPr>
        <w:spacing w:after="0" w:line="240" w:lineRule="auto"/>
        <w:rPr>
          <w:rFonts w:ascii="Times New Roman" w:eastAsia="Times New Roman" w:hAnsi="Times New Roman" w:cs="Times New Roman"/>
          <w:b/>
          <w:i/>
          <w:color w:val="0000FF"/>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5D6C59">
        <w:rPr>
          <w:rFonts w:ascii="Times New Roman" w:eastAsia="Times New Roman" w:hAnsi="Times New Roman" w:cs="Times New Roman"/>
          <w:sz w:val="24"/>
          <w:szCs w:val="24"/>
        </w:rPr>
        <w:t>Substantial involvement on the part of the National Park Service is anticipated for the successful completion of the objectives to be funded by this award.  In particular, the National Park Service will b</w:t>
      </w:r>
      <w:r w:rsidR="005D6C59">
        <w:rPr>
          <w:rFonts w:ascii="Times New Roman" w:eastAsia="Times New Roman" w:hAnsi="Times New Roman" w:cs="Times New Roman"/>
          <w:sz w:val="24"/>
          <w:szCs w:val="24"/>
        </w:rPr>
        <w:t>e responsible for r</w:t>
      </w:r>
      <w:r w:rsidR="005D6C59" w:rsidRPr="005D6C59">
        <w:rPr>
          <w:rFonts w:ascii="Times New Roman" w:eastAsia="Times New Roman" w:hAnsi="Times New Roman" w:cs="Times New Roman"/>
          <w:sz w:val="24"/>
          <w:szCs w:val="24"/>
        </w:rPr>
        <w:t>ecruit</w:t>
      </w:r>
      <w:r w:rsidR="005D6C59">
        <w:rPr>
          <w:rFonts w:ascii="Times New Roman" w:eastAsia="Times New Roman" w:hAnsi="Times New Roman" w:cs="Times New Roman"/>
          <w:sz w:val="24"/>
          <w:szCs w:val="24"/>
        </w:rPr>
        <w:t>ing</w:t>
      </w:r>
      <w:r w:rsidR="005D6C59" w:rsidRPr="005D6C59">
        <w:rPr>
          <w:rFonts w:ascii="Times New Roman" w:eastAsia="Times New Roman" w:hAnsi="Times New Roman" w:cs="Times New Roman"/>
          <w:sz w:val="24"/>
          <w:szCs w:val="24"/>
        </w:rPr>
        <w:t xml:space="preserve"> a dive</w:t>
      </w:r>
      <w:r w:rsidR="005D6C59">
        <w:rPr>
          <w:rFonts w:ascii="Times New Roman" w:eastAsia="Times New Roman" w:hAnsi="Times New Roman" w:cs="Times New Roman"/>
          <w:sz w:val="24"/>
          <w:szCs w:val="24"/>
        </w:rPr>
        <w:t>rse group of intern candidates, providing</w:t>
      </w:r>
      <w:r w:rsidR="005D6C59" w:rsidRPr="005D6C59">
        <w:rPr>
          <w:rFonts w:ascii="Times New Roman" w:eastAsia="Times New Roman" w:hAnsi="Times New Roman" w:cs="Times New Roman"/>
          <w:sz w:val="24"/>
          <w:szCs w:val="24"/>
        </w:rPr>
        <w:t xml:space="preserve"> training, coaching </w:t>
      </w:r>
      <w:r w:rsidR="005D6C59">
        <w:rPr>
          <w:rFonts w:ascii="Times New Roman" w:eastAsia="Times New Roman" w:hAnsi="Times New Roman" w:cs="Times New Roman"/>
          <w:sz w:val="24"/>
          <w:szCs w:val="24"/>
        </w:rPr>
        <w:t xml:space="preserve">and supervision for the interns, and providing </w:t>
      </w:r>
      <w:r w:rsidR="005D6C59" w:rsidRPr="005D6C59">
        <w:rPr>
          <w:rFonts w:ascii="Times New Roman" w:eastAsia="Times New Roman" w:hAnsi="Times New Roman" w:cs="Times New Roman"/>
          <w:sz w:val="24"/>
          <w:szCs w:val="24"/>
        </w:rPr>
        <w:t>the primary oversight of the C&amp;O Canal Intern program as it operates within the park’s Division of Interpretation, Education and Partnerships, and other park divisions as opportunities</w:t>
      </w:r>
      <w:r w:rsidR="005D6C59">
        <w:rPr>
          <w:rFonts w:ascii="Times New Roman" w:eastAsia="Times New Roman" w:hAnsi="Times New Roman" w:cs="Times New Roman"/>
          <w:sz w:val="24"/>
          <w:szCs w:val="24"/>
        </w:rPr>
        <w:t xml:space="preserve"> are available.  The park will work to c</w:t>
      </w:r>
      <w:r w:rsidR="005D6C59" w:rsidRPr="005D6C59">
        <w:rPr>
          <w:rFonts w:ascii="Times New Roman" w:eastAsia="Times New Roman" w:hAnsi="Times New Roman" w:cs="Times New Roman"/>
          <w:sz w:val="24"/>
          <w:szCs w:val="24"/>
        </w:rPr>
        <w:t>ollaborate with the Canal Trust to include the C&amp;O Canal Interns in Canal Trust programs in the park, such as Canal Quarters, Canal Discoveries, Canal Pride, etc., and to serve as ambassadors of the</w:t>
      </w:r>
      <w:r w:rsidR="005D6C59">
        <w:rPr>
          <w:rFonts w:ascii="Times New Roman" w:eastAsia="Times New Roman" w:hAnsi="Times New Roman" w:cs="Times New Roman"/>
          <w:sz w:val="24"/>
          <w:szCs w:val="24"/>
        </w:rPr>
        <w:t xml:space="preserve"> Canal Trust to park visitors.  These interns will be i</w:t>
      </w:r>
      <w:r w:rsidR="005D6C59" w:rsidRPr="005D6C59">
        <w:rPr>
          <w:rFonts w:ascii="Times New Roman" w:eastAsia="Times New Roman" w:hAnsi="Times New Roman" w:cs="Times New Roman"/>
          <w:sz w:val="24"/>
          <w:szCs w:val="24"/>
        </w:rPr>
        <w:t>nclude</w:t>
      </w:r>
      <w:r w:rsidR="005D6C59">
        <w:rPr>
          <w:rFonts w:ascii="Times New Roman" w:eastAsia="Times New Roman" w:hAnsi="Times New Roman" w:cs="Times New Roman"/>
          <w:sz w:val="24"/>
          <w:szCs w:val="24"/>
        </w:rPr>
        <w:t>d</w:t>
      </w:r>
      <w:r w:rsidR="005D6C59" w:rsidRPr="005D6C59">
        <w:rPr>
          <w:rFonts w:ascii="Times New Roman" w:eastAsia="Times New Roman" w:hAnsi="Times New Roman" w:cs="Times New Roman"/>
          <w:sz w:val="24"/>
          <w:szCs w:val="24"/>
        </w:rPr>
        <w:t xml:space="preserve"> within park interpretive frontline interpretive programming to provide experience with visitor services operations to help make the C&amp;O Canal Interns become more skilled and appealing for future positions within the Nationa</w:t>
      </w:r>
      <w:r w:rsidR="005D6C59">
        <w:rPr>
          <w:rFonts w:ascii="Times New Roman" w:eastAsia="Times New Roman" w:hAnsi="Times New Roman" w:cs="Times New Roman"/>
          <w:sz w:val="24"/>
          <w:szCs w:val="24"/>
        </w:rPr>
        <w:t>l Park Service.  Finally, the park will expose</w:t>
      </w:r>
      <w:r w:rsidR="005D6C59" w:rsidRPr="005D6C59">
        <w:rPr>
          <w:rFonts w:ascii="Times New Roman" w:eastAsia="Times New Roman" w:hAnsi="Times New Roman" w:cs="Times New Roman"/>
          <w:sz w:val="24"/>
          <w:szCs w:val="24"/>
        </w:rPr>
        <w:t xml:space="preserve"> </w:t>
      </w:r>
      <w:r w:rsidR="005D6C59">
        <w:rPr>
          <w:rFonts w:ascii="Times New Roman" w:eastAsia="Times New Roman" w:hAnsi="Times New Roman" w:cs="Times New Roman"/>
          <w:sz w:val="24"/>
          <w:szCs w:val="24"/>
        </w:rPr>
        <w:t>interns to</w:t>
      </w:r>
      <w:r w:rsidR="005D6C59" w:rsidRPr="005D6C59">
        <w:rPr>
          <w:rFonts w:ascii="Times New Roman" w:eastAsia="Times New Roman" w:hAnsi="Times New Roman" w:cs="Times New Roman"/>
          <w:sz w:val="24"/>
          <w:szCs w:val="24"/>
        </w:rPr>
        <w:t xml:space="preserve"> the daily operations of park programs, such as the mule-drawn canal boat program, visitor center operations, river safety, towpath roving, special events, formal interpretive programs, education programs.</w:t>
      </w:r>
    </w:p>
    <w:p w:rsidR="0027460F" w:rsidRDefault="0027460F" w:rsidP="00390EC6">
      <w:pPr>
        <w:spacing w:after="0" w:line="240" w:lineRule="auto"/>
        <w:jc w:val="center"/>
        <w:outlineLvl w:val="0"/>
        <w:rPr>
          <w:rFonts w:ascii="Times New Roman" w:eastAsia="Times New Roman" w:hAnsi="Times New Roman" w:cs="Times New Roman"/>
          <w:b/>
          <w:sz w:val="24"/>
          <w:szCs w:val="24"/>
        </w:rPr>
      </w:pPr>
    </w:p>
    <w:p w:rsidR="0027460F" w:rsidRDefault="0027460F" w:rsidP="00390EC6">
      <w:pPr>
        <w:spacing w:after="0" w:line="240" w:lineRule="auto"/>
        <w:jc w:val="center"/>
        <w:outlineLvl w:val="0"/>
        <w:rPr>
          <w:rFonts w:ascii="Times New Roman" w:eastAsia="Times New Roman" w:hAnsi="Times New Roman" w:cs="Times New Roman"/>
          <w:b/>
          <w:sz w:val="24"/>
          <w:szCs w:val="24"/>
        </w:rPr>
      </w:pPr>
    </w:p>
    <w:p w:rsidR="0027460F" w:rsidRDefault="0027460F" w:rsidP="00390EC6">
      <w:pPr>
        <w:spacing w:after="0" w:line="240" w:lineRule="auto"/>
        <w:jc w:val="center"/>
        <w:outlineLvl w:val="0"/>
        <w:rPr>
          <w:rFonts w:ascii="Times New Roman" w:eastAsia="Times New Roman" w:hAnsi="Times New Roman" w:cs="Times New Roman"/>
          <w:b/>
          <w:sz w:val="24"/>
          <w:szCs w:val="24"/>
        </w:rPr>
      </w:pPr>
    </w:p>
    <w:p w:rsidR="0027460F" w:rsidRDefault="0027460F" w:rsidP="00390EC6">
      <w:pPr>
        <w:spacing w:after="0" w:line="240" w:lineRule="auto"/>
        <w:jc w:val="center"/>
        <w:outlineLvl w:val="0"/>
        <w:rPr>
          <w:rFonts w:ascii="Times New Roman" w:eastAsia="Times New Roman" w:hAnsi="Times New Roman" w:cs="Times New Roman"/>
          <w:b/>
          <w:sz w:val="24"/>
          <w:szCs w:val="24"/>
        </w:rPr>
      </w:pPr>
    </w:p>
    <w:p w:rsidR="0027460F" w:rsidRDefault="0027460F" w:rsidP="00390EC6">
      <w:pPr>
        <w:spacing w:after="0" w:line="240" w:lineRule="auto"/>
        <w:jc w:val="center"/>
        <w:outlineLvl w:val="0"/>
        <w:rPr>
          <w:rFonts w:ascii="Times New Roman" w:eastAsia="Times New Roman" w:hAnsi="Times New Roman" w:cs="Times New Roman"/>
          <w:b/>
          <w:sz w:val="24"/>
          <w:szCs w:val="24"/>
        </w:rPr>
      </w:pPr>
    </w:p>
    <w:p w:rsidR="0027460F" w:rsidRDefault="0027460F" w:rsidP="00390EC6">
      <w:pPr>
        <w:spacing w:after="0" w:line="240" w:lineRule="auto"/>
        <w:jc w:val="center"/>
        <w:outlineLvl w:val="0"/>
        <w:rPr>
          <w:rFonts w:ascii="Times New Roman" w:eastAsia="Times New Roman" w:hAnsi="Times New Roman" w:cs="Times New Roman"/>
          <w:b/>
          <w:sz w:val="24"/>
          <w:szCs w:val="24"/>
        </w:rPr>
      </w:pPr>
    </w:p>
    <w:p w:rsidR="00390EC6" w:rsidRPr="00390EC6" w:rsidRDefault="00390EC6" w:rsidP="00390EC6">
      <w:pPr>
        <w:spacing w:after="0" w:line="240" w:lineRule="auto"/>
        <w:jc w:val="center"/>
        <w:outlineLvl w:val="0"/>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SINGLE-SOURCE JUSTIFICATION</w:t>
      </w:r>
    </w:p>
    <w:p w:rsidR="00390EC6" w:rsidRPr="00390EC6" w:rsidRDefault="00390EC6" w:rsidP="00390EC6">
      <w:pPr>
        <w:spacing w:after="0" w:line="240" w:lineRule="auto"/>
        <w:rPr>
          <w:rFonts w:ascii="Times New Roman" w:eastAsia="Times New Roman" w:hAnsi="Times New Roman" w:cs="Times New Roman"/>
          <w:sz w:val="24"/>
          <w:szCs w:val="24"/>
        </w:rPr>
      </w:pPr>
    </w:p>
    <w:tbl>
      <w:tblPr>
        <w:tblW w:w="0" w:type="auto"/>
        <w:tblBorders>
          <w:top w:val="double" w:sz="4" w:space="0" w:color="auto"/>
          <w:left w:val="double" w:sz="4" w:space="0" w:color="auto"/>
          <w:bottom w:val="double" w:sz="4" w:space="0" w:color="auto"/>
          <w:right w:val="double" w:sz="4" w:space="0" w:color="auto"/>
          <w:insideH w:val="single" w:sz="4" w:space="0" w:color="auto"/>
          <w:insideV w:val="double" w:sz="4" w:space="0" w:color="auto"/>
        </w:tblBorders>
        <w:tblLook w:val="01E0"/>
      </w:tblPr>
      <w:tblGrid>
        <w:gridCol w:w="9288"/>
      </w:tblGrid>
      <w:tr w:rsidR="00390EC6" w:rsidRPr="00390EC6" w:rsidTr="00CE27E3">
        <w:trPr>
          <w:trHeight w:val="762"/>
        </w:trPr>
        <w:tc>
          <w:tcPr>
            <w:tcW w:w="9288" w:type="dxa"/>
            <w:tcBorders>
              <w:top w:val="double" w:sz="4" w:space="0" w:color="auto"/>
              <w:bottom w:val="double" w:sz="4" w:space="0" w:color="auto"/>
            </w:tcBorders>
            <w:shd w:val="clear" w:color="auto" w:fill="CB9F5B"/>
            <w:vAlign w:val="center"/>
          </w:tcPr>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DEPARTMENT OF THE INTERIOR</w:t>
            </w:r>
          </w:p>
          <w:p w:rsidR="00390EC6" w:rsidRPr="00390EC6" w:rsidRDefault="00390EC6" w:rsidP="00390EC6">
            <w:pPr>
              <w:spacing w:after="0" w:line="240" w:lineRule="auto"/>
              <w:jc w:val="center"/>
              <w:rPr>
                <w:rFonts w:ascii="Times New Roman" w:eastAsia="Times New Roman" w:hAnsi="Times New Roman" w:cs="Times New Roman"/>
                <w:b/>
                <w:sz w:val="24"/>
                <w:szCs w:val="24"/>
              </w:rPr>
            </w:pPr>
            <w:r w:rsidRPr="00390EC6">
              <w:rPr>
                <w:rFonts w:ascii="Times New Roman" w:eastAsia="Times New Roman" w:hAnsi="Times New Roman" w:cs="Times New Roman"/>
                <w:b/>
                <w:sz w:val="24"/>
                <w:szCs w:val="24"/>
              </w:rPr>
              <w:t>SINGLE SOURCE POLICY REQUIREMENTS</w:t>
            </w:r>
          </w:p>
        </w:tc>
      </w:tr>
      <w:tr w:rsidR="00390EC6" w:rsidRPr="00390EC6" w:rsidTr="00CE27E3">
        <w:tc>
          <w:tcPr>
            <w:tcW w:w="9288" w:type="dxa"/>
            <w:tcBorders>
              <w:top w:val="double" w:sz="4" w:space="0" w:color="auto"/>
            </w:tcBorders>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Department of the Interior Policy (505 DM 2) requires a written justification which explains why competition is not practicable for each single-source award.  The justification must address one or more of the following criteria as well as discussion of the program legislative history, unique capabilities of the proposed recipient, and cost-sharing contribution offered by the proposed recipient, as applicable.</w:t>
            </w:r>
          </w:p>
          <w:p w:rsidR="00390EC6" w:rsidRPr="00390EC6" w:rsidRDefault="00390EC6" w:rsidP="00390EC6">
            <w:pPr>
              <w:spacing w:after="0" w:line="240" w:lineRule="auto"/>
              <w:rPr>
                <w:rFonts w:ascii="Times New Roman" w:eastAsia="Times New Roman" w:hAnsi="Times New Roman" w:cs="Times New Roman"/>
                <w:sz w:val="24"/>
                <w:szCs w:val="24"/>
              </w:rPr>
            </w:pPr>
          </w:p>
        </w:tc>
      </w:tr>
      <w:tr w:rsidR="00390EC6" w:rsidRPr="00390EC6" w:rsidTr="00CE27E3">
        <w:tc>
          <w:tcPr>
            <w:tcW w:w="9288" w:type="dxa"/>
          </w:tcPr>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In order for an assistance award to be made without competition, the award must satisfy one or more of the following criteria:</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Unsolicited Proposal – The proposed award is the result of an unsolicited assistance application which represents a unique or innovative idea, method, or approach which is not the subject of a current or planned contract or assistance award, but which is deemed advantageous to the program objectives;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Continuation – The activity to be funded is necessary to the satisfactory completion of, or is a continuation of an activity presently being funded, and for which competition would have a significant adverse effect on the continuity or completion of the activity;</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Legislative intent – The language in the applicable authorizing legislation or legislative history clearly indicates Congress’ intent to restrict the award to a particular recipient of purpose; </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Unique Qualifications – The applicant is uniquely qualified to perform the activity based upon a variety of demonstrable factors such as location, property ownership, voluntary support capacity, cost-sharing ability if applicable, technical expertise, or other such unique qualifications;</w:t>
            </w:r>
          </w:p>
          <w:p w:rsidR="00390EC6" w:rsidRPr="00390EC6" w:rsidRDefault="00390EC6" w:rsidP="00390EC6">
            <w:pPr>
              <w:spacing w:after="0" w:line="240" w:lineRule="auto"/>
              <w:rPr>
                <w:rFonts w:ascii="Times New Roman" w:eastAsia="Times New Roman" w:hAnsi="Times New Roman" w:cs="Times New Roman"/>
                <w:sz w:val="24"/>
                <w:szCs w:val="24"/>
              </w:rPr>
            </w:pPr>
          </w:p>
          <w:p w:rsidR="00390EC6" w:rsidRPr="00390EC6" w:rsidRDefault="00390EC6" w:rsidP="00390EC6">
            <w:pPr>
              <w:numPr>
                <w:ilvl w:val="0"/>
                <w:numId w:val="1"/>
              </w:numPr>
              <w:tabs>
                <w:tab w:val="num" w:pos="720"/>
              </w:tabs>
              <w:spacing w:after="0" w:line="240" w:lineRule="auto"/>
              <w:ind w:left="720"/>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Emergencies – Program/award where there is insufficient time available (due to a compelling and unusual urgency, or substantial danger to health or safety) for adequate competitive procedures to be followed.</w:t>
            </w:r>
          </w:p>
          <w:p w:rsidR="00390EC6" w:rsidRPr="00390EC6" w:rsidRDefault="00390EC6" w:rsidP="00390EC6">
            <w:pPr>
              <w:spacing w:after="0" w:line="240" w:lineRule="auto"/>
              <w:rPr>
                <w:rFonts w:ascii="Times New Roman" w:eastAsia="Times New Roman" w:hAnsi="Times New Roman" w:cs="Times New Roman"/>
                <w:sz w:val="24"/>
                <w:szCs w:val="24"/>
              </w:rPr>
            </w:pPr>
          </w:p>
        </w:tc>
      </w:tr>
    </w:tbl>
    <w:p w:rsidR="00390EC6" w:rsidRDefault="00390EC6" w:rsidP="00390EC6">
      <w:pPr>
        <w:spacing w:after="0" w:line="240" w:lineRule="auto"/>
        <w:rPr>
          <w:rFonts w:ascii="Times New Roman" w:eastAsia="Times New Roman" w:hAnsi="Times New Roman" w:cs="Times New Roman"/>
          <w:sz w:val="24"/>
          <w:szCs w:val="24"/>
        </w:rPr>
      </w:pPr>
    </w:p>
    <w:p w:rsidR="00013F2A" w:rsidRDefault="00013F2A" w:rsidP="00390EC6">
      <w:pPr>
        <w:spacing w:after="0" w:line="240" w:lineRule="auto"/>
        <w:rPr>
          <w:rFonts w:ascii="Times New Roman" w:eastAsia="Times New Roman" w:hAnsi="Times New Roman" w:cs="Times New Roman"/>
          <w:sz w:val="24"/>
          <w:szCs w:val="24"/>
        </w:rPr>
      </w:pPr>
    </w:p>
    <w:p w:rsidR="00013F2A" w:rsidRDefault="00013F2A" w:rsidP="00390EC6">
      <w:pPr>
        <w:spacing w:after="0" w:line="240" w:lineRule="auto"/>
        <w:rPr>
          <w:rFonts w:ascii="Times New Roman" w:eastAsia="Times New Roman" w:hAnsi="Times New Roman" w:cs="Times New Roman"/>
          <w:sz w:val="24"/>
          <w:szCs w:val="24"/>
        </w:rPr>
      </w:pPr>
    </w:p>
    <w:p w:rsidR="00013F2A" w:rsidRDefault="00013F2A" w:rsidP="00390EC6">
      <w:pPr>
        <w:spacing w:after="0" w:line="240" w:lineRule="auto"/>
        <w:rPr>
          <w:rFonts w:ascii="Times New Roman" w:eastAsia="Times New Roman" w:hAnsi="Times New Roman" w:cs="Times New Roman"/>
          <w:sz w:val="24"/>
          <w:szCs w:val="24"/>
        </w:rPr>
      </w:pPr>
    </w:p>
    <w:p w:rsidR="00013F2A" w:rsidRPr="00390EC6" w:rsidRDefault="00013F2A" w:rsidP="00390EC6">
      <w:pPr>
        <w:spacing w:after="0" w:line="240" w:lineRule="auto"/>
        <w:rPr>
          <w:rFonts w:ascii="Times New Roman" w:eastAsia="Times New Roman" w:hAnsi="Times New Roman" w:cs="Times New Roman"/>
          <w:sz w:val="24"/>
          <w:szCs w:val="24"/>
        </w:rPr>
      </w:pPr>
    </w:p>
    <w:p w:rsidR="00390EC6" w:rsidRPr="00390EC6" w:rsidRDefault="00390EC6" w:rsidP="00390EC6">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lastRenderedPageBreak/>
        <w:t>The National Park Service did not solicit full and open competition for this award based the following criteria:</w:t>
      </w:r>
    </w:p>
    <w:p w:rsidR="00390EC6" w:rsidRDefault="00390EC6" w:rsidP="00390EC6">
      <w:pPr>
        <w:spacing w:after="0" w:line="240" w:lineRule="auto"/>
        <w:rPr>
          <w:rFonts w:ascii="Times New Roman" w:eastAsia="Times New Roman" w:hAnsi="Times New Roman" w:cs="Times New Roman"/>
          <w:sz w:val="24"/>
          <w:szCs w:val="24"/>
        </w:rPr>
      </w:pPr>
    </w:p>
    <w:p w:rsidR="00013F2A" w:rsidRDefault="00013F2A" w:rsidP="00390EC6">
      <w:pPr>
        <w:spacing w:after="0" w:line="240" w:lineRule="auto"/>
        <w:rPr>
          <w:rFonts w:ascii="Times New Roman" w:eastAsia="Times New Roman" w:hAnsi="Times New Roman" w:cs="Times New Roman"/>
          <w:sz w:val="24"/>
          <w:szCs w:val="24"/>
        </w:rPr>
      </w:pPr>
    </w:p>
    <w:p w:rsidR="00013F2A" w:rsidRDefault="00013F2A" w:rsidP="00390EC6">
      <w:pPr>
        <w:spacing w:after="0" w:line="240" w:lineRule="auto"/>
        <w:rPr>
          <w:rFonts w:ascii="Times New Roman" w:eastAsia="Times New Roman" w:hAnsi="Times New Roman" w:cs="Times New Roman"/>
          <w:sz w:val="24"/>
          <w:szCs w:val="24"/>
        </w:rPr>
      </w:pPr>
    </w:p>
    <w:p w:rsidR="00EA196B" w:rsidRDefault="00EA196B" w:rsidP="00EA196B">
      <w:pPr>
        <w:spacing w:after="0" w:line="240" w:lineRule="auto"/>
        <w:rPr>
          <w:rFonts w:ascii="Times New Roman" w:eastAsia="Calibri" w:hAnsi="Times New Roman" w:cs="Times New Roman"/>
          <w:sz w:val="24"/>
        </w:rPr>
      </w:pPr>
      <w:bookmarkStart w:id="0" w:name="_GoBack"/>
      <w:bookmarkEnd w:id="0"/>
      <w:r w:rsidRPr="00EA196B">
        <w:rPr>
          <w:rFonts w:ascii="Times New Roman" w:eastAsia="Calibri" w:hAnsi="Times New Roman" w:cs="Times New Roman"/>
          <w:b/>
          <w:sz w:val="24"/>
        </w:rPr>
        <w:t xml:space="preserve">(4) Unique Qualifications – </w:t>
      </w:r>
      <w:r w:rsidRPr="00EA196B">
        <w:rPr>
          <w:rFonts w:ascii="Times New Roman" w:eastAsia="Calibri" w:hAnsi="Times New Roman" w:cs="Times New Roman"/>
          <w:sz w:val="24"/>
        </w:rPr>
        <w:tab/>
        <w:t>The Trust is best suited for the project because of its reputation</w:t>
      </w:r>
    </w:p>
    <w:p w:rsidR="00C93B08" w:rsidRDefault="00C93B08" w:rsidP="00EA196B">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and ability to recruit interns from qualified students from the immediate area.  The Trust has a </w:t>
      </w:r>
    </w:p>
    <w:p w:rsidR="00EA196B" w:rsidRDefault="00C93B08" w:rsidP="00C93B08">
      <w:pPr>
        <w:spacing w:after="0" w:line="240" w:lineRule="auto"/>
        <w:rPr>
          <w:rFonts w:ascii="Times New Roman" w:eastAsia="Calibri" w:hAnsi="Times New Roman" w:cs="Times New Roman"/>
          <w:sz w:val="24"/>
        </w:rPr>
      </w:pPr>
      <w:r>
        <w:rPr>
          <w:rFonts w:ascii="Times New Roman" w:eastAsia="Calibri" w:hAnsi="Times New Roman" w:cs="Times New Roman"/>
          <w:sz w:val="24"/>
        </w:rPr>
        <w:t xml:space="preserve">reputation for conservation and partnership which attract like-minded </w:t>
      </w:r>
      <w:r w:rsidR="00EA196B" w:rsidRPr="00EA196B">
        <w:rPr>
          <w:rFonts w:ascii="Times New Roman" w:eastAsia="Calibri" w:hAnsi="Times New Roman" w:cs="Times New Roman"/>
          <w:sz w:val="24"/>
        </w:rPr>
        <w:t xml:space="preserve">individuals who are best suited to </w:t>
      </w:r>
      <w:r>
        <w:rPr>
          <w:rFonts w:ascii="Times New Roman" w:eastAsia="Calibri" w:hAnsi="Times New Roman" w:cs="Times New Roman"/>
          <w:sz w:val="24"/>
        </w:rPr>
        <w:t>meet</w:t>
      </w:r>
      <w:r w:rsidR="00EA196B" w:rsidRPr="00EA196B">
        <w:rPr>
          <w:rFonts w:ascii="Times New Roman" w:eastAsia="Calibri" w:hAnsi="Times New Roman" w:cs="Times New Roman"/>
          <w:sz w:val="24"/>
        </w:rPr>
        <w:t xml:space="preserve"> the mission of the National Park Service (NPS).  Furthermore, this internship position is a very demanding, fast-paced</w:t>
      </w:r>
      <w:r>
        <w:rPr>
          <w:rFonts w:ascii="Times New Roman" w:eastAsia="Calibri" w:hAnsi="Times New Roman" w:cs="Times New Roman"/>
          <w:sz w:val="24"/>
        </w:rPr>
        <w:t xml:space="preserve"> and</w:t>
      </w:r>
      <w:r w:rsidR="00EA196B" w:rsidRPr="00EA196B">
        <w:rPr>
          <w:rFonts w:ascii="Times New Roman" w:eastAsia="Calibri" w:hAnsi="Times New Roman" w:cs="Times New Roman"/>
          <w:sz w:val="24"/>
        </w:rPr>
        <w:t xml:space="preserve"> requires a highly-organized and highly-motivated individual.  The Trust has the resources to connect with these types of people and present the largest and most qualified pool of candidates.  </w:t>
      </w:r>
    </w:p>
    <w:p w:rsidR="00C93B08" w:rsidRDefault="00C93B08" w:rsidP="00C93B08">
      <w:pPr>
        <w:spacing w:after="0" w:line="240" w:lineRule="auto"/>
        <w:rPr>
          <w:rFonts w:ascii="Times New Roman" w:eastAsia="Calibri" w:hAnsi="Times New Roman" w:cs="Times New Roman"/>
          <w:sz w:val="24"/>
        </w:rPr>
      </w:pPr>
    </w:p>
    <w:p w:rsidR="00C93B08" w:rsidRPr="00C93B08" w:rsidRDefault="00C93B08" w:rsidP="00C93B08">
      <w:pPr>
        <w:spacing w:after="0" w:line="240" w:lineRule="auto"/>
        <w:rPr>
          <w:rFonts w:ascii="Times New Roman" w:eastAsia="Calibri" w:hAnsi="Times New Roman" w:cs="Times New Roman"/>
          <w:b/>
          <w:sz w:val="24"/>
        </w:rPr>
      </w:pPr>
      <w:r>
        <w:rPr>
          <w:rFonts w:ascii="Times New Roman" w:eastAsia="Calibri" w:hAnsi="Times New Roman" w:cs="Times New Roman"/>
          <w:sz w:val="24"/>
        </w:rPr>
        <w:tab/>
      </w:r>
      <w:r>
        <w:rPr>
          <w:rFonts w:ascii="Times New Roman" w:eastAsia="Calibri" w:hAnsi="Times New Roman" w:cs="Times New Roman"/>
          <w:sz w:val="24"/>
        </w:rPr>
        <w:tab/>
      </w:r>
      <w:r>
        <w:rPr>
          <w:rFonts w:ascii="Times New Roman" w:eastAsia="Calibri" w:hAnsi="Times New Roman" w:cs="Times New Roman"/>
          <w:sz w:val="24"/>
        </w:rPr>
        <w:tab/>
      </w:r>
      <w:r>
        <w:rPr>
          <w:rFonts w:ascii="Times New Roman" w:eastAsia="Calibri" w:hAnsi="Times New Roman" w:cs="Times New Roman"/>
          <w:b/>
          <w:sz w:val="24"/>
        </w:rPr>
        <w:t>STATUTORY AUTHORITY</w:t>
      </w:r>
    </w:p>
    <w:p w:rsidR="00C93B08" w:rsidRDefault="00C93B08" w:rsidP="00C93B08">
      <w:pPr>
        <w:spacing w:after="0" w:line="240" w:lineRule="auto"/>
        <w:rPr>
          <w:rFonts w:ascii="Times New Roman" w:eastAsia="Calibri" w:hAnsi="Times New Roman" w:cs="Times New Roman"/>
          <w:sz w:val="24"/>
        </w:rPr>
      </w:pPr>
    </w:p>
    <w:p w:rsidR="00C93B08" w:rsidRDefault="00C93B08" w:rsidP="00C93B08">
      <w:pPr>
        <w:spacing w:after="0" w:line="240" w:lineRule="auto"/>
        <w:rPr>
          <w:rFonts w:ascii="Times New Roman" w:eastAsia="Calibri" w:hAnsi="Times New Roman" w:cs="Times New Roman"/>
          <w:sz w:val="24"/>
        </w:rPr>
      </w:pPr>
      <w:r>
        <w:rPr>
          <w:rFonts w:ascii="Times New Roman" w:eastAsia="Calibri" w:hAnsi="Times New Roman" w:cs="Times New Roman"/>
          <w:sz w:val="24"/>
        </w:rPr>
        <w:t>The National Park Service (NPS) is responsible for the management of areas in the National Park System to conserve the scenery, the natural and historic objects, and the wildlife therein and to provide for the enjoyment of future generations (16 U.S.C. §1 et seq.).</w:t>
      </w:r>
    </w:p>
    <w:p w:rsidR="00013F2A" w:rsidRDefault="00013F2A" w:rsidP="00EA196B">
      <w:pPr>
        <w:spacing w:after="0" w:line="240" w:lineRule="auto"/>
        <w:ind w:left="2880"/>
        <w:rPr>
          <w:rFonts w:ascii="Times New Roman" w:eastAsia="Calibri" w:hAnsi="Times New Roman" w:cs="Times New Roman"/>
          <w:sz w:val="24"/>
        </w:rPr>
      </w:pPr>
    </w:p>
    <w:p w:rsidR="00013F2A" w:rsidRDefault="00013F2A" w:rsidP="00EA196B">
      <w:pPr>
        <w:spacing w:after="0" w:line="240" w:lineRule="auto"/>
        <w:ind w:left="2880"/>
        <w:rPr>
          <w:rFonts w:ascii="Times New Roman" w:eastAsia="Calibri" w:hAnsi="Times New Roman" w:cs="Times New Roman"/>
          <w:sz w:val="24"/>
        </w:rPr>
      </w:pPr>
    </w:p>
    <w:p w:rsidR="00013F2A" w:rsidRDefault="00013F2A" w:rsidP="00EA196B">
      <w:pPr>
        <w:spacing w:after="0" w:line="240" w:lineRule="auto"/>
        <w:ind w:left="2880"/>
        <w:rPr>
          <w:rFonts w:ascii="Times New Roman" w:eastAsia="Calibri" w:hAnsi="Times New Roman" w:cs="Times New Roman"/>
          <w:sz w:val="24"/>
        </w:rPr>
      </w:pPr>
    </w:p>
    <w:p w:rsidR="00013F2A" w:rsidRDefault="00013F2A" w:rsidP="00EA196B">
      <w:pPr>
        <w:spacing w:after="0" w:line="240" w:lineRule="auto"/>
        <w:ind w:left="2880"/>
        <w:rPr>
          <w:rFonts w:ascii="Times New Roman" w:eastAsia="Calibri" w:hAnsi="Times New Roman" w:cs="Times New Roman"/>
          <w:sz w:val="24"/>
        </w:rPr>
      </w:pPr>
    </w:p>
    <w:p w:rsidR="00013F2A" w:rsidRDefault="00013F2A" w:rsidP="00C93B08">
      <w:pPr>
        <w:spacing w:after="0" w:line="240" w:lineRule="auto"/>
        <w:ind w:left="2880"/>
        <w:rPr>
          <w:rFonts w:ascii="Times New Roman" w:eastAsia="Calibri" w:hAnsi="Times New Roman" w:cs="Times New Roman"/>
          <w:b/>
          <w:sz w:val="24"/>
        </w:rPr>
      </w:pPr>
    </w:p>
    <w:p w:rsidR="00013F2A" w:rsidRDefault="00013F2A" w:rsidP="00EA196B">
      <w:pPr>
        <w:spacing w:after="0" w:line="240" w:lineRule="auto"/>
        <w:ind w:left="2880"/>
        <w:rPr>
          <w:rFonts w:ascii="Times New Roman" w:eastAsia="Calibri" w:hAnsi="Times New Roman" w:cs="Times New Roman"/>
          <w:b/>
          <w:sz w:val="24"/>
        </w:rPr>
      </w:pPr>
    </w:p>
    <w:p w:rsidR="00013F2A" w:rsidRDefault="00013F2A" w:rsidP="00013F2A">
      <w:pPr>
        <w:spacing w:after="0" w:line="240" w:lineRule="auto"/>
        <w:ind w:left="2880"/>
        <w:jc w:val="both"/>
        <w:rPr>
          <w:rFonts w:ascii="Times New Roman" w:eastAsia="Calibri" w:hAnsi="Times New Roman" w:cs="Times New Roman"/>
          <w:sz w:val="24"/>
        </w:rPr>
      </w:pPr>
    </w:p>
    <w:p w:rsidR="00013F2A" w:rsidRPr="00013F2A" w:rsidRDefault="00013F2A" w:rsidP="00013F2A">
      <w:pPr>
        <w:spacing w:after="0" w:line="240" w:lineRule="auto"/>
        <w:ind w:left="2880"/>
        <w:jc w:val="both"/>
        <w:rPr>
          <w:rFonts w:ascii="Times New Roman" w:eastAsia="Calibri" w:hAnsi="Times New Roman" w:cs="Times New Roman"/>
          <w:sz w:val="24"/>
        </w:rPr>
      </w:pPr>
    </w:p>
    <w:p w:rsidR="00013F2A" w:rsidRDefault="00013F2A" w:rsidP="00EA196B">
      <w:pPr>
        <w:spacing w:after="0" w:line="240" w:lineRule="auto"/>
        <w:ind w:left="2880"/>
        <w:rPr>
          <w:rFonts w:ascii="Times New Roman" w:eastAsia="Calibri" w:hAnsi="Times New Roman" w:cs="Times New Roman"/>
          <w:b/>
          <w:sz w:val="24"/>
        </w:rPr>
      </w:pPr>
    </w:p>
    <w:p w:rsidR="00013F2A" w:rsidRPr="00013F2A" w:rsidRDefault="00013F2A" w:rsidP="00EA196B">
      <w:pPr>
        <w:spacing w:after="0" w:line="240" w:lineRule="auto"/>
        <w:ind w:left="2880"/>
        <w:rPr>
          <w:rFonts w:ascii="Times New Roman" w:eastAsia="Calibri" w:hAnsi="Times New Roman" w:cs="Times New Roman"/>
          <w:b/>
          <w:sz w:val="24"/>
        </w:rPr>
      </w:pPr>
    </w:p>
    <w:p w:rsidR="00EA196B" w:rsidRPr="00EA196B" w:rsidRDefault="00EA196B" w:rsidP="00EA196B">
      <w:pPr>
        <w:spacing w:after="0" w:line="240" w:lineRule="auto"/>
        <w:rPr>
          <w:rFonts w:ascii="Times New Roman" w:eastAsia="Calibri" w:hAnsi="Times New Roman" w:cs="Times New Roman"/>
          <w:sz w:val="24"/>
        </w:rPr>
      </w:pPr>
    </w:p>
    <w:p w:rsidR="00390EC6" w:rsidRPr="00390EC6" w:rsidRDefault="00390EC6" w:rsidP="00EA196B">
      <w:pPr>
        <w:spacing w:after="0" w:line="240" w:lineRule="auto"/>
        <w:rPr>
          <w:rFonts w:ascii="Times New Roman" w:eastAsia="Times New Roman" w:hAnsi="Times New Roman" w:cs="Times New Roman"/>
          <w:sz w:val="24"/>
          <w:szCs w:val="24"/>
        </w:rPr>
      </w:pPr>
      <w:r w:rsidRPr="00390EC6">
        <w:rPr>
          <w:rFonts w:ascii="Times New Roman" w:eastAsia="Times New Roman" w:hAnsi="Times New Roman" w:cs="Times New Roman"/>
          <w:sz w:val="24"/>
          <w:szCs w:val="24"/>
        </w:rPr>
        <w:t xml:space="preserve"> </w:t>
      </w:r>
    </w:p>
    <w:p w:rsidR="00390EC6" w:rsidRPr="00390EC6" w:rsidRDefault="00390EC6" w:rsidP="00390EC6">
      <w:pPr>
        <w:spacing w:after="0" w:line="240" w:lineRule="auto"/>
        <w:rPr>
          <w:rFonts w:ascii="Times New Roman" w:eastAsia="Times New Roman" w:hAnsi="Times New Roman" w:cs="Times New Roman"/>
          <w:color w:val="0070C0"/>
          <w:sz w:val="24"/>
          <w:szCs w:val="24"/>
        </w:rPr>
      </w:pPr>
    </w:p>
    <w:p w:rsidR="00BE13F9" w:rsidRPr="00013F2A" w:rsidRDefault="00BE13F9" w:rsidP="00013F2A">
      <w:pPr>
        <w:jc w:val="center"/>
        <w:rPr>
          <w:b/>
        </w:rPr>
      </w:pPr>
    </w:p>
    <w:sectPr w:rsidR="00BE13F9" w:rsidRPr="00013F2A" w:rsidSect="002D2682">
      <w:footerReference w:type="even" r:id="rId7"/>
      <w:footerReference w:type="defaul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0EB0" w:rsidRDefault="00F40EB0">
      <w:pPr>
        <w:spacing w:after="0" w:line="240" w:lineRule="auto"/>
      </w:pPr>
      <w:r>
        <w:separator/>
      </w:r>
    </w:p>
  </w:endnote>
  <w:endnote w:type="continuationSeparator" w:id="0">
    <w:p w:rsidR="00F40EB0" w:rsidRDefault="00F40E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6C1" w:rsidRDefault="00EA0D26" w:rsidP="006A6155">
    <w:pPr>
      <w:pStyle w:val="Footer"/>
      <w:framePr w:wrap="around" w:vAnchor="text" w:hAnchor="margin" w:xAlign="right" w:y="1"/>
      <w:rPr>
        <w:rStyle w:val="PageNumber"/>
      </w:rPr>
    </w:pPr>
    <w:r>
      <w:rPr>
        <w:rStyle w:val="PageNumber"/>
      </w:rPr>
      <w:fldChar w:fldCharType="begin"/>
    </w:r>
    <w:r w:rsidR="00390EC6">
      <w:rPr>
        <w:rStyle w:val="PageNumber"/>
      </w:rPr>
      <w:instrText xml:space="preserve">PAGE  </w:instrText>
    </w:r>
    <w:r>
      <w:rPr>
        <w:rStyle w:val="PageNumber"/>
      </w:rPr>
      <w:fldChar w:fldCharType="end"/>
    </w:r>
  </w:p>
  <w:p w:rsidR="008916C1" w:rsidRDefault="00F40EB0" w:rsidP="004D7E3F">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6C1" w:rsidRDefault="00EA0D26">
    <w:pPr>
      <w:pStyle w:val="Footer"/>
      <w:jc w:val="center"/>
    </w:pPr>
    <w:r>
      <w:fldChar w:fldCharType="begin"/>
    </w:r>
    <w:r w:rsidR="00390EC6">
      <w:instrText xml:space="preserve"> PAGE   \* MERGEFORMAT </w:instrText>
    </w:r>
    <w:r>
      <w:fldChar w:fldCharType="separate"/>
    </w:r>
    <w:r w:rsidR="00BA15DC">
      <w:rPr>
        <w:noProof/>
      </w:rPr>
      <w:t>2</w:t>
    </w:r>
    <w:r>
      <w:rPr>
        <w:noProof/>
      </w:rPr>
      <w:fldChar w:fldCharType="end"/>
    </w:r>
  </w:p>
  <w:p w:rsidR="008916C1" w:rsidRDefault="00F40EB0" w:rsidP="004D7E3F">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6C1" w:rsidRDefault="00EA0D26">
    <w:pPr>
      <w:pStyle w:val="Footer"/>
      <w:jc w:val="center"/>
    </w:pPr>
    <w:r>
      <w:fldChar w:fldCharType="begin"/>
    </w:r>
    <w:r w:rsidR="00390EC6">
      <w:instrText xml:space="preserve"> PAGE   \* MERGEFORMAT </w:instrText>
    </w:r>
    <w:r>
      <w:fldChar w:fldCharType="separate"/>
    </w:r>
    <w:r w:rsidR="00BA15DC">
      <w:rPr>
        <w:noProof/>
      </w:rPr>
      <w:t>1</w:t>
    </w:r>
    <w:r>
      <w:rPr>
        <w:noProof/>
      </w:rPr>
      <w:fldChar w:fldCharType="end"/>
    </w:r>
  </w:p>
  <w:p w:rsidR="008916C1" w:rsidRDefault="00F40EB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0EB0" w:rsidRDefault="00F40EB0">
      <w:pPr>
        <w:spacing w:after="0" w:line="240" w:lineRule="auto"/>
      </w:pPr>
      <w:r>
        <w:separator/>
      </w:r>
    </w:p>
  </w:footnote>
  <w:footnote w:type="continuationSeparator" w:id="0">
    <w:p w:rsidR="00F40EB0" w:rsidRDefault="00F40EB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84549E"/>
    <w:multiLevelType w:val="hybridMultilevel"/>
    <w:tmpl w:val="FD461674"/>
    <w:lvl w:ilvl="0" w:tplc="A768CDAC">
      <w:start w:val="1"/>
      <w:numFmt w:val="decimal"/>
      <w:lvlText w:val="(%1)"/>
      <w:lvlJc w:val="left"/>
      <w:pPr>
        <w:tabs>
          <w:tab w:val="num" w:pos="2376"/>
        </w:tabs>
        <w:ind w:left="2376" w:hanging="39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90EC6"/>
    <w:rsid w:val="00013F2A"/>
    <w:rsid w:val="000926B6"/>
    <w:rsid w:val="000E3A9A"/>
    <w:rsid w:val="00150F57"/>
    <w:rsid w:val="0027460F"/>
    <w:rsid w:val="002B6C62"/>
    <w:rsid w:val="00362990"/>
    <w:rsid w:val="00390EC6"/>
    <w:rsid w:val="004368F8"/>
    <w:rsid w:val="0057224D"/>
    <w:rsid w:val="005D6C59"/>
    <w:rsid w:val="006B4619"/>
    <w:rsid w:val="00773E62"/>
    <w:rsid w:val="008448AB"/>
    <w:rsid w:val="009157E9"/>
    <w:rsid w:val="00934485"/>
    <w:rsid w:val="009A1000"/>
    <w:rsid w:val="00AD53B9"/>
    <w:rsid w:val="00BA15DC"/>
    <w:rsid w:val="00BE13F9"/>
    <w:rsid w:val="00C93B08"/>
    <w:rsid w:val="00D46557"/>
    <w:rsid w:val="00DA685D"/>
    <w:rsid w:val="00EA0D26"/>
    <w:rsid w:val="00EA196B"/>
    <w:rsid w:val="00F40E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0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90EC6"/>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0EC6"/>
  </w:style>
  <w:style w:type="character" w:styleId="PageNumber">
    <w:name w:val="page number"/>
    <w:basedOn w:val="DefaultParagraphFont"/>
    <w:rsid w:val="00390EC6"/>
  </w:style>
  <w:style w:type="character" w:styleId="CommentReference">
    <w:name w:val="annotation reference"/>
    <w:semiHidden/>
    <w:rsid w:val="00390EC6"/>
    <w:rPr>
      <w:sz w:val="16"/>
      <w:szCs w:val="16"/>
    </w:rPr>
  </w:style>
  <w:style w:type="paragraph" w:styleId="CommentText">
    <w:name w:val="annotation text"/>
    <w:basedOn w:val="Normal"/>
    <w:link w:val="CommentTextChar"/>
    <w:semiHidden/>
    <w:rsid w:val="00390EC6"/>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390E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390E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90E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Pages>
  <Words>1116</Words>
  <Characters>6362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C &amp; O Canal</Company>
  <LinksUpToDate>false</LinksUpToDate>
  <CharactersWithSpaces>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Tina M. Spengler</dc:creator>
  <cp:lastModifiedBy>Rita L Oliver</cp:lastModifiedBy>
  <cp:revision>8</cp:revision>
  <cp:lastPrinted>2013-07-08T17:25:00Z</cp:lastPrinted>
  <dcterms:created xsi:type="dcterms:W3CDTF">2013-07-08T15:47:00Z</dcterms:created>
  <dcterms:modified xsi:type="dcterms:W3CDTF">2013-07-11T15:30:00Z</dcterms:modified>
</cp:coreProperties>
</file>