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FE094" w14:textId="77777777" w:rsidR="00543639" w:rsidRDefault="00543639" w:rsidP="00543639">
      <w:pPr>
        <w:spacing w:after="0"/>
        <w:ind w:left="270" w:hanging="360"/>
        <w:textAlignment w:val="baseline"/>
      </w:pPr>
    </w:p>
    <w:p w14:paraId="7D6A0D2A" w14:textId="3DC2679E" w:rsidR="00543639" w:rsidRPr="00543639" w:rsidRDefault="00543639" w:rsidP="00543639">
      <w:pPr>
        <w:pStyle w:val="paragraph"/>
        <w:spacing w:before="0" w:beforeAutospacing="0" w:after="0" w:afterAutospacing="0"/>
        <w:ind w:left="270"/>
        <w:jc w:val="center"/>
        <w:textAlignment w:val="baseline"/>
        <w:rPr>
          <w:rStyle w:val="normaltextrun"/>
          <w:rFonts w:ascii="Calibri" w:hAnsi="Calibri" w:cs="Calibri"/>
          <w:b/>
          <w:bCs/>
          <w:sz w:val="22"/>
          <w:szCs w:val="22"/>
        </w:rPr>
      </w:pPr>
      <w:r w:rsidRPr="00543639">
        <w:rPr>
          <w:rStyle w:val="normaltextrun"/>
          <w:rFonts w:ascii="Calibri" w:hAnsi="Calibri" w:cs="Calibri"/>
          <w:b/>
          <w:bCs/>
          <w:sz w:val="22"/>
          <w:szCs w:val="22"/>
        </w:rPr>
        <w:t>RFA</w:t>
      </w:r>
      <w:r w:rsidR="00150EF6">
        <w:rPr>
          <w:rStyle w:val="normaltextrun"/>
          <w:rFonts w:ascii="Calibri" w:hAnsi="Calibri" w:cs="Calibri"/>
          <w:b/>
          <w:bCs/>
          <w:sz w:val="22"/>
          <w:szCs w:val="22"/>
        </w:rPr>
        <w:t xml:space="preserve"> </w:t>
      </w:r>
      <w:r w:rsidRPr="00543639">
        <w:rPr>
          <w:rStyle w:val="normaltextrun"/>
          <w:rFonts w:ascii="Calibri" w:hAnsi="Calibri" w:cs="Calibri"/>
          <w:b/>
          <w:bCs/>
          <w:sz w:val="22"/>
          <w:szCs w:val="22"/>
        </w:rPr>
        <w:t>TS25-036 Questions and Answers</w:t>
      </w:r>
    </w:p>
    <w:p w14:paraId="0A18CCA8" w14:textId="77777777" w:rsidR="00543639" w:rsidRDefault="00543639" w:rsidP="00543639">
      <w:pPr>
        <w:pStyle w:val="paragraph"/>
        <w:spacing w:before="0" w:beforeAutospacing="0" w:after="0" w:afterAutospacing="0"/>
        <w:ind w:left="270"/>
        <w:textAlignment w:val="baseline"/>
        <w:rPr>
          <w:rStyle w:val="normaltextrun"/>
          <w:rFonts w:ascii="Calibri" w:hAnsi="Calibri" w:cs="Calibri"/>
          <w:sz w:val="22"/>
          <w:szCs w:val="22"/>
        </w:rPr>
      </w:pPr>
    </w:p>
    <w:p w14:paraId="26941D58" w14:textId="47074836" w:rsidR="00543639" w:rsidRDefault="00127615" w:rsidP="00543639">
      <w:pPr>
        <w:pStyle w:val="paragraph"/>
        <w:numPr>
          <w:ilvl w:val="0"/>
          <w:numId w:val="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Can </w:t>
      </w:r>
      <w:r w:rsidRPr="00150EF6">
        <w:rPr>
          <w:rStyle w:val="normaltextrun"/>
          <w:rFonts w:ascii="Calibri" w:hAnsi="Calibri" w:cs="Calibri"/>
          <w:sz w:val="22"/>
          <w:szCs w:val="22"/>
        </w:rPr>
        <w:t>Objective One (i</w:t>
      </w:r>
      <w:r>
        <w:rPr>
          <w:rStyle w:val="normaltextrun"/>
          <w:rFonts w:ascii="Calibri" w:hAnsi="Calibri" w:cs="Calibri"/>
          <w:sz w:val="22"/>
          <w:szCs w:val="22"/>
        </w:rPr>
        <w:t>.e. identify potential risk factors for ALS in humans) contain a combination of epidemiological and genetic investigation? Or does it have to be purely epidemiological?</w:t>
      </w:r>
    </w:p>
    <w:p w14:paraId="06B2EBBE" w14:textId="414F9F03" w:rsidR="00127615" w:rsidRDefault="00127615" w:rsidP="00543639">
      <w:pPr>
        <w:pStyle w:val="paragraph"/>
        <w:spacing w:before="0" w:beforeAutospacing="0" w:after="0" w:afterAutospacing="0"/>
        <w:ind w:left="270"/>
        <w:textAlignment w:val="baseline"/>
        <w:rPr>
          <w:rFonts w:ascii="Calibri" w:hAnsi="Calibri" w:cs="Calibri"/>
          <w:sz w:val="22"/>
          <w:szCs w:val="22"/>
        </w:rPr>
      </w:pPr>
      <w:r>
        <w:rPr>
          <w:rStyle w:val="eop"/>
          <w:rFonts w:ascii="Calibri" w:hAnsi="Calibri" w:cs="Calibri"/>
          <w:sz w:val="22"/>
          <w:szCs w:val="22"/>
        </w:rPr>
        <w:t> </w:t>
      </w:r>
    </w:p>
    <w:p w14:paraId="190A9458" w14:textId="37FE38A2" w:rsidR="00127615" w:rsidRPr="00543639" w:rsidRDefault="00127615" w:rsidP="00127615">
      <w:pPr>
        <w:pStyle w:val="paragraph"/>
        <w:spacing w:before="0" w:beforeAutospacing="0" w:after="0" w:afterAutospacing="0"/>
        <w:ind w:left="360"/>
        <w:textAlignment w:val="baseline"/>
        <w:rPr>
          <w:rStyle w:val="normaltextrun"/>
          <w:rFonts w:ascii="Calibri" w:hAnsi="Calibri" w:cs="Calibri"/>
          <w:sz w:val="22"/>
          <w:szCs w:val="22"/>
        </w:rPr>
      </w:pPr>
      <w:r>
        <w:rPr>
          <w:rStyle w:val="normaltextrun"/>
          <w:rFonts w:ascii="Calibri" w:hAnsi="Calibri" w:cs="Calibri"/>
          <w:sz w:val="22"/>
          <w:szCs w:val="22"/>
        </w:rPr>
        <w:t xml:space="preserve">Objective One can be a combination of epidemiological and genetic investigation, but it must have epidemiological data.  </w:t>
      </w:r>
      <w:r w:rsidRPr="00543639">
        <w:rPr>
          <w:rStyle w:val="normaltextrun"/>
          <w:rFonts w:ascii="Calibri" w:hAnsi="Calibri" w:cs="Calibri"/>
          <w:sz w:val="22"/>
          <w:szCs w:val="22"/>
        </w:rPr>
        <w:t xml:space="preserve">As found in </w:t>
      </w:r>
      <w:r w:rsidRPr="00150EF6">
        <w:rPr>
          <w:rStyle w:val="normaltextrun"/>
          <w:rFonts w:ascii="Calibri" w:hAnsi="Calibri" w:cs="Calibri"/>
          <w:b/>
          <w:bCs/>
          <w:sz w:val="22"/>
          <w:szCs w:val="22"/>
        </w:rPr>
        <w:t>Section III. Eligibility Information</w:t>
      </w:r>
      <w:r w:rsidR="00543639" w:rsidRPr="00150EF6">
        <w:rPr>
          <w:rStyle w:val="normaltextrun"/>
          <w:rFonts w:ascii="Calibri" w:hAnsi="Calibri" w:cs="Calibri"/>
          <w:b/>
          <w:bCs/>
          <w:sz w:val="22"/>
          <w:szCs w:val="22"/>
        </w:rPr>
        <w:t>;</w:t>
      </w:r>
      <w:r w:rsidRPr="00150EF6">
        <w:rPr>
          <w:rStyle w:val="normaltextrun"/>
          <w:rFonts w:ascii="Calibri" w:hAnsi="Calibri" w:cs="Calibri"/>
          <w:b/>
          <w:bCs/>
          <w:sz w:val="22"/>
          <w:szCs w:val="22"/>
        </w:rPr>
        <w:t xml:space="preserve"> 5. Responsiveness</w:t>
      </w:r>
      <w:r w:rsidRPr="00543639">
        <w:rPr>
          <w:rStyle w:val="normaltextrun"/>
          <w:rFonts w:ascii="Calibri" w:hAnsi="Calibri" w:cs="Calibri"/>
          <w:sz w:val="22"/>
          <w:szCs w:val="22"/>
        </w:rPr>
        <w:t xml:space="preserve"> (page 20 of the NOFO), the application should include as the primary research aim, a human health epidemiological investigation to identify and evaluate ALS risk factors from human ALS epidemiological data sources.</w:t>
      </w:r>
      <w:r w:rsidRPr="00543639">
        <w:rPr>
          <w:rStyle w:val="normaltextrun"/>
        </w:rPr>
        <w:t> </w:t>
      </w:r>
    </w:p>
    <w:p w14:paraId="310E6379" w14:textId="5F47D7E7" w:rsidR="00127615" w:rsidRPr="00543639" w:rsidRDefault="00127615" w:rsidP="00543639">
      <w:pPr>
        <w:pStyle w:val="paragraph"/>
        <w:spacing w:before="0" w:beforeAutospacing="0" w:after="0" w:afterAutospacing="0"/>
        <w:ind w:left="270"/>
        <w:textAlignment w:val="baseline"/>
        <w:rPr>
          <w:rStyle w:val="normaltextrun"/>
          <w:rFonts w:ascii="Calibri" w:hAnsi="Calibri" w:cs="Calibri"/>
          <w:sz w:val="22"/>
          <w:szCs w:val="22"/>
        </w:rPr>
      </w:pPr>
    </w:p>
    <w:p w14:paraId="100AED08" w14:textId="77777777" w:rsidR="00127615" w:rsidRDefault="00127615" w:rsidP="00543639">
      <w:pPr>
        <w:pStyle w:val="paragraph"/>
        <w:numPr>
          <w:ilvl w:val="0"/>
          <w:numId w:val="6"/>
        </w:numPr>
        <w:spacing w:before="0" w:beforeAutospacing="0" w:after="0" w:afterAutospacing="0"/>
        <w:textAlignment w:val="baseline"/>
        <w:rPr>
          <w:rStyle w:val="normaltextrun"/>
        </w:rPr>
      </w:pPr>
      <w:r>
        <w:rPr>
          <w:rStyle w:val="normaltextrun"/>
          <w:rFonts w:ascii="Calibri" w:hAnsi="Calibri" w:cs="Calibri"/>
          <w:sz w:val="22"/>
          <w:szCs w:val="22"/>
        </w:rPr>
        <w:t xml:space="preserve">To confirm, is it okay to use laboratory animals to evaluate and characterize the potential environmental factors and/or genes identified in </w:t>
      </w:r>
      <w:r w:rsidRPr="00543639">
        <w:rPr>
          <w:rStyle w:val="normaltextrun"/>
          <w:rFonts w:ascii="Calibri" w:hAnsi="Calibri" w:cs="Calibri"/>
          <w:sz w:val="22"/>
          <w:szCs w:val="22"/>
        </w:rPr>
        <w:t>Objective One</w:t>
      </w:r>
      <w:r>
        <w:rPr>
          <w:rStyle w:val="normaltextrun"/>
          <w:rFonts w:ascii="Calibri" w:hAnsi="Calibri" w:cs="Calibri"/>
          <w:sz w:val="22"/>
          <w:szCs w:val="22"/>
        </w:rPr>
        <w:t xml:space="preserve">? Or would there be a preference to do this using cultured human cells. </w:t>
      </w:r>
      <w:proofErr w:type="gramStart"/>
      <w:r>
        <w:rPr>
          <w:rStyle w:val="normaltextrun"/>
          <w:rFonts w:ascii="Calibri" w:hAnsi="Calibri" w:cs="Calibri"/>
          <w:sz w:val="22"/>
          <w:szCs w:val="22"/>
        </w:rPr>
        <w:t>It’s</w:t>
      </w:r>
      <w:proofErr w:type="gramEnd"/>
      <w:r>
        <w:rPr>
          <w:rStyle w:val="normaltextrun"/>
          <w:rFonts w:ascii="Calibri" w:hAnsi="Calibri" w:cs="Calibri"/>
          <w:sz w:val="22"/>
          <w:szCs w:val="22"/>
        </w:rPr>
        <w:t xml:space="preserve"> hard to determine this from the current NOFO. </w:t>
      </w:r>
      <w:r w:rsidRPr="00543639">
        <w:rPr>
          <w:rStyle w:val="normaltextrun"/>
        </w:rPr>
        <w:t> </w:t>
      </w:r>
    </w:p>
    <w:p w14:paraId="4AE9DA7E" w14:textId="77777777" w:rsidR="00543639" w:rsidRPr="00543639" w:rsidRDefault="00543639" w:rsidP="00543639">
      <w:pPr>
        <w:pStyle w:val="paragraph"/>
        <w:spacing w:before="0" w:beforeAutospacing="0" w:after="0" w:afterAutospacing="0"/>
        <w:ind w:left="270"/>
        <w:textAlignment w:val="baseline"/>
        <w:rPr>
          <w:rStyle w:val="normaltextrun"/>
        </w:rPr>
      </w:pPr>
    </w:p>
    <w:p w14:paraId="0E33F7BE" w14:textId="61591C4A" w:rsidR="00127615" w:rsidRDefault="00127615" w:rsidP="00127615">
      <w:pPr>
        <w:pStyle w:val="paragraph"/>
        <w:spacing w:before="0" w:beforeAutospacing="0" w:after="0" w:afterAutospacing="0"/>
        <w:ind w:left="360"/>
        <w:textAlignment w:val="baseline"/>
        <w:rPr>
          <w:rFonts w:ascii="Segoe UI" w:hAnsi="Segoe UI" w:cs="Segoe UI"/>
          <w:sz w:val="18"/>
          <w:szCs w:val="18"/>
        </w:rPr>
      </w:pPr>
      <w:r>
        <w:rPr>
          <w:rStyle w:val="normaltextrun"/>
          <w:rFonts w:ascii="Calibri" w:hAnsi="Calibri" w:cs="Calibri"/>
          <w:sz w:val="22"/>
          <w:szCs w:val="22"/>
        </w:rPr>
        <w:t>As found on page 20 of the NOFO (</w:t>
      </w:r>
      <w:r>
        <w:rPr>
          <w:rStyle w:val="normaltextrun"/>
          <w:rFonts w:ascii="Calibri" w:hAnsi="Calibri" w:cs="Calibri"/>
          <w:b/>
          <w:bCs/>
          <w:sz w:val="22"/>
          <w:szCs w:val="22"/>
        </w:rPr>
        <w:t>Section III: Eligibility Information</w:t>
      </w:r>
      <w:r w:rsidR="00150EF6">
        <w:rPr>
          <w:rStyle w:val="normaltextrun"/>
          <w:rFonts w:ascii="Calibri" w:hAnsi="Calibri" w:cs="Calibri"/>
          <w:b/>
          <w:bCs/>
          <w:sz w:val="22"/>
          <w:szCs w:val="22"/>
        </w:rPr>
        <w:t>;</w:t>
      </w:r>
      <w:r>
        <w:rPr>
          <w:rStyle w:val="normaltextrun"/>
          <w:rFonts w:ascii="Calibri" w:hAnsi="Calibri" w:cs="Calibri"/>
          <w:b/>
          <w:bCs/>
          <w:sz w:val="22"/>
          <w:szCs w:val="22"/>
        </w:rPr>
        <w:t xml:space="preserve"> 5. Responsiveness</w:t>
      </w:r>
      <w:r>
        <w:rPr>
          <w:rStyle w:val="normaltextrun"/>
          <w:rFonts w:ascii="Calibri" w:hAnsi="Calibri" w:cs="Calibri"/>
          <w:sz w:val="22"/>
          <w:szCs w:val="22"/>
        </w:rPr>
        <w:t xml:space="preserve">), animal models are allowed </w:t>
      </w:r>
      <w:proofErr w:type="gramStart"/>
      <w:r>
        <w:rPr>
          <w:rStyle w:val="normaltextrun"/>
          <w:rFonts w:ascii="Calibri" w:hAnsi="Calibri" w:cs="Calibri"/>
          <w:sz w:val="22"/>
          <w:szCs w:val="22"/>
        </w:rPr>
        <w:t>as long as</w:t>
      </w:r>
      <w:proofErr w:type="gramEnd"/>
      <w:r>
        <w:rPr>
          <w:rStyle w:val="normaltextrun"/>
          <w:rFonts w:ascii="Calibri" w:hAnsi="Calibri" w:cs="Calibri"/>
          <w:sz w:val="22"/>
          <w:szCs w:val="22"/>
        </w:rPr>
        <w:t xml:space="preserve"> there is a provided justification on how it will support the epidemiological investigation of human ALS through the use of a human ALS epidemiological registry. An application that includes sole research on animal models will not be considered responsive. Requirements for responsivenes</w:t>
      </w:r>
      <w:r w:rsidR="00543639">
        <w:rPr>
          <w:rStyle w:val="normaltextrun"/>
          <w:rFonts w:ascii="Calibri" w:hAnsi="Calibri" w:cs="Calibri"/>
          <w:sz w:val="22"/>
          <w:szCs w:val="22"/>
        </w:rPr>
        <w:t xml:space="preserve">s to this NOFO </w:t>
      </w:r>
      <w:r>
        <w:rPr>
          <w:rStyle w:val="normaltextrun"/>
          <w:rFonts w:ascii="Calibri" w:hAnsi="Calibri" w:cs="Calibri"/>
          <w:sz w:val="22"/>
          <w:szCs w:val="22"/>
        </w:rPr>
        <w:t xml:space="preserve">involve human epidemiological data as part of the research </w:t>
      </w:r>
      <w:r w:rsidRPr="00150EF6">
        <w:rPr>
          <w:rStyle w:val="normaltextrun"/>
          <w:rFonts w:ascii="Calibri" w:hAnsi="Calibri" w:cs="Calibri"/>
          <w:sz w:val="22"/>
          <w:szCs w:val="22"/>
        </w:rPr>
        <w:t>study</w:t>
      </w:r>
      <w:r w:rsidR="00150EF6" w:rsidRPr="00150EF6">
        <w:rPr>
          <w:rStyle w:val="normaltextrun"/>
          <w:rFonts w:ascii="Calibri" w:hAnsi="Calibri" w:cs="Calibri"/>
          <w:sz w:val="22"/>
          <w:szCs w:val="22"/>
        </w:rPr>
        <w:t xml:space="preserve">. The </w:t>
      </w:r>
      <w:r w:rsidRPr="00150EF6">
        <w:rPr>
          <w:rStyle w:val="normaltextrun"/>
          <w:rFonts w:ascii="Calibri" w:hAnsi="Calibri" w:cs="Calibri"/>
          <w:sz w:val="22"/>
          <w:szCs w:val="22"/>
        </w:rPr>
        <w:t>primar</w:t>
      </w:r>
      <w:r w:rsidR="00150EF6" w:rsidRPr="00150EF6">
        <w:rPr>
          <w:rStyle w:val="normaltextrun"/>
          <w:rFonts w:ascii="Calibri" w:hAnsi="Calibri" w:cs="Calibri"/>
          <w:sz w:val="22"/>
          <w:szCs w:val="22"/>
        </w:rPr>
        <w:t xml:space="preserve">y </w:t>
      </w:r>
      <w:r w:rsidR="00150EF6">
        <w:rPr>
          <w:rStyle w:val="normaltextrun"/>
          <w:rFonts w:ascii="Calibri" w:hAnsi="Calibri" w:cs="Calibri"/>
          <w:sz w:val="22"/>
          <w:szCs w:val="22"/>
        </w:rPr>
        <w:t xml:space="preserve">purpose </w:t>
      </w:r>
      <w:r>
        <w:rPr>
          <w:rStyle w:val="normaltextrun"/>
          <w:rFonts w:ascii="Calibri" w:hAnsi="Calibri" w:cs="Calibri"/>
          <w:sz w:val="22"/>
          <w:szCs w:val="22"/>
        </w:rPr>
        <w:t>of this NOFO is to conduct studies to identify potential risk factors for ALS in humans including, but not limited to, environmental risk factors and traumatic brain injuries (TBI) as found on page 10 of the NOFO (</w:t>
      </w:r>
      <w:r>
        <w:rPr>
          <w:rStyle w:val="normaltextrun"/>
          <w:rFonts w:ascii="Calibri" w:hAnsi="Calibri" w:cs="Calibri"/>
          <w:b/>
          <w:bCs/>
          <w:sz w:val="22"/>
          <w:szCs w:val="22"/>
        </w:rPr>
        <w:t>Section I: Funding Opportunity Description</w:t>
      </w:r>
      <w:r w:rsidR="00150EF6">
        <w:rPr>
          <w:rStyle w:val="normaltextrun"/>
          <w:rFonts w:ascii="Calibri" w:hAnsi="Calibri" w:cs="Calibri"/>
          <w:b/>
          <w:bCs/>
          <w:sz w:val="22"/>
          <w:szCs w:val="22"/>
        </w:rPr>
        <w:t>;</w:t>
      </w:r>
      <w:r>
        <w:rPr>
          <w:rStyle w:val="normaltextrun"/>
          <w:rFonts w:ascii="Calibri" w:hAnsi="Calibri" w:cs="Calibri"/>
          <w:b/>
          <w:bCs/>
          <w:sz w:val="22"/>
          <w:szCs w:val="22"/>
        </w:rPr>
        <w:t xml:space="preserve"> 2. Approach</w:t>
      </w:r>
      <w:r>
        <w:rPr>
          <w:rStyle w:val="normaltextrun"/>
          <w:rFonts w:ascii="Calibri" w:hAnsi="Calibri" w:cs="Calibri"/>
          <w:sz w:val="22"/>
          <w:szCs w:val="22"/>
        </w:rPr>
        <w:t>)</w:t>
      </w:r>
      <w:r w:rsidR="00150EF6">
        <w:rPr>
          <w:rStyle w:val="eop"/>
          <w:rFonts w:ascii="Calibri" w:hAnsi="Calibri" w:cs="Calibri"/>
          <w:sz w:val="22"/>
          <w:szCs w:val="22"/>
        </w:rPr>
        <w:t>.</w:t>
      </w:r>
    </w:p>
    <w:p w14:paraId="7AB3F176" w14:textId="77777777" w:rsidR="00127615" w:rsidRDefault="00127615" w:rsidP="00127615">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p w14:paraId="2715FAC4" w14:textId="77777777" w:rsidR="00150EF6" w:rsidRDefault="00127615" w:rsidP="00150EF6">
      <w:pPr>
        <w:pStyle w:val="paragraph"/>
        <w:numPr>
          <w:ilvl w:val="0"/>
          <w:numId w:val="6"/>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Are US territories (Puerto Rico, USVI, CNMI, American Samoa, Guam) and/or freely associated states (RMI, Palau, FSM), also known as T/FAS, are eligible for RFA-TS-25-036? </w:t>
      </w:r>
    </w:p>
    <w:p w14:paraId="4DB54BF0" w14:textId="431210A9" w:rsidR="00127615" w:rsidRDefault="00127615" w:rsidP="00150EF6">
      <w:pPr>
        <w:pStyle w:val="paragraph"/>
        <w:spacing w:before="0" w:beforeAutospacing="0" w:after="0" w:afterAutospacing="0"/>
        <w:ind w:left="270"/>
        <w:textAlignment w:val="baseline"/>
        <w:rPr>
          <w:rFonts w:ascii="Calibri" w:hAnsi="Calibri" w:cs="Calibri"/>
          <w:sz w:val="22"/>
          <w:szCs w:val="22"/>
        </w:rPr>
      </w:pPr>
      <w:r>
        <w:rPr>
          <w:rStyle w:val="eop"/>
          <w:rFonts w:ascii="Calibri" w:hAnsi="Calibri" w:cs="Calibri"/>
          <w:sz w:val="22"/>
          <w:szCs w:val="22"/>
        </w:rPr>
        <w:t> </w:t>
      </w:r>
    </w:p>
    <w:p w14:paraId="0D587045" w14:textId="218CBE27" w:rsidR="00127615" w:rsidRPr="004E3800" w:rsidRDefault="00127615" w:rsidP="004E3800">
      <w:pPr>
        <w:ind w:left="360"/>
      </w:pPr>
      <w:r>
        <w:rPr>
          <w:rStyle w:val="normaltextrun"/>
          <w:rFonts w:ascii="Calibri" w:hAnsi="Calibri" w:cs="Calibri"/>
        </w:rPr>
        <w:t>T/FAS are eligible to apply for this NOFO. </w:t>
      </w:r>
      <w:r>
        <w:rPr>
          <w:rStyle w:val="eop"/>
          <w:rFonts w:ascii="Calibri" w:hAnsi="Calibri" w:cs="Calibri"/>
        </w:rPr>
        <w:t> </w:t>
      </w:r>
      <w:r w:rsidR="00543639">
        <w:t xml:space="preserve">Please see </w:t>
      </w:r>
      <w:r w:rsidR="00543639">
        <w:rPr>
          <w:rFonts w:ascii="Calibri" w:eastAsia="Times New Roman" w:hAnsi="Calibri"/>
          <w:b/>
          <w:bCs/>
        </w:rPr>
        <w:t xml:space="preserve">Section III: Eligibility Information </w:t>
      </w:r>
      <w:r w:rsidR="00543639">
        <w:rPr>
          <w:rFonts w:ascii="Calibri" w:eastAsia="Times New Roman" w:hAnsi="Calibri"/>
        </w:rPr>
        <w:t xml:space="preserve">for additional eligibility criteria. </w:t>
      </w:r>
      <w:r>
        <w:rPr>
          <w:rStyle w:val="normaltextrun"/>
          <w:rFonts w:ascii="Calibri" w:hAnsi="Calibri" w:cs="Calibri"/>
        </w:rPr>
        <w:t xml:space="preserve">Please note that </w:t>
      </w:r>
      <w:r>
        <w:rPr>
          <w:rStyle w:val="normaltextrun"/>
          <w:rFonts w:ascii="Calibri" w:hAnsi="Calibri" w:cs="Calibri"/>
          <w:color w:val="000000"/>
          <w:shd w:val="clear" w:color="auto" w:fill="FFFFFF"/>
        </w:rPr>
        <w:t xml:space="preserve">Applicant principal investigators are required to provide documentation of their experience in conducting human epidemiological and environmental, ecological empirical research on ALS risk factors.  Per </w:t>
      </w:r>
      <w:r>
        <w:rPr>
          <w:rStyle w:val="normaltextrun"/>
          <w:rFonts w:ascii="Calibri" w:hAnsi="Calibri" w:cs="Calibri"/>
          <w:b/>
          <w:bCs/>
          <w:color w:val="000000"/>
          <w:shd w:val="clear" w:color="auto" w:fill="FFFFFF"/>
        </w:rPr>
        <w:t>Section I: Funding Opportunity Description &gt; 1. Background and Purpose</w:t>
      </w:r>
      <w:r>
        <w:rPr>
          <w:rStyle w:val="normaltextrun"/>
          <w:rFonts w:ascii="Calibri" w:hAnsi="Calibri" w:cs="Calibri"/>
          <w:color w:val="000000"/>
          <w:shd w:val="clear" w:color="auto" w:fill="FFFFFF"/>
        </w:rPr>
        <w:t xml:space="preserve"> of this NOFO found on page 8, CDC/ATSDR is seeking investigator-initiated research that will identify and evaluate risk factors contributing to ALS, with preferred focus on research proposals that will examine factors related to military service, contact sports, traumatic brain injury, neuroinflammation, and infectious agents.  </w:t>
      </w:r>
      <w:r>
        <w:rPr>
          <w:rStyle w:val="eop"/>
          <w:rFonts w:ascii="Calibri" w:hAnsi="Calibri" w:cs="Calibri"/>
          <w:color w:val="000000"/>
        </w:rPr>
        <w:t> </w:t>
      </w:r>
    </w:p>
    <w:p w14:paraId="14D7C7F5" w14:textId="77777777" w:rsidR="00127615" w:rsidRDefault="00127615" w:rsidP="0012761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51EC105" w14:textId="77777777" w:rsidR="00127615" w:rsidRDefault="00127615" w:rsidP="00150EF6">
      <w:pPr>
        <w:pStyle w:val="paragraph"/>
        <w:numPr>
          <w:ilvl w:val="0"/>
          <w:numId w:val="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Is animal work supported under </w:t>
      </w:r>
      <w:r w:rsidRPr="00150EF6">
        <w:rPr>
          <w:rStyle w:val="normaltextrun"/>
          <w:rFonts w:ascii="Calibri" w:hAnsi="Calibri" w:cs="Calibri"/>
          <w:sz w:val="22"/>
          <w:szCs w:val="22"/>
        </w:rPr>
        <w:t>Option B</w:t>
      </w:r>
      <w:r>
        <w:rPr>
          <w:rStyle w:val="normaltextrun"/>
          <w:rFonts w:ascii="Calibri" w:hAnsi="Calibri" w:cs="Calibri"/>
          <w:sz w:val="22"/>
          <w:szCs w:val="22"/>
        </w:rPr>
        <w:t xml:space="preserve"> of this RFA?</w:t>
      </w:r>
      <w:r>
        <w:rPr>
          <w:rStyle w:val="eop"/>
          <w:rFonts w:ascii="Calibri" w:hAnsi="Calibri" w:cs="Calibri"/>
          <w:sz w:val="22"/>
          <w:szCs w:val="22"/>
        </w:rPr>
        <w:t> </w:t>
      </w:r>
    </w:p>
    <w:p w14:paraId="77DFAD70" w14:textId="77777777" w:rsidR="00127615" w:rsidRDefault="00127615" w:rsidP="00127615">
      <w:pPr>
        <w:pStyle w:val="paragraph"/>
        <w:spacing w:before="0" w:beforeAutospacing="0" w:after="0" w:afterAutospacing="0"/>
        <w:ind w:left="360"/>
        <w:textAlignment w:val="baseline"/>
        <w:rPr>
          <w:rFonts w:ascii="Segoe UI" w:hAnsi="Segoe UI" w:cs="Segoe UI"/>
          <w:sz w:val="18"/>
          <w:szCs w:val="18"/>
        </w:rPr>
      </w:pPr>
      <w:r>
        <w:rPr>
          <w:rStyle w:val="normaltextrun"/>
          <w:rFonts w:ascii="Calibri" w:hAnsi="Calibri" w:cs="Calibri"/>
          <w:sz w:val="22"/>
          <w:szCs w:val="22"/>
        </w:rPr>
        <w:t xml:space="preserve">Applicants may use human ALS or ALS-like animal models (e.g. SOD1 or TDP-43 mouse models or other mammalian) in their research plans as appropriate for their research proposals. Applications using animal models must clearly describe and justify in their research plan how the animal model will be used to support the primary human epidemiological investigation to identify and evaluate potential risk factors for human ALS </w:t>
      </w:r>
      <w:proofErr w:type="gramStart"/>
      <w:r>
        <w:rPr>
          <w:rStyle w:val="normaltextrun"/>
          <w:rFonts w:ascii="Calibri" w:hAnsi="Calibri" w:cs="Calibri"/>
          <w:sz w:val="22"/>
          <w:szCs w:val="22"/>
        </w:rPr>
        <w:t>through the use of</w:t>
      </w:r>
      <w:proofErr w:type="gramEnd"/>
      <w:r>
        <w:rPr>
          <w:rStyle w:val="normaltextrun"/>
          <w:rFonts w:ascii="Calibri" w:hAnsi="Calibri" w:cs="Calibri"/>
          <w:sz w:val="22"/>
          <w:szCs w:val="22"/>
        </w:rPr>
        <w:t xml:space="preserve"> a human ALS epidemiological registry. Applications proposing research on ALS risk factors in non-human species, including mammalian animal models, as the primary aim of the proposal will be considered non-responsive and will not be </w:t>
      </w:r>
      <w:r>
        <w:rPr>
          <w:rStyle w:val="normaltextrun"/>
          <w:rFonts w:ascii="Calibri" w:hAnsi="Calibri" w:cs="Calibri"/>
          <w:sz w:val="22"/>
          <w:szCs w:val="22"/>
        </w:rPr>
        <w:lastRenderedPageBreak/>
        <w:t>forwarded for peer review.</w:t>
      </w:r>
      <w:r>
        <w:rPr>
          <w:rStyle w:val="normaltextrun"/>
          <w:rFonts w:ascii="Calibri" w:hAnsi="Calibri" w:cs="Calibri"/>
          <w:b/>
          <w:bCs/>
          <w:sz w:val="22"/>
          <w:szCs w:val="22"/>
        </w:rPr>
        <w:t xml:space="preserve"> </w:t>
      </w:r>
      <w:r>
        <w:rPr>
          <w:rStyle w:val="normaltextrun"/>
          <w:rFonts w:ascii="Calibri" w:hAnsi="Calibri" w:cs="Calibri"/>
          <w:sz w:val="22"/>
          <w:szCs w:val="22"/>
        </w:rPr>
        <w:t>Please see page 20 of the NOFO (</w:t>
      </w:r>
      <w:r>
        <w:rPr>
          <w:rStyle w:val="normaltextrun"/>
          <w:rFonts w:ascii="Calibri" w:hAnsi="Calibri" w:cs="Calibri"/>
          <w:b/>
          <w:bCs/>
          <w:sz w:val="22"/>
          <w:szCs w:val="22"/>
        </w:rPr>
        <w:t>Section III: Eligibility Information &gt; 5. Responsiveness)</w:t>
      </w:r>
      <w:r>
        <w:rPr>
          <w:rStyle w:val="normaltextrun"/>
          <w:rFonts w:ascii="Calibri" w:hAnsi="Calibri" w:cs="Calibri"/>
          <w:sz w:val="22"/>
          <w:szCs w:val="22"/>
        </w:rPr>
        <w:t xml:space="preserve"> for more information. </w:t>
      </w:r>
      <w:r>
        <w:rPr>
          <w:rStyle w:val="eop"/>
          <w:rFonts w:ascii="Calibri" w:hAnsi="Calibri" w:cs="Calibri"/>
          <w:sz w:val="22"/>
          <w:szCs w:val="22"/>
        </w:rPr>
        <w:t> </w:t>
      </w:r>
    </w:p>
    <w:p w14:paraId="5B0D8C9C" w14:textId="77777777" w:rsidR="00127615" w:rsidRDefault="00127615" w:rsidP="00127615">
      <w:pPr>
        <w:pStyle w:val="paragraph"/>
        <w:spacing w:before="0" w:beforeAutospacing="0" w:after="0" w:afterAutospacing="0"/>
        <w:ind w:left="360"/>
        <w:textAlignment w:val="baseline"/>
        <w:rPr>
          <w:rFonts w:ascii="Segoe UI" w:hAnsi="Segoe UI" w:cs="Segoe UI"/>
          <w:sz w:val="18"/>
          <w:szCs w:val="18"/>
        </w:rPr>
      </w:pPr>
      <w:r>
        <w:rPr>
          <w:rStyle w:val="eop"/>
          <w:rFonts w:ascii="Calibri" w:hAnsi="Calibri" w:cs="Calibri"/>
          <w:sz w:val="22"/>
          <w:szCs w:val="22"/>
        </w:rPr>
        <w:t> </w:t>
      </w:r>
    </w:p>
    <w:p w14:paraId="31D81E4E" w14:textId="77777777" w:rsidR="00127615" w:rsidRPr="00150EF6" w:rsidRDefault="00127615" w:rsidP="00150EF6">
      <w:pPr>
        <w:pStyle w:val="paragraph"/>
        <w:numPr>
          <w:ilvl w:val="0"/>
          <w:numId w:val="6"/>
        </w:numPr>
        <w:spacing w:before="0" w:beforeAutospacing="0" w:after="0" w:afterAutospacing="0"/>
        <w:textAlignment w:val="baseline"/>
        <w:rPr>
          <w:rStyle w:val="normaltextrun"/>
        </w:rPr>
      </w:pPr>
      <w:r>
        <w:rPr>
          <w:rStyle w:val="normaltextrun"/>
          <w:rFonts w:ascii="Calibri" w:hAnsi="Calibri" w:cs="Calibri"/>
          <w:sz w:val="22"/>
          <w:szCs w:val="22"/>
        </w:rPr>
        <w:t xml:space="preserve">Where can the full announcement be found? </w:t>
      </w:r>
      <w:r w:rsidRPr="00150EF6">
        <w:rPr>
          <w:rStyle w:val="normaltextrun"/>
        </w:rPr>
        <w:t> </w:t>
      </w:r>
    </w:p>
    <w:p w14:paraId="4B0F63D0" w14:textId="7FE0E90A" w:rsidR="00127615" w:rsidRDefault="00127615" w:rsidP="00127615">
      <w:pPr>
        <w:pStyle w:val="paragraph"/>
        <w:spacing w:before="0" w:beforeAutospacing="0" w:after="0" w:afterAutospacing="0"/>
        <w:ind w:left="360"/>
        <w:textAlignment w:val="baseline"/>
        <w:rPr>
          <w:rFonts w:ascii="Segoe UI" w:hAnsi="Segoe UI" w:cs="Segoe UI"/>
          <w:sz w:val="18"/>
          <w:szCs w:val="18"/>
        </w:rPr>
      </w:pPr>
      <w:r>
        <w:rPr>
          <w:rStyle w:val="normaltextrun"/>
          <w:rFonts w:ascii="Calibri" w:hAnsi="Calibri" w:cs="Calibri"/>
          <w:sz w:val="22"/>
          <w:szCs w:val="22"/>
        </w:rPr>
        <w:t xml:space="preserve">More information about the grant opportunity can be found </w:t>
      </w:r>
      <w:hyperlink r:id="rId5" w:tgtFrame="_blank" w:history="1">
        <w:r>
          <w:rPr>
            <w:rStyle w:val="normaltextrun"/>
            <w:rFonts w:ascii="Calibri" w:hAnsi="Calibri" w:cs="Calibri"/>
            <w:color w:val="0563C1"/>
            <w:sz w:val="22"/>
            <w:szCs w:val="22"/>
            <w:u w:val="single"/>
          </w:rPr>
          <w:t>here</w:t>
        </w:r>
      </w:hyperlink>
      <w:r>
        <w:rPr>
          <w:rStyle w:val="normaltextrun"/>
          <w:rFonts w:ascii="Calibri" w:hAnsi="Calibri" w:cs="Calibri"/>
          <w:sz w:val="22"/>
          <w:szCs w:val="22"/>
        </w:rPr>
        <w:t xml:space="preserve"> on </w:t>
      </w:r>
      <w:hyperlink r:id="rId6" w:history="1">
        <w:r w:rsidRPr="0081469E">
          <w:rPr>
            <w:rStyle w:val="Hyperlink"/>
            <w:rFonts w:ascii="Calibri" w:hAnsi="Calibri" w:cs="Calibri"/>
            <w:sz w:val="22"/>
            <w:szCs w:val="22"/>
          </w:rPr>
          <w:t>grants.gov</w:t>
        </w:r>
      </w:hyperlink>
      <w:r>
        <w:rPr>
          <w:rStyle w:val="normaltextrun"/>
          <w:rFonts w:ascii="Calibri" w:hAnsi="Calibri" w:cs="Calibri"/>
          <w:sz w:val="22"/>
          <w:szCs w:val="22"/>
        </w:rPr>
        <w:t xml:space="preserve"> under the opportunity number RFA-TS-25-036. The full announcement can be found under section “Related Documents” which provides additional guidance for applying and navigating the application process.</w:t>
      </w:r>
      <w:r>
        <w:rPr>
          <w:rStyle w:val="eop"/>
          <w:rFonts w:ascii="Calibri" w:hAnsi="Calibri" w:cs="Calibri"/>
          <w:sz w:val="22"/>
          <w:szCs w:val="22"/>
        </w:rPr>
        <w:t> </w:t>
      </w:r>
    </w:p>
    <w:p w14:paraId="6DDAEA2B" w14:textId="77777777" w:rsidR="0011296D" w:rsidRDefault="0011296D"/>
    <w:sectPr w:rsidR="0011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1BD8"/>
    <w:multiLevelType w:val="multilevel"/>
    <w:tmpl w:val="DCF4FF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627C4B"/>
    <w:multiLevelType w:val="hybridMultilevel"/>
    <w:tmpl w:val="50AA12C4"/>
    <w:lvl w:ilvl="0" w:tplc="568A50E0">
      <w:start w:val="1"/>
      <w:numFmt w:val="decimal"/>
      <w:lvlText w:val="%1."/>
      <w:lvlJc w:val="left"/>
      <w:pPr>
        <w:ind w:left="270" w:hanging="360"/>
      </w:pPr>
      <w:rPr>
        <w:rFonts w:asciiTheme="minorHAnsi" w:hAnsiTheme="minorHAnsi" w:cstheme="minorHAnsi"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460E379B"/>
    <w:multiLevelType w:val="multilevel"/>
    <w:tmpl w:val="F690A4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076DD"/>
    <w:multiLevelType w:val="multilevel"/>
    <w:tmpl w:val="BE0C4B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EB7378"/>
    <w:multiLevelType w:val="multilevel"/>
    <w:tmpl w:val="2BA6FC42"/>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5" w15:restartNumberingAfterBreak="0">
    <w:nsid w:val="6B85148F"/>
    <w:multiLevelType w:val="multilevel"/>
    <w:tmpl w:val="B07E583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3720633">
    <w:abstractNumId w:val="4"/>
  </w:num>
  <w:num w:numId="2" w16cid:durableId="423647993">
    <w:abstractNumId w:val="0"/>
  </w:num>
  <w:num w:numId="3" w16cid:durableId="1074012809">
    <w:abstractNumId w:val="3"/>
  </w:num>
  <w:num w:numId="4" w16cid:durableId="760297326">
    <w:abstractNumId w:val="2"/>
  </w:num>
  <w:num w:numId="5" w16cid:durableId="152450257">
    <w:abstractNumId w:val="5"/>
  </w:num>
  <w:num w:numId="6" w16cid:durableId="1583369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15"/>
    <w:rsid w:val="0011296D"/>
    <w:rsid w:val="00127615"/>
    <w:rsid w:val="00150EF6"/>
    <w:rsid w:val="00300718"/>
    <w:rsid w:val="004E3800"/>
    <w:rsid w:val="00543639"/>
    <w:rsid w:val="00814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06A9"/>
  <w15:chartTrackingRefBased/>
  <w15:docId w15:val="{0EA8A386-E50E-4F61-8C0F-4510A62C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276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27615"/>
  </w:style>
  <w:style w:type="character" w:customStyle="1" w:styleId="eop">
    <w:name w:val="eop"/>
    <w:basedOn w:val="DefaultParagraphFont"/>
    <w:rsid w:val="00127615"/>
  </w:style>
  <w:style w:type="character" w:styleId="Hyperlink">
    <w:name w:val="Hyperlink"/>
    <w:basedOn w:val="DefaultParagraphFont"/>
    <w:uiPriority w:val="99"/>
    <w:unhideWhenUsed/>
    <w:rsid w:val="0081469E"/>
    <w:rPr>
      <w:color w:val="0563C1" w:themeColor="hyperlink"/>
      <w:u w:val="single"/>
    </w:rPr>
  </w:style>
  <w:style w:type="character" w:styleId="UnresolvedMention">
    <w:name w:val="Unresolved Mention"/>
    <w:basedOn w:val="DefaultParagraphFont"/>
    <w:uiPriority w:val="99"/>
    <w:semiHidden/>
    <w:unhideWhenUsed/>
    <w:rsid w:val="00814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465054">
      <w:bodyDiv w:val="1"/>
      <w:marLeft w:val="0"/>
      <w:marRight w:val="0"/>
      <w:marTop w:val="0"/>
      <w:marBottom w:val="0"/>
      <w:divBdr>
        <w:top w:val="none" w:sz="0" w:space="0" w:color="auto"/>
        <w:left w:val="none" w:sz="0" w:space="0" w:color="auto"/>
        <w:bottom w:val="none" w:sz="0" w:space="0" w:color="auto"/>
        <w:right w:val="none" w:sz="0" w:space="0" w:color="auto"/>
      </w:divBdr>
      <w:divsChild>
        <w:div w:id="1566839053">
          <w:marLeft w:val="0"/>
          <w:marRight w:val="0"/>
          <w:marTop w:val="0"/>
          <w:marBottom w:val="0"/>
          <w:divBdr>
            <w:top w:val="none" w:sz="0" w:space="0" w:color="auto"/>
            <w:left w:val="none" w:sz="0" w:space="0" w:color="auto"/>
            <w:bottom w:val="none" w:sz="0" w:space="0" w:color="auto"/>
            <w:right w:val="none" w:sz="0" w:space="0" w:color="auto"/>
          </w:divBdr>
        </w:div>
        <w:div w:id="989478605">
          <w:marLeft w:val="0"/>
          <w:marRight w:val="0"/>
          <w:marTop w:val="0"/>
          <w:marBottom w:val="0"/>
          <w:divBdr>
            <w:top w:val="none" w:sz="0" w:space="0" w:color="auto"/>
            <w:left w:val="none" w:sz="0" w:space="0" w:color="auto"/>
            <w:bottom w:val="none" w:sz="0" w:space="0" w:color="auto"/>
            <w:right w:val="none" w:sz="0" w:space="0" w:color="auto"/>
          </w:divBdr>
        </w:div>
        <w:div w:id="1678574447">
          <w:marLeft w:val="0"/>
          <w:marRight w:val="0"/>
          <w:marTop w:val="0"/>
          <w:marBottom w:val="0"/>
          <w:divBdr>
            <w:top w:val="none" w:sz="0" w:space="0" w:color="auto"/>
            <w:left w:val="none" w:sz="0" w:space="0" w:color="auto"/>
            <w:bottom w:val="none" w:sz="0" w:space="0" w:color="auto"/>
            <w:right w:val="none" w:sz="0" w:space="0" w:color="auto"/>
          </w:divBdr>
        </w:div>
        <w:div w:id="1361515582">
          <w:marLeft w:val="0"/>
          <w:marRight w:val="0"/>
          <w:marTop w:val="0"/>
          <w:marBottom w:val="0"/>
          <w:divBdr>
            <w:top w:val="none" w:sz="0" w:space="0" w:color="auto"/>
            <w:left w:val="none" w:sz="0" w:space="0" w:color="auto"/>
            <w:bottom w:val="none" w:sz="0" w:space="0" w:color="auto"/>
            <w:right w:val="none" w:sz="0" w:space="0" w:color="auto"/>
          </w:divBdr>
        </w:div>
        <w:div w:id="1464810476">
          <w:marLeft w:val="0"/>
          <w:marRight w:val="0"/>
          <w:marTop w:val="0"/>
          <w:marBottom w:val="0"/>
          <w:divBdr>
            <w:top w:val="none" w:sz="0" w:space="0" w:color="auto"/>
            <w:left w:val="none" w:sz="0" w:space="0" w:color="auto"/>
            <w:bottom w:val="none" w:sz="0" w:space="0" w:color="auto"/>
            <w:right w:val="none" w:sz="0" w:space="0" w:color="auto"/>
          </w:divBdr>
        </w:div>
        <w:div w:id="1753355857">
          <w:marLeft w:val="0"/>
          <w:marRight w:val="0"/>
          <w:marTop w:val="0"/>
          <w:marBottom w:val="0"/>
          <w:divBdr>
            <w:top w:val="none" w:sz="0" w:space="0" w:color="auto"/>
            <w:left w:val="none" w:sz="0" w:space="0" w:color="auto"/>
            <w:bottom w:val="none" w:sz="0" w:space="0" w:color="auto"/>
            <w:right w:val="none" w:sz="0" w:space="0" w:color="auto"/>
          </w:divBdr>
        </w:div>
        <w:div w:id="633297828">
          <w:marLeft w:val="0"/>
          <w:marRight w:val="0"/>
          <w:marTop w:val="0"/>
          <w:marBottom w:val="0"/>
          <w:divBdr>
            <w:top w:val="none" w:sz="0" w:space="0" w:color="auto"/>
            <w:left w:val="none" w:sz="0" w:space="0" w:color="auto"/>
            <w:bottom w:val="none" w:sz="0" w:space="0" w:color="auto"/>
            <w:right w:val="none" w:sz="0" w:space="0" w:color="auto"/>
          </w:divBdr>
        </w:div>
        <w:div w:id="1282296963">
          <w:marLeft w:val="0"/>
          <w:marRight w:val="0"/>
          <w:marTop w:val="0"/>
          <w:marBottom w:val="0"/>
          <w:divBdr>
            <w:top w:val="none" w:sz="0" w:space="0" w:color="auto"/>
            <w:left w:val="none" w:sz="0" w:space="0" w:color="auto"/>
            <w:bottom w:val="none" w:sz="0" w:space="0" w:color="auto"/>
            <w:right w:val="none" w:sz="0" w:space="0" w:color="auto"/>
          </w:divBdr>
        </w:div>
        <w:div w:id="1354765340">
          <w:marLeft w:val="0"/>
          <w:marRight w:val="0"/>
          <w:marTop w:val="0"/>
          <w:marBottom w:val="0"/>
          <w:divBdr>
            <w:top w:val="none" w:sz="0" w:space="0" w:color="auto"/>
            <w:left w:val="none" w:sz="0" w:space="0" w:color="auto"/>
            <w:bottom w:val="none" w:sz="0" w:space="0" w:color="auto"/>
            <w:right w:val="none" w:sz="0" w:space="0" w:color="auto"/>
          </w:divBdr>
        </w:div>
        <w:div w:id="1263680601">
          <w:marLeft w:val="0"/>
          <w:marRight w:val="0"/>
          <w:marTop w:val="0"/>
          <w:marBottom w:val="0"/>
          <w:divBdr>
            <w:top w:val="none" w:sz="0" w:space="0" w:color="auto"/>
            <w:left w:val="none" w:sz="0" w:space="0" w:color="auto"/>
            <w:bottom w:val="none" w:sz="0" w:space="0" w:color="auto"/>
            <w:right w:val="none" w:sz="0" w:space="0" w:color="auto"/>
          </w:divBdr>
        </w:div>
        <w:div w:id="1203447200">
          <w:marLeft w:val="0"/>
          <w:marRight w:val="0"/>
          <w:marTop w:val="0"/>
          <w:marBottom w:val="0"/>
          <w:divBdr>
            <w:top w:val="none" w:sz="0" w:space="0" w:color="auto"/>
            <w:left w:val="none" w:sz="0" w:space="0" w:color="auto"/>
            <w:bottom w:val="none" w:sz="0" w:space="0" w:color="auto"/>
            <w:right w:val="none" w:sz="0" w:space="0" w:color="auto"/>
          </w:divBdr>
        </w:div>
        <w:div w:id="2079204833">
          <w:marLeft w:val="0"/>
          <w:marRight w:val="0"/>
          <w:marTop w:val="0"/>
          <w:marBottom w:val="0"/>
          <w:divBdr>
            <w:top w:val="none" w:sz="0" w:space="0" w:color="auto"/>
            <w:left w:val="none" w:sz="0" w:space="0" w:color="auto"/>
            <w:bottom w:val="none" w:sz="0" w:space="0" w:color="auto"/>
            <w:right w:val="none" w:sz="0" w:space="0" w:color="auto"/>
          </w:divBdr>
        </w:div>
        <w:div w:id="688482847">
          <w:marLeft w:val="0"/>
          <w:marRight w:val="0"/>
          <w:marTop w:val="0"/>
          <w:marBottom w:val="0"/>
          <w:divBdr>
            <w:top w:val="none" w:sz="0" w:space="0" w:color="auto"/>
            <w:left w:val="none" w:sz="0" w:space="0" w:color="auto"/>
            <w:bottom w:val="none" w:sz="0" w:space="0" w:color="auto"/>
            <w:right w:val="none" w:sz="0" w:space="0" w:color="auto"/>
          </w:divBdr>
        </w:div>
        <w:div w:id="1064378840">
          <w:marLeft w:val="0"/>
          <w:marRight w:val="0"/>
          <w:marTop w:val="0"/>
          <w:marBottom w:val="0"/>
          <w:divBdr>
            <w:top w:val="none" w:sz="0" w:space="0" w:color="auto"/>
            <w:left w:val="none" w:sz="0" w:space="0" w:color="auto"/>
            <w:bottom w:val="none" w:sz="0" w:space="0" w:color="auto"/>
            <w:right w:val="none" w:sz="0" w:space="0" w:color="auto"/>
          </w:divBdr>
        </w:div>
        <w:div w:id="1794252569">
          <w:marLeft w:val="0"/>
          <w:marRight w:val="0"/>
          <w:marTop w:val="0"/>
          <w:marBottom w:val="0"/>
          <w:divBdr>
            <w:top w:val="none" w:sz="0" w:space="0" w:color="auto"/>
            <w:left w:val="none" w:sz="0" w:space="0" w:color="auto"/>
            <w:bottom w:val="none" w:sz="0" w:space="0" w:color="auto"/>
            <w:right w:val="none" w:sz="0" w:space="0" w:color="auto"/>
          </w:divBdr>
        </w:div>
        <w:div w:id="451170589">
          <w:marLeft w:val="0"/>
          <w:marRight w:val="0"/>
          <w:marTop w:val="0"/>
          <w:marBottom w:val="0"/>
          <w:divBdr>
            <w:top w:val="none" w:sz="0" w:space="0" w:color="auto"/>
            <w:left w:val="none" w:sz="0" w:space="0" w:color="auto"/>
            <w:bottom w:val="none" w:sz="0" w:space="0" w:color="auto"/>
            <w:right w:val="none" w:sz="0" w:space="0" w:color="auto"/>
          </w:divBdr>
        </w:div>
        <w:div w:id="872961336">
          <w:marLeft w:val="0"/>
          <w:marRight w:val="0"/>
          <w:marTop w:val="0"/>
          <w:marBottom w:val="0"/>
          <w:divBdr>
            <w:top w:val="none" w:sz="0" w:space="0" w:color="auto"/>
            <w:left w:val="none" w:sz="0" w:space="0" w:color="auto"/>
            <w:bottom w:val="none" w:sz="0" w:space="0" w:color="auto"/>
            <w:right w:val="none" w:sz="0" w:space="0" w:color="auto"/>
          </w:divBdr>
        </w:div>
        <w:div w:id="1506825257">
          <w:marLeft w:val="0"/>
          <w:marRight w:val="0"/>
          <w:marTop w:val="0"/>
          <w:marBottom w:val="0"/>
          <w:divBdr>
            <w:top w:val="none" w:sz="0" w:space="0" w:color="auto"/>
            <w:left w:val="none" w:sz="0" w:space="0" w:color="auto"/>
            <w:bottom w:val="none" w:sz="0" w:space="0" w:color="auto"/>
            <w:right w:val="none" w:sz="0" w:space="0" w:color="auto"/>
          </w:divBdr>
        </w:div>
      </w:divsChild>
    </w:div>
    <w:div w:id="1862470340">
      <w:bodyDiv w:val="1"/>
      <w:marLeft w:val="0"/>
      <w:marRight w:val="0"/>
      <w:marTop w:val="0"/>
      <w:marBottom w:val="0"/>
      <w:divBdr>
        <w:top w:val="none" w:sz="0" w:space="0" w:color="auto"/>
        <w:left w:val="none" w:sz="0" w:space="0" w:color="auto"/>
        <w:bottom w:val="none" w:sz="0" w:space="0" w:color="auto"/>
        <w:right w:val="none" w:sz="0" w:space="0" w:color="auto"/>
      </w:divBdr>
      <w:divsChild>
        <w:div w:id="1521972726">
          <w:marLeft w:val="0"/>
          <w:marRight w:val="0"/>
          <w:marTop w:val="0"/>
          <w:marBottom w:val="0"/>
          <w:divBdr>
            <w:top w:val="none" w:sz="0" w:space="0" w:color="auto"/>
            <w:left w:val="none" w:sz="0" w:space="0" w:color="auto"/>
            <w:bottom w:val="none" w:sz="0" w:space="0" w:color="auto"/>
            <w:right w:val="none" w:sz="0" w:space="0" w:color="auto"/>
          </w:divBdr>
        </w:div>
        <w:div w:id="475297355">
          <w:marLeft w:val="0"/>
          <w:marRight w:val="0"/>
          <w:marTop w:val="0"/>
          <w:marBottom w:val="0"/>
          <w:divBdr>
            <w:top w:val="none" w:sz="0" w:space="0" w:color="auto"/>
            <w:left w:val="none" w:sz="0" w:space="0" w:color="auto"/>
            <w:bottom w:val="none" w:sz="0" w:space="0" w:color="auto"/>
            <w:right w:val="none" w:sz="0" w:space="0" w:color="auto"/>
          </w:divBdr>
        </w:div>
        <w:div w:id="1332566675">
          <w:marLeft w:val="0"/>
          <w:marRight w:val="0"/>
          <w:marTop w:val="0"/>
          <w:marBottom w:val="0"/>
          <w:divBdr>
            <w:top w:val="none" w:sz="0" w:space="0" w:color="auto"/>
            <w:left w:val="none" w:sz="0" w:space="0" w:color="auto"/>
            <w:bottom w:val="none" w:sz="0" w:space="0" w:color="auto"/>
            <w:right w:val="none" w:sz="0" w:space="0" w:color="auto"/>
          </w:divBdr>
        </w:div>
        <w:div w:id="1377856029">
          <w:marLeft w:val="0"/>
          <w:marRight w:val="0"/>
          <w:marTop w:val="0"/>
          <w:marBottom w:val="0"/>
          <w:divBdr>
            <w:top w:val="none" w:sz="0" w:space="0" w:color="auto"/>
            <w:left w:val="none" w:sz="0" w:space="0" w:color="auto"/>
            <w:bottom w:val="none" w:sz="0" w:space="0" w:color="auto"/>
            <w:right w:val="none" w:sz="0" w:space="0" w:color="auto"/>
          </w:divBdr>
        </w:div>
        <w:div w:id="1340347654">
          <w:marLeft w:val="0"/>
          <w:marRight w:val="0"/>
          <w:marTop w:val="0"/>
          <w:marBottom w:val="0"/>
          <w:divBdr>
            <w:top w:val="none" w:sz="0" w:space="0" w:color="auto"/>
            <w:left w:val="none" w:sz="0" w:space="0" w:color="auto"/>
            <w:bottom w:val="none" w:sz="0" w:space="0" w:color="auto"/>
            <w:right w:val="none" w:sz="0" w:space="0" w:color="auto"/>
          </w:divBdr>
        </w:div>
        <w:div w:id="306593939">
          <w:marLeft w:val="0"/>
          <w:marRight w:val="0"/>
          <w:marTop w:val="0"/>
          <w:marBottom w:val="0"/>
          <w:divBdr>
            <w:top w:val="none" w:sz="0" w:space="0" w:color="auto"/>
            <w:left w:val="none" w:sz="0" w:space="0" w:color="auto"/>
            <w:bottom w:val="none" w:sz="0" w:space="0" w:color="auto"/>
            <w:right w:val="none" w:sz="0" w:space="0" w:color="auto"/>
          </w:divBdr>
        </w:div>
        <w:div w:id="1539002493">
          <w:marLeft w:val="0"/>
          <w:marRight w:val="0"/>
          <w:marTop w:val="0"/>
          <w:marBottom w:val="0"/>
          <w:divBdr>
            <w:top w:val="none" w:sz="0" w:space="0" w:color="auto"/>
            <w:left w:val="none" w:sz="0" w:space="0" w:color="auto"/>
            <w:bottom w:val="none" w:sz="0" w:space="0" w:color="auto"/>
            <w:right w:val="none" w:sz="0" w:space="0" w:color="auto"/>
          </w:divBdr>
        </w:div>
        <w:div w:id="1856336096">
          <w:marLeft w:val="0"/>
          <w:marRight w:val="0"/>
          <w:marTop w:val="0"/>
          <w:marBottom w:val="0"/>
          <w:divBdr>
            <w:top w:val="none" w:sz="0" w:space="0" w:color="auto"/>
            <w:left w:val="none" w:sz="0" w:space="0" w:color="auto"/>
            <w:bottom w:val="none" w:sz="0" w:space="0" w:color="auto"/>
            <w:right w:val="none" w:sz="0" w:space="0" w:color="auto"/>
          </w:divBdr>
        </w:div>
        <w:div w:id="1758667370">
          <w:marLeft w:val="0"/>
          <w:marRight w:val="0"/>
          <w:marTop w:val="0"/>
          <w:marBottom w:val="0"/>
          <w:divBdr>
            <w:top w:val="none" w:sz="0" w:space="0" w:color="auto"/>
            <w:left w:val="none" w:sz="0" w:space="0" w:color="auto"/>
            <w:bottom w:val="none" w:sz="0" w:space="0" w:color="auto"/>
            <w:right w:val="none" w:sz="0" w:space="0" w:color="auto"/>
          </w:divBdr>
        </w:div>
        <w:div w:id="661389686">
          <w:marLeft w:val="0"/>
          <w:marRight w:val="0"/>
          <w:marTop w:val="0"/>
          <w:marBottom w:val="0"/>
          <w:divBdr>
            <w:top w:val="none" w:sz="0" w:space="0" w:color="auto"/>
            <w:left w:val="none" w:sz="0" w:space="0" w:color="auto"/>
            <w:bottom w:val="none" w:sz="0" w:space="0" w:color="auto"/>
            <w:right w:val="none" w:sz="0" w:space="0" w:color="auto"/>
          </w:divBdr>
        </w:div>
        <w:div w:id="482505261">
          <w:marLeft w:val="0"/>
          <w:marRight w:val="0"/>
          <w:marTop w:val="0"/>
          <w:marBottom w:val="0"/>
          <w:divBdr>
            <w:top w:val="none" w:sz="0" w:space="0" w:color="auto"/>
            <w:left w:val="none" w:sz="0" w:space="0" w:color="auto"/>
            <w:bottom w:val="none" w:sz="0" w:space="0" w:color="auto"/>
            <w:right w:val="none" w:sz="0" w:space="0" w:color="auto"/>
          </w:divBdr>
        </w:div>
        <w:div w:id="1093861895">
          <w:marLeft w:val="0"/>
          <w:marRight w:val="0"/>
          <w:marTop w:val="0"/>
          <w:marBottom w:val="0"/>
          <w:divBdr>
            <w:top w:val="none" w:sz="0" w:space="0" w:color="auto"/>
            <w:left w:val="none" w:sz="0" w:space="0" w:color="auto"/>
            <w:bottom w:val="none" w:sz="0" w:space="0" w:color="auto"/>
            <w:right w:val="none" w:sz="0" w:space="0" w:color="auto"/>
          </w:divBdr>
        </w:div>
        <w:div w:id="1541434237">
          <w:marLeft w:val="0"/>
          <w:marRight w:val="0"/>
          <w:marTop w:val="0"/>
          <w:marBottom w:val="0"/>
          <w:divBdr>
            <w:top w:val="none" w:sz="0" w:space="0" w:color="auto"/>
            <w:left w:val="none" w:sz="0" w:space="0" w:color="auto"/>
            <w:bottom w:val="none" w:sz="0" w:space="0" w:color="auto"/>
            <w:right w:val="none" w:sz="0" w:space="0" w:color="auto"/>
          </w:divBdr>
        </w:div>
        <w:div w:id="1008365832">
          <w:marLeft w:val="0"/>
          <w:marRight w:val="0"/>
          <w:marTop w:val="0"/>
          <w:marBottom w:val="0"/>
          <w:divBdr>
            <w:top w:val="none" w:sz="0" w:space="0" w:color="auto"/>
            <w:left w:val="none" w:sz="0" w:space="0" w:color="auto"/>
            <w:bottom w:val="none" w:sz="0" w:space="0" w:color="auto"/>
            <w:right w:val="none" w:sz="0" w:space="0" w:color="auto"/>
          </w:divBdr>
        </w:div>
        <w:div w:id="1763796592">
          <w:marLeft w:val="0"/>
          <w:marRight w:val="0"/>
          <w:marTop w:val="0"/>
          <w:marBottom w:val="0"/>
          <w:divBdr>
            <w:top w:val="none" w:sz="0" w:space="0" w:color="auto"/>
            <w:left w:val="none" w:sz="0" w:space="0" w:color="auto"/>
            <w:bottom w:val="none" w:sz="0" w:space="0" w:color="auto"/>
            <w:right w:val="none" w:sz="0" w:space="0" w:color="auto"/>
          </w:divBdr>
        </w:div>
        <w:div w:id="1969119275">
          <w:marLeft w:val="0"/>
          <w:marRight w:val="0"/>
          <w:marTop w:val="0"/>
          <w:marBottom w:val="0"/>
          <w:divBdr>
            <w:top w:val="none" w:sz="0" w:space="0" w:color="auto"/>
            <w:left w:val="none" w:sz="0" w:space="0" w:color="auto"/>
            <w:bottom w:val="none" w:sz="0" w:space="0" w:color="auto"/>
            <w:right w:val="none" w:sz="0" w:space="0" w:color="auto"/>
          </w:divBdr>
        </w:div>
        <w:div w:id="1790123991">
          <w:marLeft w:val="0"/>
          <w:marRight w:val="0"/>
          <w:marTop w:val="0"/>
          <w:marBottom w:val="0"/>
          <w:divBdr>
            <w:top w:val="none" w:sz="0" w:space="0" w:color="auto"/>
            <w:left w:val="none" w:sz="0" w:space="0" w:color="auto"/>
            <w:bottom w:val="none" w:sz="0" w:space="0" w:color="auto"/>
            <w:right w:val="none" w:sz="0" w:space="0" w:color="auto"/>
          </w:divBdr>
        </w:div>
        <w:div w:id="2058966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ants.gov" TargetMode="External"/><Relationship Id="rId5" Type="http://schemas.openxmlformats.org/officeDocument/2006/relationships/hyperlink" Target="https://www.grants.gov/search-results-detail/353975?ACSTrackingID=DM132193&amp;ACSTrackingLabel=Copy+of+Copy+of+ERPO+Information+Sharing+Newsletter+-&amp;deliveryName=DM13219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Candis (CDC/NCIPC/OD)</dc:creator>
  <cp:keywords/>
  <dc:description/>
  <cp:lastModifiedBy>Lawler, Tameka (CDC/OCOO/OFR/OGS)</cp:lastModifiedBy>
  <cp:revision>2</cp:revision>
  <dcterms:created xsi:type="dcterms:W3CDTF">2024-10-07T18:55:00Z</dcterms:created>
  <dcterms:modified xsi:type="dcterms:W3CDTF">2024-10-07T18:55:00Z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2024-09-25T13:52:41Z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513861c0-e80a-4cd0-8354-9525c1a0040f</vt:lpwstr>
  </property>
  <property fmtid="{D5CDD505-2E9C-101B-9397-08002B2CF9AE}" pid="8" name="MSIP_Label_7b94a7b8-f06c-4dfe-bdcc-9b548fd58c31_ContentBits">
    <vt:lpwstr>0</vt:lpwstr>
  </property>
</Properties>
</file>