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078E63" w14:textId="2490CF78" w:rsidR="00BA69FA" w:rsidRDefault="15C92538" w:rsidP="06F58BB5">
      <w:pPr>
        <w:rPr>
          <w:rFonts w:ascii="Times New Roman" w:eastAsia="Times New Roman" w:hAnsi="Times New Roman" w:cs="Times New Roman"/>
          <w:b/>
          <w:bCs/>
          <w:color w:val="323130"/>
          <w:sz w:val="24"/>
          <w:szCs w:val="24"/>
        </w:rPr>
      </w:pPr>
      <w:r w:rsidRPr="06F58BB5">
        <w:rPr>
          <w:rFonts w:ascii="Times New Roman" w:eastAsia="Times New Roman" w:hAnsi="Times New Roman" w:cs="Times New Roman"/>
          <w:b/>
          <w:bCs/>
          <w:color w:val="323130"/>
          <w:sz w:val="24"/>
          <w:szCs w:val="24"/>
        </w:rPr>
        <w:t>Questions for NOFO Opportunity Number: SFOP0006906</w:t>
      </w:r>
    </w:p>
    <w:p w14:paraId="59CE89D4" w14:textId="5CB50476" w:rsidR="3BBCBE7E" w:rsidRDefault="005E6AA0" w:rsidP="06F58BB5">
      <w:pPr>
        <w:rPr>
          <w:rFonts w:ascii="Times New Roman" w:eastAsia="Times New Roman" w:hAnsi="Times New Roman" w:cs="Times New Roman"/>
          <w:b/>
          <w:bCs/>
          <w:color w:val="323130"/>
          <w:sz w:val="24"/>
          <w:szCs w:val="24"/>
        </w:rPr>
      </w:pPr>
      <w:r>
        <w:rPr>
          <w:rFonts w:ascii="Times New Roman" w:eastAsia="Times New Roman" w:hAnsi="Times New Roman" w:cs="Times New Roman"/>
          <w:b/>
          <w:bCs/>
          <w:color w:val="323130"/>
          <w:sz w:val="24"/>
          <w:szCs w:val="24"/>
        </w:rPr>
        <w:t>Updated July 14, 2020</w:t>
      </w:r>
    </w:p>
    <w:p w14:paraId="3577AB7E" w14:textId="2ADF66AE" w:rsidR="6FDBBA1B" w:rsidRPr="00D04928" w:rsidRDefault="6FDBBA1B" w:rsidP="00D04928">
      <w:pPr>
        <w:jc w:val="both"/>
        <w:rPr>
          <w:rFonts w:ascii="Times New Roman" w:eastAsia="Times New Roman" w:hAnsi="Times New Roman" w:cs="Times New Roman"/>
          <w:sz w:val="24"/>
          <w:szCs w:val="24"/>
        </w:rPr>
      </w:pPr>
      <w:r w:rsidRPr="00D04928">
        <w:rPr>
          <w:rFonts w:ascii="Times New Roman" w:eastAsia="Times New Roman" w:hAnsi="Times New Roman" w:cs="Times New Roman"/>
          <w:sz w:val="24"/>
          <w:szCs w:val="24"/>
        </w:rPr>
        <w:t xml:space="preserve">Q: </w:t>
      </w:r>
      <w:r w:rsidR="6EE35D33" w:rsidRPr="00D04928">
        <w:rPr>
          <w:rFonts w:ascii="Times New Roman" w:eastAsia="Times New Roman" w:hAnsi="Times New Roman" w:cs="Times New Roman"/>
          <w:sz w:val="24"/>
          <w:szCs w:val="24"/>
        </w:rPr>
        <w:t xml:space="preserve">Per the NOFO instructions regarding selecting countries, my team has identified a list of top countries that are most implicated or affected by money laundering.  However, can your office offer any insight for the desired countries in each of the Thematic Objectives: </w:t>
      </w:r>
      <w:r w:rsidR="6EE35D33" w:rsidRPr="00D04928">
        <w:rPr>
          <w:rFonts w:ascii="Times New Roman" w:eastAsia="Times New Roman" w:hAnsi="Times New Roman" w:cs="Times New Roman"/>
          <w:b/>
          <w:bCs/>
          <w:sz w:val="24"/>
          <w:szCs w:val="24"/>
        </w:rPr>
        <w:t>2.</w:t>
      </w:r>
      <w:r w:rsidR="6EE35D33" w:rsidRPr="00D04928">
        <w:rPr>
          <w:rFonts w:ascii="Times New Roman" w:eastAsia="Times New Roman" w:hAnsi="Times New Roman" w:cs="Times New Roman"/>
          <w:sz w:val="24"/>
          <w:szCs w:val="24"/>
        </w:rPr>
        <w:t xml:space="preserve"> Disrupting Money Laundering, </w:t>
      </w:r>
      <w:r w:rsidR="6EE35D33" w:rsidRPr="00D04928">
        <w:rPr>
          <w:rFonts w:ascii="Times New Roman" w:eastAsia="Times New Roman" w:hAnsi="Times New Roman" w:cs="Times New Roman"/>
          <w:b/>
          <w:bCs/>
          <w:sz w:val="24"/>
          <w:szCs w:val="24"/>
        </w:rPr>
        <w:t>3.</w:t>
      </w:r>
      <w:r w:rsidR="6EE35D33" w:rsidRPr="00D04928">
        <w:rPr>
          <w:rFonts w:ascii="Times New Roman" w:eastAsia="Times New Roman" w:hAnsi="Times New Roman" w:cs="Times New Roman"/>
          <w:sz w:val="24"/>
          <w:szCs w:val="24"/>
        </w:rPr>
        <w:t xml:space="preserve">Training to Leverage Big Data, and </w:t>
      </w:r>
      <w:r w:rsidR="6EE35D33" w:rsidRPr="00D04928">
        <w:rPr>
          <w:rFonts w:ascii="Times New Roman" w:eastAsia="Times New Roman" w:hAnsi="Times New Roman" w:cs="Times New Roman"/>
          <w:b/>
          <w:bCs/>
          <w:sz w:val="24"/>
          <w:szCs w:val="24"/>
        </w:rPr>
        <w:t>4.</w:t>
      </w:r>
      <w:r w:rsidR="6EE35D33" w:rsidRPr="00D04928">
        <w:rPr>
          <w:rFonts w:ascii="Times New Roman" w:eastAsia="Times New Roman" w:hAnsi="Times New Roman" w:cs="Times New Roman"/>
          <w:sz w:val="24"/>
          <w:szCs w:val="24"/>
        </w:rPr>
        <w:t xml:space="preserve"> Public-Private Risk-Based Approach Workshops?</w:t>
      </w:r>
      <w:r w:rsidR="3478A8C5" w:rsidRPr="00D04928">
        <w:rPr>
          <w:rFonts w:ascii="Times New Roman" w:eastAsia="Times New Roman" w:hAnsi="Times New Roman" w:cs="Times New Roman"/>
          <w:sz w:val="24"/>
          <w:szCs w:val="24"/>
        </w:rPr>
        <w:t xml:space="preserve"> </w:t>
      </w:r>
    </w:p>
    <w:p w14:paraId="383BE7AD" w14:textId="30E298D5" w:rsidR="06F58BB5" w:rsidRPr="00D04928" w:rsidRDefault="23F80B88" w:rsidP="00D04928">
      <w:pPr>
        <w:jc w:val="both"/>
        <w:rPr>
          <w:rFonts w:ascii="Times New Roman" w:eastAsia="Times New Roman" w:hAnsi="Times New Roman" w:cs="Times New Roman"/>
          <w:color w:val="FF0000"/>
          <w:sz w:val="24"/>
          <w:szCs w:val="24"/>
        </w:rPr>
      </w:pPr>
      <w:r w:rsidRPr="00D04928">
        <w:rPr>
          <w:rFonts w:ascii="Times New Roman" w:eastAsia="Times New Roman" w:hAnsi="Times New Roman" w:cs="Times New Roman"/>
          <w:color w:val="FF0000"/>
          <w:sz w:val="24"/>
          <w:szCs w:val="24"/>
        </w:rPr>
        <w:t xml:space="preserve">A: </w:t>
      </w:r>
      <w:r w:rsidR="704C1288" w:rsidRPr="00D04928">
        <w:rPr>
          <w:rFonts w:ascii="Times New Roman" w:eastAsia="Times New Roman" w:hAnsi="Times New Roman" w:cs="Times New Roman"/>
          <w:color w:val="FF0000"/>
          <w:sz w:val="24"/>
          <w:szCs w:val="24"/>
        </w:rPr>
        <w:t xml:space="preserve">We do not necessarily have desired countries for those projects. We would rely on the applicant's experience with the program topic to recommend where they are seeing the biggest issues. </w:t>
      </w:r>
    </w:p>
    <w:p w14:paraId="6F5A174B" w14:textId="602E49EF" w:rsidR="708DB946" w:rsidRPr="00D04928" w:rsidRDefault="708DB946" w:rsidP="00D04928">
      <w:pPr>
        <w:jc w:val="both"/>
        <w:rPr>
          <w:rFonts w:ascii="Times New Roman" w:eastAsia="Times New Roman" w:hAnsi="Times New Roman" w:cs="Times New Roman"/>
          <w:sz w:val="24"/>
          <w:szCs w:val="24"/>
        </w:rPr>
      </w:pPr>
      <w:r w:rsidRPr="00D04928">
        <w:rPr>
          <w:rFonts w:ascii="Times New Roman" w:eastAsia="Times New Roman" w:hAnsi="Times New Roman" w:cs="Times New Roman"/>
          <w:sz w:val="24"/>
          <w:szCs w:val="24"/>
        </w:rPr>
        <w:t xml:space="preserve">Q: </w:t>
      </w:r>
      <w:r w:rsidR="6EE35D33" w:rsidRPr="00D04928">
        <w:rPr>
          <w:rFonts w:ascii="Times New Roman" w:eastAsia="Times New Roman" w:hAnsi="Times New Roman" w:cs="Times New Roman"/>
          <w:sz w:val="24"/>
          <w:szCs w:val="24"/>
        </w:rPr>
        <w:t>If you are able to identify desired countries, do you have any understanding of their infrastructure or capacity for technology, computer labs, and the like?  As well as, do you know if English is a barrier, or will interpreters and/or student materials in various languages be necessary?</w:t>
      </w:r>
    </w:p>
    <w:p w14:paraId="30B3B704" w14:textId="3378E1DD" w:rsidR="06F58BB5" w:rsidRPr="00D04928" w:rsidRDefault="766EC439" w:rsidP="00D04928">
      <w:pPr>
        <w:jc w:val="both"/>
        <w:rPr>
          <w:rFonts w:ascii="Times New Roman" w:eastAsia="Times New Roman" w:hAnsi="Times New Roman" w:cs="Times New Roman"/>
          <w:color w:val="FF0000"/>
          <w:sz w:val="24"/>
          <w:szCs w:val="24"/>
        </w:rPr>
      </w:pPr>
      <w:r w:rsidRPr="00D04928">
        <w:rPr>
          <w:rFonts w:ascii="Times New Roman" w:eastAsia="Times New Roman" w:hAnsi="Times New Roman" w:cs="Times New Roman"/>
          <w:color w:val="FF0000"/>
          <w:sz w:val="24"/>
          <w:szCs w:val="24"/>
        </w:rPr>
        <w:t>A: Once again, the applicant's experience and own networks will determine which regions or countries they include in the application. It is possible that certain countries will be less able to absorb the training based on language and technology concerns, which should be taken into account in the proposal.</w:t>
      </w:r>
    </w:p>
    <w:p w14:paraId="340F1D72" w14:textId="39D12B7C" w:rsidR="42DB55EE" w:rsidRPr="00D04928" w:rsidRDefault="42DB55EE" w:rsidP="00D04928">
      <w:pPr>
        <w:jc w:val="both"/>
        <w:rPr>
          <w:rFonts w:ascii="Times New Roman" w:eastAsia="Times New Roman" w:hAnsi="Times New Roman" w:cs="Times New Roman"/>
          <w:sz w:val="24"/>
          <w:szCs w:val="24"/>
        </w:rPr>
      </w:pPr>
      <w:r w:rsidRPr="00D04928">
        <w:rPr>
          <w:rFonts w:ascii="Times New Roman" w:eastAsia="Times New Roman" w:hAnsi="Times New Roman" w:cs="Times New Roman"/>
          <w:sz w:val="24"/>
          <w:szCs w:val="24"/>
        </w:rPr>
        <w:t xml:space="preserve">Q: </w:t>
      </w:r>
      <w:r w:rsidR="6EE35D33" w:rsidRPr="00D04928">
        <w:rPr>
          <w:rFonts w:ascii="Times New Roman" w:eastAsia="Times New Roman" w:hAnsi="Times New Roman" w:cs="Times New Roman"/>
          <w:sz w:val="24"/>
          <w:szCs w:val="24"/>
        </w:rPr>
        <w:t xml:space="preserve">NW3C has extensive experience providing “in-person” </w:t>
      </w:r>
      <w:r w:rsidR="6EE35D33" w:rsidRPr="00D04928">
        <w:rPr>
          <w:rFonts w:ascii="Times New Roman" w:eastAsia="Times New Roman" w:hAnsi="Times New Roman" w:cs="Times New Roman"/>
          <w:sz w:val="24"/>
          <w:szCs w:val="24"/>
          <w:u w:val="single"/>
        </w:rPr>
        <w:t>as well as</w:t>
      </w:r>
      <w:r w:rsidR="6EE35D33" w:rsidRPr="00D04928">
        <w:rPr>
          <w:rFonts w:ascii="Times New Roman" w:eastAsia="Times New Roman" w:hAnsi="Times New Roman" w:cs="Times New Roman"/>
          <w:sz w:val="24"/>
          <w:szCs w:val="24"/>
        </w:rPr>
        <w:t xml:space="preserve"> “live online” (synchronous) training for multi-day classes.  Considering today’s distancing environment, do you envision in-person training only, or is live distance-learning an acceptable consideration?</w:t>
      </w:r>
    </w:p>
    <w:p w14:paraId="3A580465" w14:textId="1BE077F5" w:rsidR="2176CBF4" w:rsidRPr="00D04928" w:rsidRDefault="2176CBF4" w:rsidP="00D04928">
      <w:pPr>
        <w:jc w:val="both"/>
        <w:rPr>
          <w:rFonts w:ascii="Times New Roman" w:eastAsia="Times New Roman" w:hAnsi="Times New Roman" w:cs="Times New Roman"/>
          <w:color w:val="FF0000"/>
          <w:sz w:val="24"/>
          <w:szCs w:val="24"/>
        </w:rPr>
      </w:pPr>
      <w:r w:rsidRPr="00D04928">
        <w:rPr>
          <w:rFonts w:ascii="Times New Roman" w:eastAsia="Times New Roman" w:hAnsi="Times New Roman" w:cs="Times New Roman"/>
          <w:color w:val="FF0000"/>
          <w:sz w:val="24"/>
          <w:szCs w:val="24"/>
        </w:rPr>
        <w:t xml:space="preserve">A: Both are acceptable. </w:t>
      </w:r>
    </w:p>
    <w:p w14:paraId="3F4EA2D7" w14:textId="747CCF8C" w:rsidR="6EE35D33" w:rsidRPr="00D04928" w:rsidRDefault="6EE35D33" w:rsidP="00D04928">
      <w:pPr>
        <w:jc w:val="both"/>
        <w:rPr>
          <w:rFonts w:ascii="Times New Roman" w:eastAsia="Times New Roman" w:hAnsi="Times New Roman" w:cs="Times New Roman"/>
          <w:sz w:val="24"/>
          <w:szCs w:val="24"/>
        </w:rPr>
      </w:pPr>
      <w:r w:rsidRPr="00D04928">
        <w:rPr>
          <w:rFonts w:ascii="Times New Roman" w:eastAsia="Times New Roman" w:hAnsi="Times New Roman" w:cs="Times New Roman"/>
          <w:sz w:val="24"/>
          <w:szCs w:val="24"/>
        </w:rPr>
        <w:t xml:space="preserve"> </w:t>
      </w:r>
    </w:p>
    <w:p w14:paraId="76F110ED" w14:textId="6C16A02B" w:rsidR="6BDD5019" w:rsidRPr="00D04928" w:rsidRDefault="6BDD5019" w:rsidP="00D04928">
      <w:pPr>
        <w:jc w:val="both"/>
        <w:rPr>
          <w:rFonts w:ascii="Times New Roman" w:eastAsia="Times New Roman" w:hAnsi="Times New Roman" w:cs="Times New Roman"/>
          <w:sz w:val="24"/>
          <w:szCs w:val="24"/>
        </w:rPr>
      </w:pPr>
      <w:r w:rsidRPr="00D04928">
        <w:rPr>
          <w:rFonts w:ascii="Times New Roman" w:eastAsia="Times New Roman" w:hAnsi="Times New Roman" w:cs="Times New Roman"/>
          <w:sz w:val="24"/>
          <w:szCs w:val="24"/>
        </w:rPr>
        <w:t xml:space="preserve">Q: </w:t>
      </w:r>
      <w:r w:rsidR="6EE35D33" w:rsidRPr="00D04928">
        <w:rPr>
          <w:rFonts w:ascii="Times New Roman" w:eastAsia="Times New Roman" w:hAnsi="Times New Roman" w:cs="Times New Roman"/>
          <w:sz w:val="24"/>
          <w:szCs w:val="24"/>
        </w:rPr>
        <w:t>Is there a preferred number of MOUs required to show support from host, or is one or two acceptable for a particular or focused project?</w:t>
      </w:r>
    </w:p>
    <w:p w14:paraId="24EBA9EA" w14:textId="20905D66" w:rsidR="1AF598FA" w:rsidRPr="00D04928" w:rsidRDefault="1AF598FA" w:rsidP="00D04928">
      <w:pPr>
        <w:jc w:val="both"/>
        <w:rPr>
          <w:rFonts w:ascii="Times New Roman" w:eastAsia="Times New Roman" w:hAnsi="Times New Roman" w:cs="Times New Roman"/>
          <w:color w:val="FF0000"/>
          <w:sz w:val="24"/>
          <w:szCs w:val="24"/>
        </w:rPr>
      </w:pPr>
      <w:r w:rsidRPr="00D04928">
        <w:rPr>
          <w:rFonts w:ascii="Times New Roman" w:eastAsia="Times New Roman" w:hAnsi="Times New Roman" w:cs="Times New Roman"/>
          <w:color w:val="FF0000"/>
          <w:sz w:val="24"/>
          <w:szCs w:val="24"/>
        </w:rPr>
        <w:t>A: There is not a preferred number of MOUs. The purpose is to indicate that the project proposal has buy in from various sources deemed important to the application.</w:t>
      </w:r>
    </w:p>
    <w:p w14:paraId="40BE3F69" w14:textId="6272656E" w:rsidR="06F58BB5" w:rsidRPr="00D04928" w:rsidRDefault="06F58BB5" w:rsidP="00D04928">
      <w:pPr>
        <w:jc w:val="both"/>
        <w:rPr>
          <w:rFonts w:ascii="Times New Roman" w:eastAsia="Times New Roman" w:hAnsi="Times New Roman" w:cs="Times New Roman"/>
          <w:sz w:val="24"/>
          <w:szCs w:val="24"/>
        </w:rPr>
      </w:pPr>
    </w:p>
    <w:p w14:paraId="6EA783A1" w14:textId="66094F6F" w:rsidR="06F58BB5" w:rsidRPr="00D04928" w:rsidRDefault="1AF598FA" w:rsidP="00D04928">
      <w:pPr>
        <w:jc w:val="both"/>
        <w:rPr>
          <w:rFonts w:ascii="Times New Roman" w:eastAsia="Times New Roman" w:hAnsi="Times New Roman" w:cs="Times New Roman"/>
          <w:sz w:val="24"/>
          <w:szCs w:val="24"/>
        </w:rPr>
      </w:pPr>
      <w:r w:rsidRPr="00D04928">
        <w:rPr>
          <w:rFonts w:ascii="Times New Roman" w:eastAsia="Times New Roman" w:hAnsi="Times New Roman" w:cs="Times New Roman"/>
          <w:sz w:val="24"/>
          <w:szCs w:val="24"/>
        </w:rPr>
        <w:t>Q: Pg . of the NOFO states, 'Applicants may address multiple objectives in each application but, for each objective, must address all sub-objectives . Applicants may submit multiple applications. Applications that address more than one objective will not be given preference over ones that address only one – instead applications will be evaluated on their merit and anticipated impact on reducing the ability of criminal groups to profit from transnational money laundering and associated financial crimes." - My question is if the applicant chooses to address multiple objectives, can it be in separate applications or should it be through a single application?</w:t>
      </w:r>
      <w:r w:rsidRPr="00D04928">
        <w:br/>
      </w:r>
      <w:r w:rsidRPr="00D04928">
        <w:rPr>
          <w:rFonts w:ascii="Times New Roman" w:eastAsia="Times New Roman" w:hAnsi="Times New Roman" w:cs="Times New Roman"/>
          <w:color w:val="FF0000"/>
          <w:sz w:val="24"/>
          <w:szCs w:val="24"/>
        </w:rPr>
        <w:t xml:space="preserve">A: </w:t>
      </w:r>
      <w:r w:rsidR="525359E1" w:rsidRPr="00D04928">
        <w:rPr>
          <w:rFonts w:ascii="Times New Roman" w:eastAsia="Times New Roman" w:hAnsi="Times New Roman" w:cs="Times New Roman"/>
          <w:color w:val="FF0000"/>
          <w:sz w:val="24"/>
          <w:szCs w:val="24"/>
        </w:rPr>
        <w:t xml:space="preserve">Please submit one application and clearly state which parts of the application address which objectives. </w:t>
      </w:r>
    </w:p>
    <w:p w14:paraId="78750377" w14:textId="4B31CFCF" w:rsidR="1AF598FA" w:rsidRPr="00D04928" w:rsidRDefault="1AF598FA" w:rsidP="00D04928">
      <w:pPr>
        <w:jc w:val="both"/>
        <w:rPr>
          <w:rFonts w:ascii="Times New Roman" w:eastAsia="Times New Roman" w:hAnsi="Times New Roman" w:cs="Times New Roman"/>
          <w:sz w:val="24"/>
          <w:szCs w:val="24"/>
        </w:rPr>
      </w:pPr>
      <w:r w:rsidRPr="00D04928">
        <w:rPr>
          <w:rFonts w:ascii="Times New Roman" w:eastAsia="Times New Roman" w:hAnsi="Times New Roman" w:cs="Times New Roman"/>
          <w:sz w:val="24"/>
          <w:szCs w:val="24"/>
        </w:rPr>
        <w:lastRenderedPageBreak/>
        <w:t>Q: For Public-Private based workshops - is there a jurisdictional/geographic preference, because the grant does not mention anything.</w:t>
      </w:r>
    </w:p>
    <w:p w14:paraId="41220E8B" w14:textId="46E980DB" w:rsidR="06F58BB5" w:rsidRPr="00D04928" w:rsidRDefault="3AA1EB11" w:rsidP="00D04928">
      <w:pPr>
        <w:jc w:val="both"/>
        <w:rPr>
          <w:rFonts w:ascii="Times New Roman" w:eastAsia="Times New Roman" w:hAnsi="Times New Roman" w:cs="Times New Roman"/>
          <w:color w:val="FF0000"/>
          <w:sz w:val="24"/>
          <w:szCs w:val="24"/>
        </w:rPr>
      </w:pPr>
      <w:r w:rsidRPr="00D04928">
        <w:rPr>
          <w:rFonts w:ascii="Times New Roman" w:eastAsia="Times New Roman" w:hAnsi="Times New Roman" w:cs="Times New Roman"/>
          <w:color w:val="FF0000"/>
          <w:sz w:val="24"/>
          <w:szCs w:val="24"/>
        </w:rPr>
        <w:t xml:space="preserve">A: </w:t>
      </w:r>
      <w:r w:rsidR="4AD8AC8B" w:rsidRPr="00D04928">
        <w:rPr>
          <w:rFonts w:ascii="Times New Roman" w:eastAsia="Times New Roman" w:hAnsi="Times New Roman" w:cs="Times New Roman"/>
          <w:color w:val="FF0000"/>
          <w:sz w:val="24"/>
          <w:szCs w:val="24"/>
        </w:rPr>
        <w:t xml:space="preserve">On your second question, we do not have desired countries for the specified project. We would rely on the applicant's experience with the program topic to recommend where they are seeing the biggest gaps and the most potential for a successful program. </w:t>
      </w:r>
    </w:p>
    <w:p w14:paraId="50F6A070" w14:textId="465D54FB" w:rsidR="4AD8AC8B" w:rsidRPr="00D04928" w:rsidRDefault="4AD8AC8B" w:rsidP="00D04928">
      <w:pPr>
        <w:jc w:val="both"/>
        <w:rPr>
          <w:rFonts w:ascii="Times New Roman" w:eastAsia="Times New Roman" w:hAnsi="Times New Roman" w:cs="Times New Roman"/>
          <w:sz w:val="24"/>
          <w:szCs w:val="24"/>
        </w:rPr>
      </w:pPr>
      <w:r w:rsidRPr="00D04928">
        <w:rPr>
          <w:rFonts w:ascii="Times New Roman" w:eastAsia="Times New Roman" w:hAnsi="Times New Roman" w:cs="Times New Roman"/>
          <w:sz w:val="24"/>
          <w:szCs w:val="24"/>
        </w:rPr>
        <w:t xml:space="preserve">Q: </w:t>
      </w:r>
      <w:r w:rsidR="3385FCD4" w:rsidRPr="00D04928">
        <w:rPr>
          <w:rFonts w:ascii="Times New Roman" w:eastAsia="Times New Roman" w:hAnsi="Times New Roman" w:cs="Times New Roman"/>
          <w:sz w:val="24"/>
          <w:szCs w:val="24"/>
        </w:rPr>
        <w:t xml:space="preserve">Is there a procedure in place we must follow for engaging potential transnational partners as part of the cooperation requirements, or does the INL already have a Transnational list of potential partners we are to engage with?  </w:t>
      </w:r>
    </w:p>
    <w:p w14:paraId="600091BC" w14:textId="5244013A" w:rsidR="06F58BB5" w:rsidRPr="00D04928" w:rsidRDefault="3385FCD4" w:rsidP="00D04928">
      <w:pPr>
        <w:jc w:val="both"/>
        <w:rPr>
          <w:rFonts w:ascii="Times New Roman" w:eastAsia="Times New Roman" w:hAnsi="Times New Roman" w:cs="Times New Roman"/>
          <w:color w:val="FF0000"/>
          <w:sz w:val="24"/>
          <w:szCs w:val="24"/>
        </w:rPr>
      </w:pPr>
      <w:r w:rsidRPr="00D04928">
        <w:rPr>
          <w:rFonts w:ascii="Times New Roman" w:eastAsia="Times New Roman" w:hAnsi="Times New Roman" w:cs="Times New Roman"/>
          <w:color w:val="FF0000"/>
          <w:sz w:val="24"/>
          <w:szCs w:val="24"/>
        </w:rPr>
        <w:t xml:space="preserve">A: If you are engaging with a foreign government, then coordination with embassies would be recommended. However, it sounds like you’re just asking about engagement with another university, in which case coordination would be up to you based on what you think is best in order to meet the guidelines outlined in the NOFO. </w:t>
      </w:r>
    </w:p>
    <w:p w14:paraId="5913A172" w14:textId="7D544FF6" w:rsidR="3385FCD4" w:rsidRPr="00D04928" w:rsidRDefault="3385FCD4" w:rsidP="00D04928">
      <w:pPr>
        <w:jc w:val="both"/>
        <w:rPr>
          <w:rFonts w:ascii="Times New Roman" w:eastAsia="Times New Roman" w:hAnsi="Times New Roman" w:cs="Times New Roman"/>
          <w:sz w:val="24"/>
          <w:szCs w:val="24"/>
        </w:rPr>
      </w:pPr>
      <w:r w:rsidRPr="00D04928">
        <w:rPr>
          <w:rFonts w:ascii="Times New Roman" w:eastAsia="Times New Roman" w:hAnsi="Times New Roman" w:cs="Times New Roman"/>
          <w:sz w:val="24"/>
          <w:szCs w:val="24"/>
        </w:rPr>
        <w:t xml:space="preserve">Q: What are the NOFO guidelines for engaging with foreign governments to implement the education, training, and information needed to meet the NOFO objectives?  Is there a transnational list we should be using to determine which governments to collaborate with, or do we have the leeway to determine that for ourselves?  </w:t>
      </w:r>
    </w:p>
    <w:p w14:paraId="0945843B" w14:textId="6881ACCC" w:rsidR="3385FCD4" w:rsidRPr="00D04928" w:rsidRDefault="3385FCD4" w:rsidP="00D04928">
      <w:pPr>
        <w:jc w:val="both"/>
        <w:rPr>
          <w:rFonts w:ascii="Times New Roman" w:eastAsia="Times New Roman" w:hAnsi="Times New Roman" w:cs="Times New Roman"/>
          <w:color w:val="FF0000"/>
          <w:sz w:val="24"/>
          <w:szCs w:val="24"/>
        </w:rPr>
      </w:pPr>
      <w:r w:rsidRPr="00D04928">
        <w:rPr>
          <w:rFonts w:ascii="Times New Roman" w:eastAsia="Times New Roman" w:hAnsi="Times New Roman" w:cs="Times New Roman"/>
          <w:color w:val="FF0000"/>
          <w:sz w:val="24"/>
          <w:szCs w:val="24"/>
        </w:rPr>
        <w:t xml:space="preserve">A: </w:t>
      </w:r>
      <w:r w:rsidR="0385D21F" w:rsidRPr="00D04928">
        <w:rPr>
          <w:rFonts w:ascii="Times New Roman" w:eastAsia="Times New Roman" w:hAnsi="Times New Roman" w:cs="Times New Roman"/>
          <w:color w:val="FF0000"/>
          <w:sz w:val="24"/>
          <w:szCs w:val="24"/>
        </w:rPr>
        <w:t>No, there is not a transnational list detailing which governments to collaborate with. We want applicants to include countries and regions where they have experience and connections that would allow them to implement the best possible program. Therefore, yes, you have leeway to determine the countr</w:t>
      </w:r>
      <w:r w:rsidR="71C4BA1F" w:rsidRPr="00D04928">
        <w:rPr>
          <w:rFonts w:ascii="Times New Roman" w:eastAsia="Times New Roman" w:hAnsi="Times New Roman" w:cs="Times New Roman"/>
          <w:color w:val="FF0000"/>
          <w:sz w:val="24"/>
          <w:szCs w:val="24"/>
        </w:rPr>
        <w:t xml:space="preserve">y or region for yourself. </w:t>
      </w:r>
    </w:p>
    <w:p w14:paraId="5E628DE8" w14:textId="77777777" w:rsidR="005E6AA0" w:rsidRDefault="005E6AA0" w:rsidP="005E6AA0">
      <w:pPr>
        <w:rPr>
          <w:rFonts w:ascii="Times New Roman" w:eastAsia="Times New Roman" w:hAnsi="Times New Roman" w:cs="Times New Roman"/>
          <w:color w:val="201F1E"/>
          <w:sz w:val="24"/>
          <w:szCs w:val="24"/>
        </w:rPr>
      </w:pPr>
      <w:r w:rsidRPr="532036CA">
        <w:rPr>
          <w:rFonts w:ascii="Times New Roman" w:eastAsia="Times New Roman" w:hAnsi="Times New Roman" w:cs="Times New Roman"/>
          <w:color w:val="201F1E"/>
          <w:sz w:val="24"/>
          <w:szCs w:val="24"/>
        </w:rPr>
        <w:t>Q: With regard to Thematic Objective 4: Financial Action Task Force (FATF) Compliance in Eastern Europe, could you please clarify the list of countries included under the term “Eastern Europe”?</w:t>
      </w:r>
    </w:p>
    <w:p w14:paraId="1D48B211" w14:textId="764D2D9F" w:rsidR="005E6AA0" w:rsidRPr="005E6AA0" w:rsidRDefault="005E6AA0" w:rsidP="005E6AA0">
      <w:pPr>
        <w:rPr>
          <w:rFonts w:ascii="Times New Roman" w:eastAsia="Times New Roman" w:hAnsi="Times New Roman" w:cs="Times New Roman"/>
          <w:color w:val="FF0000"/>
          <w:sz w:val="24"/>
          <w:szCs w:val="24"/>
        </w:rPr>
      </w:pPr>
      <w:r w:rsidRPr="005E6AA0">
        <w:rPr>
          <w:rFonts w:ascii="Times New Roman" w:eastAsia="Times New Roman" w:hAnsi="Times New Roman" w:cs="Times New Roman"/>
          <w:color w:val="FF0000"/>
          <w:sz w:val="24"/>
          <w:szCs w:val="24"/>
        </w:rPr>
        <w:t xml:space="preserve">A: For the purposes of this grant, the countries considered in Eastern Europe include: Armenia, Kosovo, Georgia, Ukraine, the Balkans, Bosnia, the Caucasus, and Moldova. </w:t>
      </w:r>
    </w:p>
    <w:p w14:paraId="08E3ED54" w14:textId="77777777" w:rsidR="005E6AA0" w:rsidRDefault="005E6AA0" w:rsidP="005E6AA0">
      <w:pPr>
        <w:rPr>
          <w:rFonts w:ascii="Times New Roman" w:eastAsia="Times New Roman" w:hAnsi="Times New Roman" w:cs="Times New Roman"/>
          <w:color w:val="201F1E"/>
          <w:sz w:val="24"/>
          <w:szCs w:val="24"/>
        </w:rPr>
      </w:pPr>
      <w:r w:rsidRPr="532036CA">
        <w:rPr>
          <w:rFonts w:ascii="Times New Roman" w:eastAsia="Times New Roman" w:hAnsi="Times New Roman" w:cs="Times New Roman"/>
          <w:color w:val="201F1E"/>
          <w:sz w:val="24"/>
          <w:szCs w:val="24"/>
        </w:rPr>
        <w:t xml:space="preserve">Q: Are applicants allowed to propose their own, alternative OOIs that are consistent with the Objective that we are applying for? </w:t>
      </w:r>
    </w:p>
    <w:p w14:paraId="465A90A3" w14:textId="5DDE3B1A" w:rsidR="005E6AA0" w:rsidRPr="005E6AA0" w:rsidRDefault="005E6AA0" w:rsidP="005E6AA0">
      <w:pPr>
        <w:rPr>
          <w:rFonts w:ascii="Times New Roman" w:eastAsia="Times New Roman" w:hAnsi="Times New Roman" w:cs="Times New Roman"/>
          <w:color w:val="FF0000"/>
          <w:sz w:val="24"/>
          <w:szCs w:val="24"/>
        </w:rPr>
      </w:pPr>
      <w:r w:rsidRPr="005E6AA0">
        <w:rPr>
          <w:rFonts w:ascii="Times New Roman" w:eastAsia="Times New Roman" w:hAnsi="Times New Roman" w:cs="Times New Roman"/>
          <w:color w:val="FF0000"/>
          <w:sz w:val="24"/>
          <w:szCs w:val="24"/>
        </w:rPr>
        <w:t xml:space="preserve">A: You are allowed to propose your own indicators in addition to the indicators listed in the NOFO as long as they fit within the objectives of the project. </w:t>
      </w:r>
    </w:p>
    <w:p w14:paraId="1B6B9DCD" w14:textId="77777777" w:rsidR="005E6AA0" w:rsidRDefault="005E6AA0" w:rsidP="005E6AA0">
      <w:pPr>
        <w:rPr>
          <w:rFonts w:ascii="Times New Roman" w:eastAsia="Times New Roman" w:hAnsi="Times New Roman" w:cs="Times New Roman"/>
          <w:color w:val="201F1E"/>
          <w:sz w:val="24"/>
          <w:szCs w:val="24"/>
        </w:rPr>
      </w:pPr>
      <w:r w:rsidRPr="532036CA">
        <w:rPr>
          <w:rFonts w:ascii="Times New Roman" w:eastAsia="Times New Roman" w:hAnsi="Times New Roman" w:cs="Times New Roman"/>
          <w:color w:val="201F1E"/>
          <w:sz w:val="24"/>
          <w:szCs w:val="24"/>
        </w:rPr>
        <w:t>Q: How many Outcome and Output Indicators are required per individual Objective?</w:t>
      </w:r>
    </w:p>
    <w:p w14:paraId="0A06B708" w14:textId="36D49538" w:rsidR="005E6AA0" w:rsidRPr="005E6AA0" w:rsidRDefault="005E6AA0" w:rsidP="005E6AA0">
      <w:pPr>
        <w:rPr>
          <w:rFonts w:ascii="Times New Roman" w:eastAsia="Times New Roman" w:hAnsi="Times New Roman" w:cs="Times New Roman"/>
          <w:color w:val="FF0000"/>
          <w:sz w:val="24"/>
          <w:szCs w:val="24"/>
        </w:rPr>
      </w:pPr>
      <w:r w:rsidRPr="005E6AA0">
        <w:rPr>
          <w:rFonts w:ascii="Times New Roman" w:eastAsia="Times New Roman" w:hAnsi="Times New Roman" w:cs="Times New Roman"/>
          <w:color w:val="FF0000"/>
          <w:sz w:val="24"/>
          <w:szCs w:val="24"/>
        </w:rPr>
        <w:t>A: There is no minimum number of indicators, as we use indicators not to collect data but to measure the success or failure of a project.</w:t>
      </w:r>
    </w:p>
    <w:p w14:paraId="3EA8511F" w14:textId="77777777" w:rsidR="005E6AA0" w:rsidRDefault="005E6AA0" w:rsidP="005E6AA0">
      <w:pPr>
        <w:rPr>
          <w:rFonts w:ascii="Times New Roman" w:eastAsia="Times New Roman" w:hAnsi="Times New Roman" w:cs="Times New Roman"/>
          <w:color w:val="201F1E"/>
          <w:sz w:val="24"/>
          <w:szCs w:val="24"/>
        </w:rPr>
      </w:pPr>
      <w:r w:rsidRPr="298974B4">
        <w:rPr>
          <w:rFonts w:ascii="Times New Roman" w:eastAsia="Times New Roman" w:hAnsi="Times New Roman" w:cs="Times New Roman"/>
          <w:color w:val="201F1E"/>
          <w:sz w:val="24"/>
          <w:szCs w:val="24"/>
        </w:rPr>
        <w:t>Q: Can we use alternative indicators where we don't feel those proposed in the NOFO apply (i.e. exclude the ones we don't feel apply, as long as those that we propose provide an appropriate basis for measuring the success/failure of a project)?</w:t>
      </w:r>
    </w:p>
    <w:p w14:paraId="705C9A8B" w14:textId="40235FB1" w:rsidR="005E6AA0" w:rsidRPr="005E6AA0" w:rsidRDefault="005E6AA0" w:rsidP="005E6AA0">
      <w:pPr>
        <w:rPr>
          <w:rFonts w:ascii="Times New Roman" w:eastAsia="Times New Roman" w:hAnsi="Times New Roman" w:cs="Times New Roman"/>
          <w:color w:val="FF0000"/>
          <w:sz w:val="24"/>
          <w:szCs w:val="24"/>
        </w:rPr>
      </w:pPr>
      <w:r w:rsidRPr="005E6AA0">
        <w:rPr>
          <w:rFonts w:ascii="Times New Roman" w:eastAsia="Times New Roman" w:hAnsi="Times New Roman" w:cs="Times New Roman"/>
          <w:color w:val="FF0000"/>
          <w:sz w:val="24"/>
          <w:szCs w:val="24"/>
        </w:rPr>
        <w:lastRenderedPageBreak/>
        <w:t xml:space="preserve">A: Yes, alternative indicators can be used. However, if you are going to exclude an indicator, we would want an explanation of why you do not think you can measure it or why it wouldn't be relevant. </w:t>
      </w:r>
    </w:p>
    <w:p w14:paraId="2BA1B684" w14:textId="77777777" w:rsidR="005E6AA0" w:rsidRDefault="005E6AA0" w:rsidP="005E6AA0">
      <w:pPr>
        <w:rPr>
          <w:rFonts w:ascii="Times New Roman" w:eastAsia="Times New Roman" w:hAnsi="Times New Roman" w:cs="Times New Roman"/>
          <w:sz w:val="24"/>
          <w:szCs w:val="24"/>
        </w:rPr>
      </w:pPr>
      <w:r w:rsidRPr="298974B4">
        <w:rPr>
          <w:rFonts w:ascii="Times New Roman" w:eastAsia="Times New Roman" w:hAnsi="Times New Roman" w:cs="Times New Roman"/>
          <w:sz w:val="24"/>
          <w:szCs w:val="24"/>
        </w:rPr>
        <w:t>Q: Could you please provide a list of countries that INL will deem eligible as being part of “mainland South East Asia”?</w:t>
      </w:r>
    </w:p>
    <w:p w14:paraId="3AB23DE8" w14:textId="27C86D70" w:rsidR="005E6AA0" w:rsidRPr="005E6AA0" w:rsidRDefault="005E6AA0" w:rsidP="005E6AA0">
      <w:pPr>
        <w:rPr>
          <w:rFonts w:ascii="Times New Roman" w:eastAsia="Times New Roman" w:hAnsi="Times New Roman" w:cs="Times New Roman"/>
          <w:color w:val="FF0000"/>
          <w:sz w:val="24"/>
          <w:szCs w:val="24"/>
        </w:rPr>
      </w:pPr>
      <w:r w:rsidRPr="005E6AA0">
        <w:rPr>
          <w:rFonts w:ascii="Times New Roman" w:eastAsia="Times New Roman" w:hAnsi="Times New Roman" w:cs="Times New Roman"/>
          <w:color w:val="FF0000"/>
          <w:sz w:val="24"/>
          <w:szCs w:val="24"/>
        </w:rPr>
        <w:t>A: Thailand, Vietnam, Laos, and Malaysia</w:t>
      </w:r>
    </w:p>
    <w:p w14:paraId="62FDB356" w14:textId="77777777" w:rsidR="005E6AA0" w:rsidRDefault="005E6AA0" w:rsidP="005E6AA0">
      <w:pPr>
        <w:rPr>
          <w:rFonts w:ascii="Times New Roman" w:eastAsia="Times New Roman" w:hAnsi="Times New Roman" w:cs="Times New Roman"/>
          <w:sz w:val="24"/>
          <w:szCs w:val="24"/>
        </w:rPr>
      </w:pPr>
      <w:r w:rsidRPr="298974B4">
        <w:rPr>
          <w:rFonts w:ascii="Times New Roman" w:eastAsia="Times New Roman" w:hAnsi="Times New Roman" w:cs="Times New Roman"/>
          <w:sz w:val="24"/>
          <w:szCs w:val="24"/>
        </w:rPr>
        <w:t>Q: The title of the objective and the introduction to the objective refer to sanctions but sanctions are then not mention under the sub-objectives.  How much should sanctions-related work be part of the proposed activities under each sub-objective?</w:t>
      </w:r>
    </w:p>
    <w:p w14:paraId="5D9B9414" w14:textId="5ECB09A0" w:rsidR="005E6AA0" w:rsidRPr="005E6AA0" w:rsidRDefault="005E6AA0" w:rsidP="005E6AA0">
      <w:pPr>
        <w:rPr>
          <w:rFonts w:ascii="Times New Roman" w:eastAsia="Times New Roman" w:hAnsi="Times New Roman" w:cs="Times New Roman"/>
          <w:color w:val="FF0000"/>
          <w:sz w:val="24"/>
          <w:szCs w:val="24"/>
        </w:rPr>
      </w:pPr>
      <w:r w:rsidRPr="005E6AA0">
        <w:rPr>
          <w:rFonts w:ascii="Times New Roman" w:eastAsia="Times New Roman" w:hAnsi="Times New Roman" w:cs="Times New Roman"/>
          <w:color w:val="FF0000"/>
          <w:sz w:val="24"/>
          <w:szCs w:val="24"/>
        </w:rPr>
        <w:t xml:space="preserve">A: The objective is focused on using data analytics to identify trends, including sanctions evasion. It is not sanctions-focused work. </w:t>
      </w:r>
    </w:p>
    <w:p w14:paraId="348CA1AD" w14:textId="77777777" w:rsidR="005E6AA0" w:rsidRDefault="005E6AA0" w:rsidP="005E6AA0">
      <w:pPr>
        <w:rPr>
          <w:rFonts w:ascii="Times New Roman" w:eastAsia="Times New Roman" w:hAnsi="Times New Roman" w:cs="Times New Roman"/>
          <w:sz w:val="24"/>
          <w:szCs w:val="24"/>
        </w:rPr>
      </w:pPr>
      <w:r w:rsidRPr="532036CA">
        <w:rPr>
          <w:rFonts w:ascii="Times New Roman" w:eastAsia="Times New Roman" w:hAnsi="Times New Roman" w:cs="Times New Roman"/>
          <w:sz w:val="24"/>
          <w:szCs w:val="24"/>
        </w:rPr>
        <w:t>Q: Are applicants expected to procure software or tools for counterparts under sub-objective 2.2?</w:t>
      </w:r>
    </w:p>
    <w:p w14:paraId="6D251167" w14:textId="79A8A540" w:rsidR="005E6AA0" w:rsidRPr="005E6AA0" w:rsidRDefault="005E6AA0" w:rsidP="005E6AA0">
      <w:pPr>
        <w:rPr>
          <w:rFonts w:ascii="Times New Roman" w:eastAsia="Times New Roman" w:hAnsi="Times New Roman" w:cs="Times New Roman"/>
          <w:color w:val="FF0000"/>
          <w:sz w:val="24"/>
          <w:szCs w:val="24"/>
        </w:rPr>
      </w:pPr>
      <w:r w:rsidRPr="005E6AA0">
        <w:rPr>
          <w:rFonts w:ascii="Times New Roman" w:eastAsia="Times New Roman" w:hAnsi="Times New Roman" w:cs="Times New Roman"/>
          <w:color w:val="FF0000"/>
          <w:sz w:val="24"/>
          <w:szCs w:val="24"/>
        </w:rPr>
        <w:t xml:space="preserve">A: Yes, applicants are expected to be aware of tools that could be used to meet the objective and include any costs in the budget. </w:t>
      </w:r>
    </w:p>
    <w:p w14:paraId="4219817F" w14:textId="77777777" w:rsidR="005E6AA0" w:rsidRDefault="005E6AA0" w:rsidP="005E6AA0">
      <w:pPr>
        <w:rPr>
          <w:rFonts w:ascii="Times New Roman" w:eastAsia="Times New Roman" w:hAnsi="Times New Roman" w:cs="Times New Roman"/>
          <w:sz w:val="24"/>
          <w:szCs w:val="24"/>
        </w:rPr>
      </w:pPr>
      <w:r w:rsidRPr="298974B4">
        <w:rPr>
          <w:rFonts w:ascii="Times New Roman" w:eastAsia="Times New Roman" w:hAnsi="Times New Roman" w:cs="Times New Roman"/>
          <w:sz w:val="24"/>
          <w:szCs w:val="24"/>
        </w:rPr>
        <w:t>Q:  Can non-bank financial institutions (NBFIs) also be included, or only banks and DNFBPs?</w:t>
      </w:r>
    </w:p>
    <w:p w14:paraId="2AA40C2A" w14:textId="703C6D32" w:rsidR="005E6AA0" w:rsidRPr="005E6AA0" w:rsidRDefault="005E6AA0" w:rsidP="005E6AA0">
      <w:pPr>
        <w:rPr>
          <w:rFonts w:ascii="Times New Roman" w:eastAsia="Times New Roman" w:hAnsi="Times New Roman" w:cs="Times New Roman"/>
          <w:color w:val="FF0000"/>
          <w:sz w:val="24"/>
          <w:szCs w:val="24"/>
        </w:rPr>
      </w:pPr>
      <w:r w:rsidRPr="005E6AA0">
        <w:rPr>
          <w:rFonts w:ascii="Times New Roman" w:eastAsia="Times New Roman" w:hAnsi="Times New Roman" w:cs="Times New Roman"/>
          <w:color w:val="FF0000"/>
          <w:sz w:val="24"/>
          <w:szCs w:val="24"/>
        </w:rPr>
        <w:t xml:space="preserve">A: Yes, non-bank financial institutions can be included. </w:t>
      </w:r>
    </w:p>
    <w:p w14:paraId="72738331" w14:textId="77777777" w:rsidR="005E6AA0" w:rsidRDefault="005E6AA0" w:rsidP="005E6AA0">
      <w:pPr>
        <w:rPr>
          <w:rFonts w:ascii="Times New Roman" w:eastAsia="Times New Roman" w:hAnsi="Times New Roman" w:cs="Times New Roman"/>
          <w:sz w:val="24"/>
          <w:szCs w:val="24"/>
        </w:rPr>
      </w:pPr>
      <w:r w:rsidRPr="298974B4">
        <w:rPr>
          <w:rFonts w:ascii="Times New Roman" w:eastAsia="Times New Roman" w:hAnsi="Times New Roman" w:cs="Times New Roman"/>
          <w:sz w:val="24"/>
          <w:szCs w:val="24"/>
        </w:rPr>
        <w:t>Q: Are applicants expected to submit letters of support from banks and DNFBPs?</w:t>
      </w:r>
    </w:p>
    <w:p w14:paraId="572EF397" w14:textId="7C089758" w:rsidR="005E6AA0" w:rsidRPr="005E6AA0" w:rsidRDefault="005E6AA0" w:rsidP="005E6AA0">
      <w:pPr>
        <w:rPr>
          <w:rFonts w:ascii="Times New Roman" w:eastAsia="Times New Roman" w:hAnsi="Times New Roman" w:cs="Times New Roman"/>
          <w:color w:val="FF0000"/>
          <w:sz w:val="24"/>
          <w:szCs w:val="24"/>
        </w:rPr>
      </w:pPr>
      <w:r w:rsidRPr="005E6AA0">
        <w:rPr>
          <w:rFonts w:ascii="Times New Roman" w:eastAsia="Times New Roman" w:hAnsi="Times New Roman" w:cs="Times New Roman"/>
          <w:color w:val="FF0000"/>
          <w:sz w:val="24"/>
          <w:szCs w:val="24"/>
        </w:rPr>
        <w:t xml:space="preserve">A: No, letters of support are for host country governments. </w:t>
      </w:r>
    </w:p>
    <w:p w14:paraId="3F43CE82" w14:textId="77777777" w:rsidR="005E6AA0" w:rsidRDefault="005E6AA0" w:rsidP="005E6AA0">
      <w:pPr>
        <w:rPr>
          <w:rFonts w:ascii="Times New Roman" w:eastAsia="Times New Roman" w:hAnsi="Times New Roman" w:cs="Times New Roman"/>
          <w:sz w:val="24"/>
          <w:szCs w:val="24"/>
        </w:rPr>
      </w:pPr>
      <w:r w:rsidRPr="532036CA">
        <w:rPr>
          <w:rFonts w:ascii="Times New Roman" w:eastAsia="Times New Roman" w:hAnsi="Times New Roman" w:cs="Times New Roman"/>
          <w:sz w:val="24"/>
          <w:szCs w:val="24"/>
        </w:rPr>
        <w:t>Q: Are applicants allowed to support AML efforts in the cryptocurrency space under Objective 3?</w:t>
      </w:r>
    </w:p>
    <w:p w14:paraId="2EDEC6F0" w14:textId="3891B882" w:rsidR="005E6AA0" w:rsidRPr="005E6AA0" w:rsidRDefault="005E6AA0" w:rsidP="005E6AA0">
      <w:pPr>
        <w:rPr>
          <w:rFonts w:ascii="Times New Roman" w:eastAsia="Times New Roman" w:hAnsi="Times New Roman" w:cs="Times New Roman"/>
          <w:color w:val="FF0000"/>
          <w:sz w:val="24"/>
          <w:szCs w:val="24"/>
        </w:rPr>
      </w:pPr>
      <w:r w:rsidRPr="005E6AA0">
        <w:rPr>
          <w:rFonts w:ascii="Times New Roman" w:eastAsia="Times New Roman" w:hAnsi="Times New Roman" w:cs="Times New Roman"/>
          <w:color w:val="FF0000"/>
          <w:sz w:val="24"/>
          <w:szCs w:val="24"/>
        </w:rPr>
        <w:t>A: Yes</w:t>
      </w:r>
    </w:p>
    <w:p w14:paraId="3382A6C0" w14:textId="77777777" w:rsidR="005E6AA0" w:rsidRDefault="005E6AA0" w:rsidP="005E6AA0">
      <w:pPr>
        <w:rPr>
          <w:rFonts w:ascii="Times New Roman" w:eastAsia="Times New Roman" w:hAnsi="Times New Roman" w:cs="Times New Roman"/>
          <w:sz w:val="24"/>
          <w:szCs w:val="24"/>
        </w:rPr>
      </w:pPr>
      <w:r w:rsidRPr="532036CA">
        <w:rPr>
          <w:rFonts w:ascii="Times New Roman" w:eastAsia="Times New Roman" w:hAnsi="Times New Roman" w:cs="Times New Roman"/>
          <w:sz w:val="24"/>
          <w:szCs w:val="24"/>
        </w:rPr>
        <w:t>Q: Under sub-objective 3.1., implementers are expected to “facilitate in-person meetings among competent regulators, the financial sector, and DNFBPs to discuss emerging threats”. If COVID-19-related restrictions do not allow for in-person meetings, can implementers facilitate virtual meetings and build mechanisms for enhanced coordination amongst counterparts?</w:t>
      </w:r>
    </w:p>
    <w:p w14:paraId="669FAFCB" w14:textId="0B45E47D" w:rsidR="005E6AA0" w:rsidRPr="005E6AA0" w:rsidRDefault="005E6AA0" w:rsidP="005E6AA0">
      <w:pPr>
        <w:rPr>
          <w:rFonts w:ascii="Times New Roman" w:eastAsia="Times New Roman" w:hAnsi="Times New Roman" w:cs="Times New Roman"/>
          <w:color w:val="FF0000"/>
          <w:sz w:val="24"/>
          <w:szCs w:val="24"/>
        </w:rPr>
      </w:pPr>
      <w:r w:rsidRPr="005E6AA0">
        <w:rPr>
          <w:rFonts w:ascii="Times New Roman" w:eastAsia="Times New Roman" w:hAnsi="Times New Roman" w:cs="Times New Roman"/>
          <w:color w:val="FF0000"/>
          <w:sz w:val="24"/>
          <w:szCs w:val="24"/>
        </w:rPr>
        <w:t xml:space="preserve">A: Yes, virtual contingency plans would be helpful. </w:t>
      </w:r>
    </w:p>
    <w:p w14:paraId="1727ED0B" w14:textId="77777777" w:rsidR="005E6AA0" w:rsidRDefault="005E6AA0" w:rsidP="005E6AA0">
      <w:pPr>
        <w:rPr>
          <w:rFonts w:ascii="Times New Roman" w:eastAsia="Times New Roman" w:hAnsi="Times New Roman" w:cs="Times New Roman"/>
          <w:sz w:val="24"/>
          <w:szCs w:val="24"/>
        </w:rPr>
      </w:pPr>
      <w:r w:rsidRPr="532036CA">
        <w:rPr>
          <w:rFonts w:ascii="Times New Roman" w:eastAsia="Times New Roman" w:hAnsi="Times New Roman" w:cs="Times New Roman"/>
          <w:sz w:val="24"/>
          <w:szCs w:val="24"/>
        </w:rPr>
        <w:t>Q: Sub-objective 4.2. states that applicants should “coordinate with foreign government and/or local civil society to develop plans to implement reforms”. Could you please clarify what INL expects in terms of coordination with local civil society?</w:t>
      </w:r>
    </w:p>
    <w:p w14:paraId="71BD80DB" w14:textId="77777777" w:rsidR="005E6AA0" w:rsidRDefault="005E6AA0" w:rsidP="005E6AA0">
      <w:pPr>
        <w:rPr>
          <w:rFonts w:ascii="Times New Roman" w:eastAsia="Times New Roman" w:hAnsi="Times New Roman" w:cs="Times New Roman"/>
          <w:sz w:val="24"/>
          <w:szCs w:val="24"/>
        </w:rPr>
      </w:pPr>
      <w:r w:rsidRPr="005E6AA0">
        <w:rPr>
          <w:rFonts w:ascii="Times New Roman" w:eastAsia="Times New Roman" w:hAnsi="Times New Roman" w:cs="Times New Roman"/>
          <w:color w:val="FF0000"/>
          <w:sz w:val="24"/>
          <w:szCs w:val="24"/>
        </w:rPr>
        <w:t>A: Coordination means that an applicant has established a conversation with the relevant civil society group and can demonstrate that there is buy-in from them</w:t>
      </w:r>
      <w:r w:rsidRPr="298974B4">
        <w:rPr>
          <w:rFonts w:ascii="Times New Roman" w:eastAsia="Times New Roman" w:hAnsi="Times New Roman" w:cs="Times New Roman"/>
          <w:sz w:val="24"/>
          <w:szCs w:val="24"/>
        </w:rPr>
        <w:t xml:space="preserve">. </w:t>
      </w:r>
    </w:p>
    <w:p w14:paraId="0E0544CD" w14:textId="77777777" w:rsidR="005E6AA0" w:rsidRDefault="005E6AA0" w:rsidP="005E6AA0">
      <w:pPr>
        <w:rPr>
          <w:rFonts w:ascii="Times New Roman" w:eastAsia="Times New Roman" w:hAnsi="Times New Roman" w:cs="Times New Roman"/>
          <w:sz w:val="24"/>
          <w:szCs w:val="24"/>
        </w:rPr>
      </w:pPr>
    </w:p>
    <w:p w14:paraId="7B2D2E08" w14:textId="77777777" w:rsidR="005E6AA0" w:rsidRDefault="005E6AA0" w:rsidP="005E6AA0">
      <w:pPr>
        <w:rPr>
          <w:rFonts w:ascii="Times New Roman" w:eastAsia="Times New Roman" w:hAnsi="Times New Roman" w:cs="Times New Roman"/>
          <w:sz w:val="24"/>
          <w:szCs w:val="24"/>
        </w:rPr>
      </w:pPr>
      <w:r w:rsidRPr="298974B4">
        <w:rPr>
          <w:rFonts w:ascii="Times New Roman" w:eastAsia="Times New Roman" w:hAnsi="Times New Roman" w:cs="Times New Roman"/>
          <w:sz w:val="24"/>
          <w:szCs w:val="24"/>
        </w:rPr>
        <w:lastRenderedPageBreak/>
        <w:t xml:space="preserve">Q: Under sub-objective 4.1. it states “With input and approval by the U.S. Government, review FATF and MONEYVAL evaluations to identify a small number of countries”.  Could you please clarify this statement – When would this input/approval be provided?  Should we select a country (or two) to target under Objective 4 in our application, and include letters of support/MoUs from these countries’ governments? Or only describe a general methodology for the proposed work under Objective 4, with no specific country listed?  </w:t>
      </w:r>
    </w:p>
    <w:p w14:paraId="6DDBCD42" w14:textId="2D9AE1BA" w:rsidR="005E6AA0" w:rsidRPr="005E6AA0" w:rsidRDefault="005E6AA0" w:rsidP="005E6AA0">
      <w:pPr>
        <w:rPr>
          <w:rFonts w:ascii="Times New Roman" w:eastAsia="Times New Roman" w:hAnsi="Times New Roman" w:cs="Times New Roman"/>
          <w:color w:val="FF0000"/>
          <w:sz w:val="24"/>
          <w:szCs w:val="24"/>
        </w:rPr>
      </w:pPr>
      <w:r w:rsidRPr="005E6AA0">
        <w:rPr>
          <w:rFonts w:ascii="Times New Roman" w:eastAsia="Times New Roman" w:hAnsi="Times New Roman" w:cs="Times New Roman"/>
          <w:color w:val="FF0000"/>
          <w:sz w:val="24"/>
          <w:szCs w:val="24"/>
        </w:rPr>
        <w:t xml:space="preserve">A: If the applicant is already aware of good target countries to include, please include this information and supporting thoughts in the application. The countries do not need to be selected ahead of time. We would expect that to happen during the course of the project. It would be helpful to describe a general methodology for the proposed work. </w:t>
      </w:r>
    </w:p>
    <w:p w14:paraId="245E5936" w14:textId="77777777" w:rsidR="005E6AA0" w:rsidRDefault="005E6AA0" w:rsidP="005E6AA0">
      <w:pPr>
        <w:rPr>
          <w:rFonts w:ascii="Times New Roman" w:eastAsia="Times New Roman" w:hAnsi="Times New Roman" w:cs="Times New Roman"/>
          <w:sz w:val="24"/>
          <w:szCs w:val="24"/>
        </w:rPr>
      </w:pPr>
      <w:r w:rsidRPr="532036CA">
        <w:rPr>
          <w:rFonts w:ascii="Times New Roman" w:eastAsia="Times New Roman" w:hAnsi="Times New Roman" w:cs="Times New Roman"/>
          <w:sz w:val="24"/>
          <w:szCs w:val="24"/>
        </w:rPr>
        <w:t xml:space="preserve">Q; Is the involvement of more than one country required for each objective to encourage “regional cooperation”, or can we work with one country’s government to strengthen its internal procedures/mechanisms to facilitate cooperation with other countries in their regions on AML issues, for example?  </w:t>
      </w:r>
    </w:p>
    <w:p w14:paraId="257A7F87" w14:textId="07C54676" w:rsidR="005E6AA0" w:rsidRPr="005E6AA0" w:rsidRDefault="005E6AA0" w:rsidP="005E6AA0">
      <w:pPr>
        <w:rPr>
          <w:rFonts w:ascii="Times New Roman" w:eastAsia="Times New Roman" w:hAnsi="Times New Roman" w:cs="Times New Roman"/>
          <w:color w:val="FF0000"/>
          <w:sz w:val="24"/>
          <w:szCs w:val="24"/>
        </w:rPr>
      </w:pPr>
      <w:r w:rsidRPr="005E6AA0">
        <w:rPr>
          <w:rFonts w:ascii="Times New Roman" w:eastAsia="Times New Roman" w:hAnsi="Times New Roman" w:cs="Times New Roman"/>
          <w:color w:val="FF0000"/>
          <w:sz w:val="24"/>
          <w:szCs w:val="24"/>
        </w:rPr>
        <w:t xml:space="preserve">A: For the purposes of this grant, we are focusing on regional cooperation, therefore we want to see multiplate countries involved and a clear reason for bringing together those particular countries. </w:t>
      </w:r>
    </w:p>
    <w:p w14:paraId="677B3688" w14:textId="77777777" w:rsidR="005E6AA0" w:rsidRDefault="005E6AA0" w:rsidP="005E6AA0">
      <w:pPr>
        <w:rPr>
          <w:rFonts w:ascii="Times New Roman" w:eastAsia="Times New Roman" w:hAnsi="Times New Roman" w:cs="Times New Roman"/>
          <w:sz w:val="24"/>
          <w:szCs w:val="24"/>
        </w:rPr>
      </w:pPr>
      <w:r w:rsidRPr="532036CA">
        <w:rPr>
          <w:rFonts w:ascii="Times New Roman" w:eastAsia="Times New Roman" w:hAnsi="Times New Roman" w:cs="Times New Roman"/>
          <w:sz w:val="24"/>
          <w:szCs w:val="24"/>
        </w:rPr>
        <w:t>Q: Could you please clarify if the outcome and output indicators listed in the NOFO are all illustrative?</w:t>
      </w:r>
    </w:p>
    <w:p w14:paraId="687FD549" w14:textId="70EE09E1" w:rsidR="005E6AA0" w:rsidRPr="005E6AA0" w:rsidRDefault="005E6AA0" w:rsidP="005E6AA0">
      <w:pPr>
        <w:rPr>
          <w:rFonts w:ascii="Times New Roman" w:eastAsia="Times New Roman" w:hAnsi="Times New Roman" w:cs="Times New Roman"/>
          <w:color w:val="FF0000"/>
          <w:sz w:val="24"/>
          <w:szCs w:val="24"/>
        </w:rPr>
      </w:pPr>
      <w:r w:rsidRPr="005E6AA0">
        <w:rPr>
          <w:rFonts w:ascii="Times New Roman" w:eastAsia="Times New Roman" w:hAnsi="Times New Roman" w:cs="Times New Roman"/>
          <w:color w:val="FF0000"/>
          <w:sz w:val="24"/>
          <w:szCs w:val="24"/>
        </w:rPr>
        <w:t>A: You are allowed to propose your own indicators in addition to the indicators listed in the NOFO as long as they fit within the objectives of the project.</w:t>
      </w:r>
    </w:p>
    <w:p w14:paraId="0B263F71" w14:textId="77777777" w:rsidR="005E6AA0" w:rsidRDefault="005E6AA0" w:rsidP="005E6AA0">
      <w:pPr>
        <w:rPr>
          <w:rFonts w:ascii="Times New Roman" w:eastAsia="Times New Roman" w:hAnsi="Times New Roman" w:cs="Times New Roman"/>
          <w:sz w:val="24"/>
          <w:szCs w:val="24"/>
        </w:rPr>
      </w:pPr>
      <w:r w:rsidRPr="532036CA">
        <w:rPr>
          <w:rFonts w:ascii="Times New Roman" w:eastAsia="Times New Roman" w:hAnsi="Times New Roman" w:cs="Times New Roman"/>
          <w:sz w:val="24"/>
          <w:szCs w:val="24"/>
        </w:rPr>
        <w:t>Q: Is there a page limit for application documents #7 to #16?</w:t>
      </w:r>
    </w:p>
    <w:p w14:paraId="5C2A5ECE" w14:textId="063CD990" w:rsidR="005E6AA0" w:rsidRDefault="005E6AA0" w:rsidP="005E6AA0">
      <w:pPr>
        <w:rPr>
          <w:rFonts w:ascii="Times New Roman" w:eastAsia="Times New Roman" w:hAnsi="Times New Roman" w:cs="Times New Roman"/>
          <w:sz w:val="24"/>
          <w:szCs w:val="24"/>
        </w:rPr>
      </w:pPr>
      <w:r w:rsidRPr="532036CA">
        <w:rPr>
          <w:rFonts w:ascii="Times New Roman" w:eastAsia="Times New Roman" w:hAnsi="Times New Roman" w:cs="Times New Roman"/>
          <w:sz w:val="24"/>
          <w:szCs w:val="24"/>
        </w:rPr>
        <w:t xml:space="preserve">A: </w:t>
      </w:r>
      <w:r w:rsidRPr="005E6AA0">
        <w:rPr>
          <w:rFonts w:ascii="Times New Roman" w:eastAsia="Times New Roman" w:hAnsi="Times New Roman" w:cs="Times New Roman"/>
          <w:color w:val="FF0000"/>
          <w:sz w:val="24"/>
          <w:szCs w:val="24"/>
        </w:rPr>
        <w:t>No</w:t>
      </w:r>
    </w:p>
    <w:p w14:paraId="6083EABD" w14:textId="77777777" w:rsidR="005E6AA0" w:rsidRDefault="005E6AA0" w:rsidP="005E6AA0">
      <w:pPr>
        <w:rPr>
          <w:rFonts w:ascii="Times New Roman" w:eastAsia="Times New Roman" w:hAnsi="Times New Roman" w:cs="Times New Roman"/>
          <w:sz w:val="24"/>
          <w:szCs w:val="24"/>
        </w:rPr>
      </w:pPr>
      <w:r w:rsidRPr="532036CA">
        <w:rPr>
          <w:rFonts w:ascii="Times New Roman" w:eastAsia="Times New Roman" w:hAnsi="Times New Roman" w:cs="Times New Roman"/>
          <w:sz w:val="24"/>
          <w:szCs w:val="24"/>
        </w:rPr>
        <w:t>Q: Are letters of support and MOU's from the host government still required if the work can be done out of the United States and still be able to meet all of the sub objectives as included? If a letter of support is still needed, would that be a letter from a US Government Agency based on our approach?</w:t>
      </w:r>
    </w:p>
    <w:p w14:paraId="3FD12FB3" w14:textId="77777777" w:rsidR="005E6AA0" w:rsidRDefault="005E6AA0" w:rsidP="005E6AA0">
      <w:pPr>
        <w:rPr>
          <w:rFonts w:ascii="Times New Roman" w:eastAsia="Times New Roman" w:hAnsi="Times New Roman" w:cs="Times New Roman"/>
          <w:sz w:val="24"/>
          <w:szCs w:val="24"/>
        </w:rPr>
      </w:pPr>
      <w:r w:rsidRPr="005E6AA0">
        <w:rPr>
          <w:rFonts w:ascii="Times New Roman" w:eastAsia="Times New Roman" w:hAnsi="Times New Roman" w:cs="Times New Roman"/>
          <w:color w:val="FF0000"/>
          <w:sz w:val="24"/>
          <w:szCs w:val="24"/>
        </w:rPr>
        <w:t>A: Yes, letters of support are still needed in order to demonstrate support for work that will be done with a country, even if it is not on the ground in that country physically</w:t>
      </w:r>
      <w:r w:rsidRPr="532036CA">
        <w:rPr>
          <w:rFonts w:ascii="Times New Roman" w:eastAsia="Times New Roman" w:hAnsi="Times New Roman" w:cs="Times New Roman"/>
          <w:sz w:val="24"/>
          <w:szCs w:val="24"/>
        </w:rPr>
        <w:t xml:space="preserve">. </w:t>
      </w:r>
    </w:p>
    <w:p w14:paraId="0D37C50E" w14:textId="77777777" w:rsidR="003845AC" w:rsidRPr="003845AC" w:rsidRDefault="003845AC" w:rsidP="003845AC">
      <w:pPr>
        <w:spacing w:after="0" w:line="240" w:lineRule="auto"/>
        <w:jc w:val="both"/>
        <w:rPr>
          <w:rFonts w:ascii="Times New Roman" w:eastAsia="Times New Roman" w:hAnsi="Times New Roman" w:cs="Times New Roman"/>
          <w:sz w:val="24"/>
          <w:szCs w:val="24"/>
        </w:rPr>
      </w:pPr>
      <w:r w:rsidRPr="003845AC">
        <w:rPr>
          <w:rFonts w:ascii="Times New Roman" w:eastAsia="Times New Roman" w:hAnsi="Times New Roman" w:cs="Times New Roman"/>
          <w:sz w:val="24"/>
          <w:szCs w:val="24"/>
        </w:rPr>
        <w:t>Q: Pg . of the NOFO states, 'Applicants may address multiple objectives in each application but, for each objective, must address all sub-objectives . Applicants may submit multiple applications. Applications that address more than one objective will not be given preference over ones that address only one – instead applications will be evaluated on their merit and anticipated impact on reducing the ability of criminal groups to profit from transnational money laundering and associated financial crimes." - My question is if the applicant chooses to address multiple objectives, can it be in separate applications or should it be through a single application?</w:t>
      </w:r>
      <w:r w:rsidRPr="003845AC">
        <w:rPr>
          <w:rFonts w:ascii="Times New Roman" w:eastAsia="Times New Roman" w:hAnsi="Times New Roman" w:cs="Times New Roman"/>
          <w:sz w:val="24"/>
          <w:szCs w:val="24"/>
        </w:rPr>
        <w:br/>
      </w:r>
      <w:r w:rsidRPr="003845AC">
        <w:rPr>
          <w:rFonts w:ascii="Times New Roman" w:eastAsia="Times New Roman" w:hAnsi="Times New Roman" w:cs="Times New Roman"/>
          <w:color w:val="CC0000"/>
          <w:sz w:val="24"/>
          <w:szCs w:val="24"/>
        </w:rPr>
        <w:t>A: Applicants should address only one objective in each application but may address one or more sub-objectives. Please submit one application for each objective. </w:t>
      </w:r>
    </w:p>
    <w:p w14:paraId="7C8C4FBE" w14:textId="77777777" w:rsidR="003845AC" w:rsidRPr="003845AC" w:rsidRDefault="003845AC" w:rsidP="003845AC">
      <w:pPr>
        <w:jc w:val="both"/>
        <w:rPr>
          <w:rFonts w:ascii="Times New Roman" w:eastAsia="Times New Roman" w:hAnsi="Times New Roman" w:cs="Times New Roman"/>
          <w:sz w:val="24"/>
          <w:szCs w:val="24"/>
        </w:rPr>
      </w:pPr>
      <w:r w:rsidRPr="003845AC">
        <w:rPr>
          <w:rFonts w:ascii="Times New Roman" w:eastAsia="Times New Roman" w:hAnsi="Times New Roman" w:cs="Times New Roman"/>
          <w:sz w:val="24"/>
          <w:szCs w:val="24"/>
        </w:rPr>
        <w:lastRenderedPageBreak/>
        <w:t>Our organization plans to submit applications for up to all 4 of the Objectives in INL's NOFO, up to or near the maximum $3,586,729.   </w:t>
      </w:r>
    </w:p>
    <w:p w14:paraId="2DDC1C1E" w14:textId="77777777" w:rsidR="003845AC" w:rsidRPr="003845AC" w:rsidRDefault="003845AC" w:rsidP="003845AC">
      <w:pPr>
        <w:jc w:val="both"/>
        <w:rPr>
          <w:rFonts w:ascii="Times New Roman" w:eastAsia="Times New Roman" w:hAnsi="Times New Roman" w:cs="Times New Roman"/>
          <w:color w:val="FF0000"/>
          <w:sz w:val="24"/>
          <w:szCs w:val="24"/>
        </w:rPr>
      </w:pPr>
      <w:r w:rsidRPr="003845AC">
        <w:rPr>
          <w:rFonts w:ascii="Times New Roman" w:eastAsia="Times New Roman" w:hAnsi="Times New Roman" w:cs="Times New Roman"/>
          <w:sz w:val="24"/>
          <w:szCs w:val="24"/>
        </w:rPr>
        <w:t xml:space="preserve">1. Can you clarify that our submission must be in a single application that conforms to the instructions, including the page limitations? </w:t>
      </w:r>
      <w:r w:rsidRPr="003845AC">
        <w:rPr>
          <w:rFonts w:ascii="Times New Roman" w:eastAsia="Times New Roman" w:hAnsi="Times New Roman" w:cs="Times New Roman"/>
          <w:color w:val="FF0000"/>
          <w:sz w:val="24"/>
          <w:szCs w:val="24"/>
        </w:rPr>
        <w:t>Yes it must be one single application that conforms to the instructions for each objective. </w:t>
      </w:r>
    </w:p>
    <w:p w14:paraId="702F7A8B" w14:textId="77777777" w:rsidR="003845AC" w:rsidRPr="003845AC" w:rsidRDefault="003845AC" w:rsidP="003845AC">
      <w:pPr>
        <w:jc w:val="both"/>
        <w:rPr>
          <w:rFonts w:ascii="Times New Roman" w:eastAsia="Times New Roman" w:hAnsi="Times New Roman" w:cs="Times New Roman"/>
          <w:color w:val="FF0000"/>
          <w:sz w:val="24"/>
          <w:szCs w:val="24"/>
        </w:rPr>
      </w:pPr>
      <w:r w:rsidRPr="003845AC">
        <w:rPr>
          <w:rFonts w:ascii="Times New Roman" w:eastAsia="Times New Roman" w:hAnsi="Times New Roman" w:cs="Times New Roman"/>
          <w:sz w:val="24"/>
          <w:szCs w:val="24"/>
        </w:rPr>
        <w:t xml:space="preserve">2. Can you confirm that our application could include 4 separate excel budget spreadsheets to account for the 4 separate objectives that INL provides in the NOFO. Since INL seems to anticipate funding up to 4 separate awards for regional programs spread across the globe, we assumed INL would prefer to see individual budgets for each objective? </w:t>
      </w:r>
      <w:r w:rsidRPr="003845AC">
        <w:rPr>
          <w:rFonts w:ascii="Times New Roman" w:eastAsia="Times New Roman" w:hAnsi="Times New Roman" w:cs="Times New Roman"/>
          <w:color w:val="FF0000"/>
          <w:sz w:val="24"/>
          <w:szCs w:val="24"/>
        </w:rPr>
        <w:t>No, please submit a separate full application for each separate objective.</w:t>
      </w:r>
    </w:p>
    <w:p w14:paraId="5BBD9E76" w14:textId="24C0819C" w:rsidR="06F58BB5" w:rsidRPr="00D04928" w:rsidRDefault="06F58BB5" w:rsidP="00D04928">
      <w:pPr>
        <w:jc w:val="both"/>
        <w:rPr>
          <w:rFonts w:ascii="Times New Roman" w:eastAsia="Times New Roman" w:hAnsi="Times New Roman" w:cs="Times New Roman"/>
          <w:sz w:val="24"/>
          <w:szCs w:val="24"/>
        </w:rPr>
      </w:pPr>
      <w:bookmarkStart w:id="0" w:name="_GoBack"/>
      <w:bookmarkEnd w:id="0"/>
    </w:p>
    <w:p w14:paraId="027EC484" w14:textId="7716D0F0" w:rsidR="06F58BB5" w:rsidRPr="00D04928" w:rsidRDefault="06F58BB5" w:rsidP="00D04928">
      <w:pPr>
        <w:jc w:val="both"/>
        <w:rPr>
          <w:rFonts w:ascii="Times New Roman" w:eastAsia="Times New Roman" w:hAnsi="Times New Roman" w:cs="Times New Roman"/>
          <w:sz w:val="24"/>
          <w:szCs w:val="24"/>
        </w:rPr>
      </w:pPr>
    </w:p>
    <w:sectPr w:rsidR="06F58BB5" w:rsidRPr="00D049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14D25" w14:textId="77777777" w:rsidR="00D04928" w:rsidRDefault="00D04928" w:rsidP="00D04928">
      <w:pPr>
        <w:spacing w:after="0" w:line="240" w:lineRule="auto"/>
      </w:pPr>
      <w:r>
        <w:separator/>
      </w:r>
    </w:p>
  </w:endnote>
  <w:endnote w:type="continuationSeparator" w:id="0">
    <w:p w14:paraId="6D9E438A" w14:textId="77777777" w:rsidR="00D04928" w:rsidRDefault="00D04928" w:rsidP="00D04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7EC437" w14:textId="77777777" w:rsidR="00D04928" w:rsidRDefault="00D04928" w:rsidP="00D04928">
      <w:pPr>
        <w:spacing w:after="0" w:line="240" w:lineRule="auto"/>
      </w:pPr>
      <w:r>
        <w:separator/>
      </w:r>
    </w:p>
  </w:footnote>
  <w:footnote w:type="continuationSeparator" w:id="0">
    <w:p w14:paraId="09B7AFC2" w14:textId="77777777" w:rsidR="00D04928" w:rsidRDefault="00D04928" w:rsidP="00D049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B4582"/>
    <w:multiLevelType w:val="hybridMultilevel"/>
    <w:tmpl w:val="7C8C9C12"/>
    <w:lvl w:ilvl="0" w:tplc="C79084AC">
      <w:start w:val="1"/>
      <w:numFmt w:val="bullet"/>
      <w:lvlText w:val=""/>
      <w:lvlJc w:val="left"/>
      <w:pPr>
        <w:ind w:left="720" w:hanging="360"/>
      </w:pPr>
      <w:rPr>
        <w:rFonts w:ascii="Symbol" w:hAnsi="Symbol" w:hint="default"/>
      </w:rPr>
    </w:lvl>
    <w:lvl w:ilvl="1" w:tplc="3946BB40">
      <w:start w:val="1"/>
      <w:numFmt w:val="bullet"/>
      <w:lvlText w:val="o"/>
      <w:lvlJc w:val="left"/>
      <w:pPr>
        <w:ind w:left="1440" w:hanging="360"/>
      </w:pPr>
      <w:rPr>
        <w:rFonts w:ascii="Courier New" w:hAnsi="Courier New" w:hint="default"/>
      </w:rPr>
    </w:lvl>
    <w:lvl w:ilvl="2" w:tplc="400A20DA">
      <w:start w:val="1"/>
      <w:numFmt w:val="bullet"/>
      <w:lvlText w:val=""/>
      <w:lvlJc w:val="left"/>
      <w:pPr>
        <w:ind w:left="2160" w:hanging="360"/>
      </w:pPr>
      <w:rPr>
        <w:rFonts w:ascii="Wingdings" w:hAnsi="Wingdings" w:hint="default"/>
      </w:rPr>
    </w:lvl>
    <w:lvl w:ilvl="3" w:tplc="B274A148">
      <w:start w:val="1"/>
      <w:numFmt w:val="bullet"/>
      <w:lvlText w:val=""/>
      <w:lvlJc w:val="left"/>
      <w:pPr>
        <w:ind w:left="2880" w:hanging="360"/>
      </w:pPr>
      <w:rPr>
        <w:rFonts w:ascii="Symbol" w:hAnsi="Symbol" w:hint="default"/>
      </w:rPr>
    </w:lvl>
    <w:lvl w:ilvl="4" w:tplc="AE266CEC">
      <w:start w:val="1"/>
      <w:numFmt w:val="bullet"/>
      <w:lvlText w:val="o"/>
      <w:lvlJc w:val="left"/>
      <w:pPr>
        <w:ind w:left="3600" w:hanging="360"/>
      </w:pPr>
      <w:rPr>
        <w:rFonts w:ascii="Courier New" w:hAnsi="Courier New" w:hint="default"/>
      </w:rPr>
    </w:lvl>
    <w:lvl w:ilvl="5" w:tplc="F0F20258">
      <w:start w:val="1"/>
      <w:numFmt w:val="bullet"/>
      <w:lvlText w:val=""/>
      <w:lvlJc w:val="left"/>
      <w:pPr>
        <w:ind w:left="4320" w:hanging="360"/>
      </w:pPr>
      <w:rPr>
        <w:rFonts w:ascii="Wingdings" w:hAnsi="Wingdings" w:hint="default"/>
      </w:rPr>
    </w:lvl>
    <w:lvl w:ilvl="6" w:tplc="451A4D4E">
      <w:start w:val="1"/>
      <w:numFmt w:val="bullet"/>
      <w:lvlText w:val=""/>
      <w:lvlJc w:val="left"/>
      <w:pPr>
        <w:ind w:left="5040" w:hanging="360"/>
      </w:pPr>
      <w:rPr>
        <w:rFonts w:ascii="Symbol" w:hAnsi="Symbol" w:hint="default"/>
      </w:rPr>
    </w:lvl>
    <w:lvl w:ilvl="7" w:tplc="251ACF12">
      <w:start w:val="1"/>
      <w:numFmt w:val="bullet"/>
      <w:lvlText w:val="o"/>
      <w:lvlJc w:val="left"/>
      <w:pPr>
        <w:ind w:left="5760" w:hanging="360"/>
      </w:pPr>
      <w:rPr>
        <w:rFonts w:ascii="Courier New" w:hAnsi="Courier New" w:hint="default"/>
      </w:rPr>
    </w:lvl>
    <w:lvl w:ilvl="8" w:tplc="A03E1130">
      <w:start w:val="1"/>
      <w:numFmt w:val="bullet"/>
      <w:lvlText w:val=""/>
      <w:lvlJc w:val="left"/>
      <w:pPr>
        <w:ind w:left="6480" w:hanging="360"/>
      </w:pPr>
      <w:rPr>
        <w:rFonts w:ascii="Wingdings" w:hAnsi="Wingdings" w:hint="default"/>
      </w:rPr>
    </w:lvl>
  </w:abstractNum>
  <w:abstractNum w:abstractNumId="1" w15:restartNumberingAfterBreak="0">
    <w:nsid w:val="359967DB"/>
    <w:multiLevelType w:val="hybridMultilevel"/>
    <w:tmpl w:val="06A2E426"/>
    <w:lvl w:ilvl="0" w:tplc="286C3CBC">
      <w:start w:val="1"/>
      <w:numFmt w:val="decimal"/>
      <w:lvlText w:val="%1."/>
      <w:lvlJc w:val="left"/>
      <w:pPr>
        <w:ind w:left="720" w:hanging="360"/>
      </w:pPr>
    </w:lvl>
    <w:lvl w:ilvl="1" w:tplc="6EF65F64">
      <w:start w:val="1"/>
      <w:numFmt w:val="lowerLetter"/>
      <w:lvlText w:val="%2."/>
      <w:lvlJc w:val="left"/>
      <w:pPr>
        <w:ind w:left="1440" w:hanging="360"/>
      </w:pPr>
    </w:lvl>
    <w:lvl w:ilvl="2" w:tplc="FCBEAF20">
      <w:start w:val="1"/>
      <w:numFmt w:val="lowerRoman"/>
      <w:lvlText w:val="%3."/>
      <w:lvlJc w:val="right"/>
      <w:pPr>
        <w:ind w:left="2160" w:hanging="180"/>
      </w:pPr>
    </w:lvl>
    <w:lvl w:ilvl="3" w:tplc="CDBA01EE">
      <w:start w:val="1"/>
      <w:numFmt w:val="decimal"/>
      <w:lvlText w:val="%4."/>
      <w:lvlJc w:val="left"/>
      <w:pPr>
        <w:ind w:left="2880" w:hanging="360"/>
      </w:pPr>
    </w:lvl>
    <w:lvl w:ilvl="4" w:tplc="5CE08D94">
      <w:start w:val="1"/>
      <w:numFmt w:val="lowerLetter"/>
      <w:lvlText w:val="%5."/>
      <w:lvlJc w:val="left"/>
      <w:pPr>
        <w:ind w:left="3600" w:hanging="360"/>
      </w:pPr>
    </w:lvl>
    <w:lvl w:ilvl="5" w:tplc="D9FC1BAA">
      <w:start w:val="1"/>
      <w:numFmt w:val="lowerRoman"/>
      <w:lvlText w:val="%6."/>
      <w:lvlJc w:val="right"/>
      <w:pPr>
        <w:ind w:left="4320" w:hanging="180"/>
      </w:pPr>
    </w:lvl>
    <w:lvl w:ilvl="6" w:tplc="A3CE88EA">
      <w:start w:val="1"/>
      <w:numFmt w:val="decimal"/>
      <w:lvlText w:val="%7."/>
      <w:lvlJc w:val="left"/>
      <w:pPr>
        <w:ind w:left="5040" w:hanging="360"/>
      </w:pPr>
    </w:lvl>
    <w:lvl w:ilvl="7" w:tplc="FC88781A">
      <w:start w:val="1"/>
      <w:numFmt w:val="lowerLetter"/>
      <w:lvlText w:val="%8."/>
      <w:lvlJc w:val="left"/>
      <w:pPr>
        <w:ind w:left="5760" w:hanging="360"/>
      </w:pPr>
    </w:lvl>
    <w:lvl w:ilvl="8" w:tplc="F476F83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ECA179"/>
    <w:rsid w:val="003845AC"/>
    <w:rsid w:val="0057FBAA"/>
    <w:rsid w:val="005E6AA0"/>
    <w:rsid w:val="00BA69FA"/>
    <w:rsid w:val="00D04928"/>
    <w:rsid w:val="01B1F654"/>
    <w:rsid w:val="0385D21F"/>
    <w:rsid w:val="052BAF1C"/>
    <w:rsid w:val="06F58BB5"/>
    <w:rsid w:val="08D10D0C"/>
    <w:rsid w:val="0B7B0AA8"/>
    <w:rsid w:val="0D3DA4D3"/>
    <w:rsid w:val="0E938F1C"/>
    <w:rsid w:val="0F522D91"/>
    <w:rsid w:val="13E9BB49"/>
    <w:rsid w:val="152C3780"/>
    <w:rsid w:val="15C92538"/>
    <w:rsid w:val="17FFB44A"/>
    <w:rsid w:val="1A94D40B"/>
    <w:rsid w:val="1AF598FA"/>
    <w:rsid w:val="1C32C9F9"/>
    <w:rsid w:val="1CECA179"/>
    <w:rsid w:val="1ED5F371"/>
    <w:rsid w:val="2176CBF4"/>
    <w:rsid w:val="23F80B88"/>
    <w:rsid w:val="2E206731"/>
    <w:rsid w:val="33261EB4"/>
    <w:rsid w:val="3385FCD4"/>
    <w:rsid w:val="3478A8C5"/>
    <w:rsid w:val="35FBBB6B"/>
    <w:rsid w:val="3AA1EB11"/>
    <w:rsid w:val="3B6EB5E0"/>
    <w:rsid w:val="3B76E8DF"/>
    <w:rsid w:val="3BAE555D"/>
    <w:rsid w:val="3BBCBE7E"/>
    <w:rsid w:val="3DFE384E"/>
    <w:rsid w:val="3F88DBF3"/>
    <w:rsid w:val="42DB55EE"/>
    <w:rsid w:val="44DA1D2B"/>
    <w:rsid w:val="456CAA36"/>
    <w:rsid w:val="48E048EE"/>
    <w:rsid w:val="4AD8AC8B"/>
    <w:rsid w:val="525359E1"/>
    <w:rsid w:val="537213D6"/>
    <w:rsid w:val="53A9B3DD"/>
    <w:rsid w:val="5584BEE1"/>
    <w:rsid w:val="55DBBECA"/>
    <w:rsid w:val="5616F416"/>
    <w:rsid w:val="5B636066"/>
    <w:rsid w:val="5CDF9B1E"/>
    <w:rsid w:val="60121886"/>
    <w:rsid w:val="626F1A20"/>
    <w:rsid w:val="635A45A2"/>
    <w:rsid w:val="66013243"/>
    <w:rsid w:val="66B09EA2"/>
    <w:rsid w:val="69B48F36"/>
    <w:rsid w:val="6A3AC70F"/>
    <w:rsid w:val="6ADF0046"/>
    <w:rsid w:val="6BDD5019"/>
    <w:rsid w:val="6EE35D33"/>
    <w:rsid w:val="6F4CABB0"/>
    <w:rsid w:val="6FDBBA1B"/>
    <w:rsid w:val="704C1288"/>
    <w:rsid w:val="708DB946"/>
    <w:rsid w:val="71C4BA1F"/>
    <w:rsid w:val="766EC439"/>
    <w:rsid w:val="78649BF4"/>
    <w:rsid w:val="7933FC50"/>
    <w:rsid w:val="7CFA6764"/>
    <w:rsid w:val="7E892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ECA179"/>
  <w15:chartTrackingRefBased/>
  <w15:docId w15:val="{7F5C2DC1-4835-4B67-878B-460155380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736742">
      <w:bodyDiv w:val="1"/>
      <w:marLeft w:val="0"/>
      <w:marRight w:val="0"/>
      <w:marTop w:val="0"/>
      <w:marBottom w:val="0"/>
      <w:divBdr>
        <w:top w:val="none" w:sz="0" w:space="0" w:color="auto"/>
        <w:left w:val="none" w:sz="0" w:space="0" w:color="auto"/>
        <w:bottom w:val="none" w:sz="0" w:space="0" w:color="auto"/>
        <w:right w:val="none" w:sz="0" w:space="0" w:color="auto"/>
      </w:divBdr>
    </w:div>
    <w:div w:id="1801260247">
      <w:bodyDiv w:val="1"/>
      <w:marLeft w:val="0"/>
      <w:marRight w:val="0"/>
      <w:marTop w:val="0"/>
      <w:marBottom w:val="0"/>
      <w:divBdr>
        <w:top w:val="none" w:sz="0" w:space="0" w:color="auto"/>
        <w:left w:val="none" w:sz="0" w:space="0" w:color="auto"/>
        <w:bottom w:val="none" w:sz="0" w:space="0" w:color="auto"/>
        <w:right w:val="none" w:sz="0" w:space="0" w:color="auto"/>
      </w:divBdr>
    </w:div>
    <w:div w:id="212318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1694</Words>
  <Characters>9656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Gonzalez, Kourtni N</dc:creator>
  <cp:keywords/>
  <dc:description/>
  <cp:lastModifiedBy>Najar Washington</cp:lastModifiedBy>
  <cp:revision>2</cp:revision>
  <dcterms:created xsi:type="dcterms:W3CDTF">2020-07-23T20:39:00Z</dcterms:created>
  <dcterms:modified xsi:type="dcterms:W3CDTF">2020-07-23T20:39:00Z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WashingtonND@state.gov</vt:lpwstr>
  </property>
  <property fmtid="{D5CDD505-2E9C-101B-9397-08002B2CF9AE}" pid="5" name="MSIP_Label_1665d9ee-429a-4d5f-97cc-cfb56e044a6e_SetDate">
    <vt:lpwstr>2020-06-29T15:26:51.2066425Z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88f333c0-9fef-4b7e-bb93-d98a511f9e50</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