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3FAA8" w14:textId="77777777" w:rsidR="000A4506" w:rsidRPr="00F04D2D" w:rsidRDefault="000A4506" w:rsidP="00400047">
      <w:pPr>
        <w:pStyle w:val="Heading1"/>
      </w:pPr>
      <w:r w:rsidRPr="00F04D2D">
        <w:t xml:space="preserve">Questions on NOFO: Combat Wildlife Trafficking in </w:t>
      </w:r>
      <w:r w:rsidR="00B04A8A">
        <w:t>Central Asia</w:t>
      </w:r>
    </w:p>
    <w:p w14:paraId="6BF3C11E" w14:textId="77777777" w:rsidR="000A4506" w:rsidRPr="00661B2C" w:rsidRDefault="000A4506" w:rsidP="00400047">
      <w:pPr>
        <w:pStyle w:val="Heading2"/>
        <w:rPr>
          <w:rStyle w:val="SubtleEmphasis"/>
          <w:i w:val="0"/>
          <w:iCs w:val="0"/>
          <w:color w:val="auto"/>
        </w:rPr>
      </w:pPr>
      <w:r w:rsidRPr="00661B2C">
        <w:rPr>
          <w:rStyle w:val="SubtleEmphasis"/>
          <w:color w:val="auto"/>
        </w:rPr>
        <w:t xml:space="preserve">Opportunity # </w:t>
      </w:r>
      <w:r w:rsidR="00223243" w:rsidRPr="00661B2C">
        <w:rPr>
          <w:i/>
          <w:iCs/>
          <w:color w:val="auto"/>
        </w:rPr>
        <w:t>SFOP0007949</w:t>
      </w:r>
    </w:p>
    <w:p w14:paraId="01447DAF" w14:textId="3032B9FD" w:rsidR="00AD1038" w:rsidRPr="00661B2C" w:rsidRDefault="001305C1" w:rsidP="00400047">
      <w:pPr>
        <w:rPr>
          <w:i/>
          <w:iCs/>
        </w:rPr>
      </w:pPr>
      <w:r>
        <w:rPr>
          <w:rStyle w:val="SubtleEmphasis"/>
          <w:color w:val="auto"/>
        </w:rPr>
        <w:t>May</w:t>
      </w:r>
      <w:r w:rsidR="000A4506" w:rsidRPr="00661B2C">
        <w:rPr>
          <w:rStyle w:val="SubtleEmphasis"/>
          <w:color w:val="auto"/>
        </w:rPr>
        <w:t xml:space="preserve"> </w:t>
      </w:r>
      <w:r w:rsidR="001275F0">
        <w:rPr>
          <w:rStyle w:val="SubtleEmphasis"/>
          <w:color w:val="auto"/>
        </w:rPr>
        <w:t>5</w:t>
      </w:r>
      <w:r w:rsidR="00661B2C" w:rsidRPr="00661B2C">
        <w:rPr>
          <w:rStyle w:val="SubtleEmphasis"/>
          <w:color w:val="auto"/>
        </w:rPr>
        <w:t xml:space="preserve">, </w:t>
      </w:r>
      <w:r w:rsidR="000A4506" w:rsidRPr="00661B2C">
        <w:rPr>
          <w:rStyle w:val="SubtleEmphasis"/>
          <w:color w:val="auto"/>
        </w:rPr>
        <w:t>202</w:t>
      </w:r>
      <w:r w:rsidR="00223243" w:rsidRPr="00661B2C">
        <w:rPr>
          <w:rStyle w:val="SubtleEmphasis"/>
          <w:color w:val="auto"/>
        </w:rPr>
        <w:t>1</w:t>
      </w:r>
    </w:p>
    <w:p w14:paraId="3B9657B3" w14:textId="77777777" w:rsidR="00AD1038" w:rsidRDefault="00AD1038" w:rsidP="001275F0">
      <w:pPr>
        <w:ind w:left="360"/>
        <w:jc w:val="both"/>
        <w:rPr>
          <w:lang w:val="en-GB"/>
        </w:rPr>
      </w:pPr>
    </w:p>
    <w:p w14:paraId="11AF3F8E" w14:textId="6D0ACD55" w:rsidR="00AD1038" w:rsidRDefault="00622F63" w:rsidP="001275F0">
      <w:pPr>
        <w:numPr>
          <w:ilvl w:val="0"/>
          <w:numId w:val="1"/>
        </w:numPr>
        <w:jc w:val="both"/>
        <w:rPr>
          <w:lang w:val="en-GB"/>
        </w:rPr>
      </w:pPr>
      <w:r>
        <w:rPr>
          <w:lang w:val="en-GB"/>
        </w:rPr>
        <w:t>Can a university or other educational institution apply to this funding opportunity?</w:t>
      </w:r>
    </w:p>
    <w:p w14:paraId="0B25DB25" w14:textId="467DABC8" w:rsidR="00AD1038" w:rsidRPr="00661B2C" w:rsidRDefault="00622F63" w:rsidP="001275F0">
      <w:pPr>
        <w:pStyle w:val="ListParagraph"/>
        <w:numPr>
          <w:ilvl w:val="0"/>
          <w:numId w:val="6"/>
        </w:numPr>
        <w:jc w:val="both"/>
        <w:rPr>
          <w:color w:val="FF0000"/>
          <w:lang w:val="en-GB"/>
        </w:rPr>
      </w:pPr>
      <w:r w:rsidRPr="00661B2C">
        <w:rPr>
          <w:color w:val="FF0000"/>
          <w:lang w:val="en-GB"/>
        </w:rPr>
        <w:t>No, this funding opportunity is restricted to non-governmental organizations (NGOs) only</w:t>
      </w:r>
      <w:r w:rsidR="00AD1038" w:rsidRPr="00661B2C">
        <w:rPr>
          <w:color w:val="FF0000"/>
          <w:lang w:val="en-GB"/>
        </w:rPr>
        <w:t>.</w:t>
      </w:r>
      <w:r w:rsidR="00337DB6" w:rsidRPr="00661B2C">
        <w:rPr>
          <w:color w:val="FF0000"/>
          <w:lang w:val="en-GB"/>
        </w:rPr>
        <w:t xml:space="preserve"> </w:t>
      </w:r>
    </w:p>
    <w:p w14:paraId="5E33F4CA" w14:textId="77777777" w:rsidR="00E067E4" w:rsidRPr="00E067E4" w:rsidRDefault="00E067E4" w:rsidP="001275F0">
      <w:pPr>
        <w:jc w:val="both"/>
        <w:rPr>
          <w:lang w:val="en-GB"/>
        </w:rPr>
      </w:pPr>
    </w:p>
    <w:p w14:paraId="29C8DA03" w14:textId="251B7A31" w:rsidR="00E067E4" w:rsidRDefault="00E067E4" w:rsidP="001275F0">
      <w:pPr>
        <w:numPr>
          <w:ilvl w:val="0"/>
          <w:numId w:val="1"/>
        </w:numPr>
        <w:jc w:val="both"/>
        <w:rPr>
          <w:lang w:val="en-GB"/>
        </w:rPr>
      </w:pPr>
      <w:r w:rsidRPr="00E067E4">
        <w:rPr>
          <w:lang w:val="en-GB"/>
        </w:rPr>
        <w:t xml:space="preserve">If you think </w:t>
      </w:r>
      <w:r>
        <w:rPr>
          <w:lang w:val="en-GB"/>
        </w:rPr>
        <w:t>the attached CWT paper</w:t>
      </w:r>
      <w:r w:rsidRPr="00E067E4">
        <w:rPr>
          <w:lang w:val="en-GB"/>
        </w:rPr>
        <w:t xml:space="preserve"> is adequate, would you recommend me for the CWT-Central Asia grant upcoming in May</w:t>
      </w:r>
      <w:r>
        <w:rPr>
          <w:lang w:val="en-GB"/>
        </w:rPr>
        <w:t>?</w:t>
      </w:r>
    </w:p>
    <w:p w14:paraId="0EB452B4" w14:textId="796B57CB" w:rsidR="00E067E4" w:rsidRDefault="00E067E4" w:rsidP="001275F0">
      <w:pPr>
        <w:numPr>
          <w:ilvl w:val="1"/>
          <w:numId w:val="1"/>
        </w:numPr>
        <w:jc w:val="both"/>
        <w:rPr>
          <w:color w:val="FF0000"/>
          <w:lang w:val="en-GB"/>
        </w:rPr>
      </w:pPr>
      <w:r w:rsidRPr="00661B2C">
        <w:rPr>
          <w:color w:val="FF0000"/>
          <w:lang w:val="en-GB"/>
        </w:rPr>
        <w:t>We cannot review papers or recommend individuals or organizations for this funding opportunity. Prospective applicants may submit complete applications on grants.gov. The NOFO explains the application process and lists the required documents.</w:t>
      </w:r>
    </w:p>
    <w:p w14:paraId="0D1A10E0" w14:textId="77777777" w:rsidR="00400047" w:rsidRPr="00661B2C" w:rsidRDefault="00400047" w:rsidP="001275F0">
      <w:pPr>
        <w:jc w:val="both"/>
        <w:rPr>
          <w:color w:val="FF0000"/>
          <w:lang w:val="en-GB"/>
        </w:rPr>
      </w:pPr>
    </w:p>
    <w:p w14:paraId="4D9970FA" w14:textId="1F13EF00" w:rsidR="00400047" w:rsidRDefault="00400047" w:rsidP="001275F0">
      <w:pPr>
        <w:numPr>
          <w:ilvl w:val="0"/>
          <w:numId w:val="1"/>
        </w:numPr>
        <w:jc w:val="both"/>
        <w:rPr>
          <w:lang w:val="en-GB"/>
        </w:rPr>
      </w:pPr>
      <w:r w:rsidRPr="00400047">
        <w:rPr>
          <w:lang w:val="en-GB"/>
        </w:rPr>
        <w:t>Am I right to assume that we would not be permitted to sub-grant directly to a government agency in Uzbekistan</w:t>
      </w:r>
      <w:r>
        <w:rPr>
          <w:lang w:val="en-GB"/>
        </w:rPr>
        <w:t>,</w:t>
      </w:r>
      <w:r w:rsidRPr="00400047">
        <w:rPr>
          <w:lang w:val="en-GB"/>
        </w:rPr>
        <w:t xml:space="preserve"> i.e. giving them responsibility to manage and administer any grant funding in-country?</w:t>
      </w:r>
    </w:p>
    <w:p w14:paraId="30B15B9A" w14:textId="21F77F94" w:rsidR="00400047" w:rsidRPr="00EC4F20" w:rsidRDefault="00400047" w:rsidP="001275F0">
      <w:pPr>
        <w:numPr>
          <w:ilvl w:val="1"/>
          <w:numId w:val="1"/>
        </w:numPr>
        <w:jc w:val="both"/>
        <w:rPr>
          <w:color w:val="FF0000"/>
          <w:lang w:val="en-GB"/>
        </w:rPr>
      </w:pPr>
      <w:r w:rsidRPr="00EC4F20">
        <w:rPr>
          <w:color w:val="FF0000"/>
          <w:lang w:val="en-GB"/>
        </w:rPr>
        <w:t>Applicants cannot propose subgrants directly to a government. While the goal of the program is to improve the capacity of the benefitting countries, grant funding may not be provided directly to a government agency. Subgrantees may be an NGO, individual, or other relevant organization.</w:t>
      </w:r>
    </w:p>
    <w:p w14:paraId="128FF520" w14:textId="1D48D5D7" w:rsidR="00400047" w:rsidRDefault="00400047" w:rsidP="001275F0">
      <w:pPr>
        <w:pStyle w:val="NormalWeb"/>
        <w:shd w:val="clear" w:color="auto" w:fill="FFFFFF"/>
        <w:spacing w:before="0" w:beforeAutospacing="0" w:after="0" w:afterAutospacing="0"/>
        <w:jc w:val="both"/>
        <w:rPr>
          <w:rFonts w:ascii="Calibri" w:hAnsi="Calibri" w:cs="Calibri"/>
          <w:color w:val="000000"/>
          <w:sz w:val="22"/>
          <w:szCs w:val="22"/>
        </w:rPr>
      </w:pPr>
    </w:p>
    <w:p w14:paraId="37BB78FC" w14:textId="3D152319" w:rsidR="00400047" w:rsidRDefault="00400047" w:rsidP="001275F0">
      <w:pPr>
        <w:numPr>
          <w:ilvl w:val="0"/>
          <w:numId w:val="1"/>
        </w:numPr>
        <w:jc w:val="both"/>
        <w:rPr>
          <w:lang w:val="en-GB"/>
        </w:rPr>
      </w:pPr>
      <w:r>
        <w:rPr>
          <w:lang w:val="en-GB"/>
        </w:rPr>
        <w:t>A</w:t>
      </w:r>
      <w:r w:rsidRPr="00400047">
        <w:rPr>
          <w:lang w:val="en-GB"/>
        </w:rPr>
        <w:t>cknowledging that the three target countries for this proposal are Kyrgyzstan, Kazakhstan and Uzbekistan, I wanted to check whether we would be permitted to invite selected law enforcement officials from other Central Asian countries (e.g.</w:t>
      </w:r>
      <w:r>
        <w:rPr>
          <w:lang w:val="en-GB"/>
        </w:rPr>
        <w:t>,</w:t>
      </w:r>
      <w:r w:rsidRPr="00400047">
        <w:rPr>
          <w:lang w:val="en-GB"/>
        </w:rPr>
        <w:t xml:space="preserve"> Tajikistan) or from relevant transit and consumer countries (e</w:t>
      </w:r>
      <w:r>
        <w:rPr>
          <w:lang w:val="en-GB"/>
        </w:rPr>
        <w:t>.</w:t>
      </w:r>
      <w:r w:rsidRPr="00400047">
        <w:rPr>
          <w:lang w:val="en-GB"/>
        </w:rPr>
        <w:t>g</w:t>
      </w:r>
      <w:r>
        <w:rPr>
          <w:lang w:val="en-GB"/>
        </w:rPr>
        <w:t>.,</w:t>
      </w:r>
      <w:r w:rsidRPr="00400047">
        <w:rPr>
          <w:lang w:val="en-GB"/>
        </w:rPr>
        <w:t xml:space="preserve"> Russia or China) to selected workshops we would carry out in relation to Objective 4 of the NOFO (related to cross-border cooperation)?</w:t>
      </w:r>
    </w:p>
    <w:p w14:paraId="6EF0546A" w14:textId="52579193" w:rsidR="00400047" w:rsidRPr="00EC4F20" w:rsidRDefault="00400047" w:rsidP="001275F0">
      <w:pPr>
        <w:numPr>
          <w:ilvl w:val="1"/>
          <w:numId w:val="1"/>
        </w:numPr>
        <w:jc w:val="both"/>
        <w:rPr>
          <w:color w:val="FF0000"/>
          <w:lang w:val="en-GB"/>
        </w:rPr>
      </w:pPr>
      <w:r w:rsidRPr="00EC4F20">
        <w:rPr>
          <w:color w:val="FF0000"/>
          <w:lang w:val="en-GB"/>
        </w:rPr>
        <w:t>Applicants may propose inviting other relevant countries to events to achieve Objective 4 of the NOFO. However, applicants must abide by the following limitations:</w:t>
      </w:r>
    </w:p>
    <w:p w14:paraId="04789105" w14:textId="330FFCA2" w:rsidR="00400047" w:rsidRPr="00EC4F20" w:rsidRDefault="00400047" w:rsidP="001275F0">
      <w:pPr>
        <w:numPr>
          <w:ilvl w:val="2"/>
          <w:numId w:val="1"/>
        </w:numPr>
        <w:jc w:val="both"/>
        <w:rPr>
          <w:color w:val="FF0000"/>
          <w:lang w:val="en-GB"/>
        </w:rPr>
      </w:pPr>
      <w:r w:rsidRPr="00EC4F20">
        <w:rPr>
          <w:color w:val="FF0000"/>
          <w:lang w:val="en-GB"/>
        </w:rPr>
        <w:t xml:space="preserve">Kazakhstan, Kyrgyzstan, and Uzbekistan must remain the primary beneficiaries of the program. </w:t>
      </w:r>
      <w:r w:rsidR="00136A2C" w:rsidRPr="00F94EBE">
        <w:rPr>
          <w:color w:val="FF0000"/>
        </w:rPr>
        <w:t>Neighboring</w:t>
      </w:r>
      <w:r w:rsidRPr="00EC4F20">
        <w:rPr>
          <w:color w:val="FF0000"/>
          <w:lang w:val="en-GB"/>
        </w:rPr>
        <w:t xml:space="preserve"> countries may only be invited to select events in order to achieve Objective 4.</w:t>
      </w:r>
    </w:p>
    <w:p w14:paraId="5DB5B475" w14:textId="3955720D" w:rsidR="00400047" w:rsidRPr="00EC4F20" w:rsidRDefault="00EC4F20" w:rsidP="001275F0">
      <w:pPr>
        <w:numPr>
          <w:ilvl w:val="2"/>
          <w:numId w:val="1"/>
        </w:numPr>
        <w:jc w:val="both"/>
        <w:rPr>
          <w:color w:val="FF0000"/>
          <w:lang w:val="en-GB"/>
        </w:rPr>
      </w:pPr>
      <w:r w:rsidRPr="00EC4F20">
        <w:rPr>
          <w:color w:val="FF0000"/>
          <w:lang w:val="en-GB"/>
        </w:rPr>
        <w:t>Applicants may not include the Russian Federation in any activity or in any capacity in this program.</w:t>
      </w:r>
    </w:p>
    <w:p w14:paraId="3F29E115" w14:textId="63193BF1" w:rsidR="00EC4F20" w:rsidRPr="00EC4F20" w:rsidRDefault="00EC4F20" w:rsidP="001275F0">
      <w:pPr>
        <w:numPr>
          <w:ilvl w:val="2"/>
          <w:numId w:val="1"/>
        </w:numPr>
        <w:jc w:val="both"/>
        <w:rPr>
          <w:color w:val="FF0000"/>
          <w:lang w:val="en-GB"/>
        </w:rPr>
      </w:pPr>
      <w:r w:rsidRPr="00EC4F20">
        <w:rPr>
          <w:color w:val="FF0000"/>
          <w:lang w:val="en-GB"/>
        </w:rPr>
        <w:t xml:space="preserve">If an applicant proposes inviting China to an activity, then they must follow the following restrictions on </w:t>
      </w:r>
      <w:r w:rsidRPr="00136A2C">
        <w:rPr>
          <w:color w:val="FF0000"/>
        </w:rPr>
        <w:t>funding</w:t>
      </w:r>
      <w:r w:rsidRPr="00EC4F20">
        <w:rPr>
          <w:color w:val="FF0000"/>
          <w:lang w:val="en-GB"/>
        </w:rPr>
        <w:t xml:space="preserve">: </w:t>
      </w:r>
      <w:r w:rsidR="00A11867">
        <w:rPr>
          <w:color w:val="FF0000"/>
          <w:lang w:val="en-GB"/>
        </w:rPr>
        <w:t xml:space="preserve"> </w:t>
      </w:r>
      <w:r w:rsidRPr="00EC4F20">
        <w:rPr>
          <w:rFonts w:eastAsia="Times New Roman" w:cs="Times New Roman"/>
          <w:color w:val="FF0000"/>
        </w:rPr>
        <w:t xml:space="preserve">Funds provided under this award shall not be used to fund the travel or per diem of government of China (GoC) officials to attend trainings, conferences, workshops, or any other function under this grant, regardless of where the event is held. However, funds may be used to cover the travel expenses and per diem for non-GoC experts, trainers, representatives from other governments, or others to attend or participate in trainings, conferences, workshops, or other functions. Funds may also be used to pay for the costs of hosting an event, such as, but </w:t>
      </w:r>
      <w:r w:rsidRPr="00EC4F20">
        <w:rPr>
          <w:rFonts w:eastAsia="Times New Roman" w:cs="Times New Roman"/>
          <w:color w:val="FF0000"/>
        </w:rPr>
        <w:lastRenderedPageBreak/>
        <w:t>not limited to, refreshments (for all participants), food (for all participants), and venue.</w:t>
      </w:r>
    </w:p>
    <w:p w14:paraId="0508790E" w14:textId="3118C3A9" w:rsidR="00400047" w:rsidRPr="00EC4F20" w:rsidRDefault="00400047" w:rsidP="00EC4F20">
      <w:pPr>
        <w:rPr>
          <w:color w:val="FF0000"/>
          <w:lang w:val="en-GB"/>
        </w:rPr>
      </w:pPr>
    </w:p>
    <w:p w14:paraId="535CB54D" w14:textId="49AA01DE" w:rsidR="00400047" w:rsidRDefault="00400047" w:rsidP="001275F0">
      <w:pPr>
        <w:numPr>
          <w:ilvl w:val="0"/>
          <w:numId w:val="1"/>
        </w:numPr>
        <w:jc w:val="both"/>
        <w:rPr>
          <w:lang w:val="en-GB"/>
        </w:rPr>
      </w:pPr>
      <w:r w:rsidRPr="00400047">
        <w:rPr>
          <w:lang w:val="en-GB"/>
        </w:rPr>
        <w:t>For the INL Grantee Risk Assessment Survey, should applicants submit registration information for each program country and the US?</w:t>
      </w:r>
    </w:p>
    <w:p w14:paraId="1A1686BB" w14:textId="4D0470D1" w:rsidR="00EC4F20" w:rsidRDefault="00357C77" w:rsidP="001275F0">
      <w:pPr>
        <w:numPr>
          <w:ilvl w:val="1"/>
          <w:numId w:val="1"/>
        </w:numPr>
        <w:jc w:val="both"/>
        <w:rPr>
          <w:color w:val="FF0000"/>
          <w:lang w:val="en-GB"/>
        </w:rPr>
      </w:pPr>
      <w:r>
        <w:rPr>
          <w:color w:val="FF0000"/>
          <w:lang w:val="en-GB"/>
        </w:rPr>
        <w:t>In the “</w:t>
      </w:r>
      <w:r w:rsidRPr="00357C77">
        <w:rPr>
          <w:color w:val="FF0000"/>
          <w:lang w:val="en-GB"/>
        </w:rPr>
        <w:t>INL Applicant Pre-Award Risk Assessment</w:t>
      </w:r>
      <w:r>
        <w:rPr>
          <w:color w:val="FF0000"/>
          <w:lang w:val="en-GB"/>
        </w:rPr>
        <w:t xml:space="preserve">,” applicants </w:t>
      </w:r>
      <w:r w:rsidR="00AB2A3F">
        <w:rPr>
          <w:color w:val="FF0000"/>
          <w:lang w:val="en-GB"/>
        </w:rPr>
        <w:t>are required</w:t>
      </w:r>
      <w:r>
        <w:rPr>
          <w:color w:val="FF0000"/>
          <w:lang w:val="en-GB"/>
        </w:rPr>
        <w:t xml:space="preserve"> to s</w:t>
      </w:r>
      <w:r w:rsidR="00AB2A3F">
        <w:rPr>
          <w:color w:val="FF0000"/>
          <w:lang w:val="en-GB"/>
        </w:rPr>
        <w:t xml:space="preserve">ubmit registration information only for the </w:t>
      </w:r>
      <w:r w:rsidR="00801774">
        <w:rPr>
          <w:color w:val="FF0000"/>
          <w:lang w:val="en-GB"/>
        </w:rPr>
        <w:t>headquarters of the prime. For example, if the international NGO is headquartered in Washington, DC, then the application would provide the US registration information.</w:t>
      </w:r>
    </w:p>
    <w:p w14:paraId="3E68D76B" w14:textId="0E7E41BB" w:rsidR="00801774" w:rsidRPr="00AB4533" w:rsidRDefault="00801774" w:rsidP="001275F0">
      <w:pPr>
        <w:pStyle w:val="ListParagraph"/>
        <w:numPr>
          <w:ilvl w:val="1"/>
          <w:numId w:val="1"/>
        </w:numPr>
        <w:jc w:val="both"/>
        <w:rPr>
          <w:color w:val="FF0000"/>
          <w:lang w:val="en-GB"/>
        </w:rPr>
      </w:pPr>
      <w:r w:rsidRPr="00AB4533">
        <w:rPr>
          <w:color w:val="FF0000"/>
          <w:lang w:val="en-GB"/>
        </w:rPr>
        <w:t xml:space="preserve">In addition to the “INL Applicant Pre-Award Risk Assessment,” applicants are required to </w:t>
      </w:r>
      <w:r w:rsidR="00AB4533">
        <w:rPr>
          <w:color w:val="FF0000"/>
          <w:lang w:val="en-GB"/>
        </w:rPr>
        <w:t>d</w:t>
      </w:r>
      <w:r w:rsidR="00AB4533" w:rsidRPr="00AB4533">
        <w:rPr>
          <w:color w:val="FF0000"/>
          <w:lang w:val="en-GB"/>
        </w:rPr>
        <w:t>emonstrate current country registration in every country in which the applicant proposes to conduct activities, as applicable.</w:t>
      </w:r>
    </w:p>
    <w:p w14:paraId="1B2BD69F" w14:textId="77777777" w:rsidR="00EC4F20" w:rsidRDefault="00EC4F20" w:rsidP="001275F0">
      <w:pPr>
        <w:jc w:val="both"/>
        <w:rPr>
          <w:lang w:val="en-GB"/>
        </w:rPr>
      </w:pPr>
    </w:p>
    <w:p w14:paraId="26A41B13" w14:textId="7BD54B87" w:rsidR="00400047" w:rsidRDefault="00400047" w:rsidP="001275F0">
      <w:pPr>
        <w:numPr>
          <w:ilvl w:val="0"/>
          <w:numId w:val="1"/>
        </w:numPr>
        <w:jc w:val="both"/>
        <w:rPr>
          <w:lang w:val="en-GB"/>
        </w:rPr>
      </w:pPr>
      <w:r w:rsidRPr="00400047">
        <w:rPr>
          <w:lang w:val="en-GB"/>
        </w:rPr>
        <w:t>How many examples at minimum should be included in the History of U.S. Government Federal Assistance Awards list?</w:t>
      </w:r>
    </w:p>
    <w:p w14:paraId="40BF7BF8" w14:textId="6D09018B" w:rsidR="00EC4F20" w:rsidRPr="00BB1A77" w:rsidRDefault="00AB2A3F" w:rsidP="001275F0">
      <w:pPr>
        <w:pStyle w:val="ListParagraph"/>
        <w:numPr>
          <w:ilvl w:val="1"/>
          <w:numId w:val="1"/>
        </w:numPr>
        <w:jc w:val="both"/>
        <w:rPr>
          <w:color w:val="FF0000"/>
          <w:lang w:val="en-GB"/>
        </w:rPr>
      </w:pPr>
      <w:r w:rsidRPr="00BB1A77">
        <w:rPr>
          <w:color w:val="FF0000"/>
          <w:lang w:val="en-GB"/>
        </w:rPr>
        <w:t xml:space="preserve">There is no set minimum number of awards for the </w:t>
      </w:r>
      <w:r w:rsidR="00BB1A77">
        <w:rPr>
          <w:color w:val="FF0000"/>
          <w:lang w:val="en-GB"/>
        </w:rPr>
        <w:t>“</w:t>
      </w:r>
      <w:r w:rsidR="00BB1A77" w:rsidRPr="00BB1A77">
        <w:rPr>
          <w:color w:val="FF0000"/>
          <w:lang w:val="en-GB"/>
        </w:rPr>
        <w:t>History of U.S. Government Federal Assistance Awards</w:t>
      </w:r>
      <w:r w:rsidRPr="00BB1A77">
        <w:rPr>
          <w:color w:val="FF0000"/>
          <w:lang w:val="en-GB"/>
        </w:rPr>
        <w:t>.</w:t>
      </w:r>
      <w:r w:rsidR="00BB1A77">
        <w:rPr>
          <w:color w:val="FF0000"/>
          <w:lang w:val="en-GB"/>
        </w:rPr>
        <w:t>”</w:t>
      </w:r>
      <w:r w:rsidRPr="00BB1A77">
        <w:rPr>
          <w:color w:val="FF0000"/>
          <w:lang w:val="en-GB"/>
        </w:rPr>
        <w:t xml:space="preserve"> Applicants are encouraged to use their best judgement as to how many examples demonstrate their history managing grants from the US government, and INL grants in particular.</w:t>
      </w:r>
    </w:p>
    <w:p w14:paraId="1E16FF5E" w14:textId="77777777" w:rsidR="00400047" w:rsidRPr="00A1355E" w:rsidRDefault="00400047" w:rsidP="00400047">
      <w:pPr>
        <w:rPr>
          <w:lang w:val="en-GB"/>
        </w:rPr>
      </w:pPr>
    </w:p>
    <w:sectPr w:rsidR="00400047" w:rsidRPr="00A1355E" w:rsidSect="001C48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C4421" w14:textId="77777777" w:rsidR="00A95382" w:rsidRDefault="00A95382" w:rsidP="000A4506">
      <w:r>
        <w:separator/>
      </w:r>
    </w:p>
  </w:endnote>
  <w:endnote w:type="continuationSeparator" w:id="0">
    <w:p w14:paraId="2C07E439" w14:textId="77777777" w:rsidR="00A95382" w:rsidRDefault="00A95382" w:rsidP="000A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98E37" w14:textId="77777777" w:rsidR="00A95382" w:rsidRDefault="00A95382" w:rsidP="000A4506">
      <w:r>
        <w:separator/>
      </w:r>
    </w:p>
  </w:footnote>
  <w:footnote w:type="continuationSeparator" w:id="0">
    <w:p w14:paraId="2643EAFB" w14:textId="77777777" w:rsidR="00A95382" w:rsidRDefault="00A95382" w:rsidP="000A4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43C90"/>
    <w:multiLevelType w:val="multilevel"/>
    <w:tmpl w:val="23028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3D6D96"/>
    <w:multiLevelType w:val="multilevel"/>
    <w:tmpl w:val="6DAA6E2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0C1EE9"/>
    <w:multiLevelType w:val="hybridMultilevel"/>
    <w:tmpl w:val="EDEAB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DF4E4F"/>
    <w:multiLevelType w:val="hybridMultilevel"/>
    <w:tmpl w:val="59B87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5F390C"/>
    <w:multiLevelType w:val="hybridMultilevel"/>
    <w:tmpl w:val="74C88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203D7A"/>
    <w:multiLevelType w:val="multilevel"/>
    <w:tmpl w:val="96664812"/>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A7411C"/>
    <w:multiLevelType w:val="multilevel"/>
    <w:tmpl w:val="1230F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84D4C"/>
    <w:multiLevelType w:val="hybridMultilevel"/>
    <w:tmpl w:val="25A0E0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6"/>
  </w:num>
  <w:num w:numId="4">
    <w:abstractNumId w:val="5"/>
  </w:num>
  <w:num w:numId="5">
    <w:abstractNumId w:val="7"/>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8"/>
    <w:rsid w:val="000A4506"/>
    <w:rsid w:val="000A5E1C"/>
    <w:rsid w:val="001275F0"/>
    <w:rsid w:val="001305C1"/>
    <w:rsid w:val="00136A2C"/>
    <w:rsid w:val="001C481D"/>
    <w:rsid w:val="00223243"/>
    <w:rsid w:val="00246EE7"/>
    <w:rsid w:val="00260FB2"/>
    <w:rsid w:val="00263A58"/>
    <w:rsid w:val="0028146B"/>
    <w:rsid w:val="002E16B3"/>
    <w:rsid w:val="00337DB6"/>
    <w:rsid w:val="00357C77"/>
    <w:rsid w:val="003A78B5"/>
    <w:rsid w:val="00400047"/>
    <w:rsid w:val="00520264"/>
    <w:rsid w:val="00561F47"/>
    <w:rsid w:val="00622F63"/>
    <w:rsid w:val="00661B2C"/>
    <w:rsid w:val="006663C0"/>
    <w:rsid w:val="006D1AB4"/>
    <w:rsid w:val="007330DE"/>
    <w:rsid w:val="0073549F"/>
    <w:rsid w:val="007A50E6"/>
    <w:rsid w:val="00801774"/>
    <w:rsid w:val="00936A39"/>
    <w:rsid w:val="00A11867"/>
    <w:rsid w:val="00A1355E"/>
    <w:rsid w:val="00A3090B"/>
    <w:rsid w:val="00A503E3"/>
    <w:rsid w:val="00A95382"/>
    <w:rsid w:val="00AB2A3F"/>
    <w:rsid w:val="00AB4533"/>
    <w:rsid w:val="00AD1038"/>
    <w:rsid w:val="00AF3228"/>
    <w:rsid w:val="00B04A8A"/>
    <w:rsid w:val="00BB1A77"/>
    <w:rsid w:val="00CC5B2C"/>
    <w:rsid w:val="00CE5099"/>
    <w:rsid w:val="00CF2292"/>
    <w:rsid w:val="00DF0649"/>
    <w:rsid w:val="00E067E4"/>
    <w:rsid w:val="00E161E8"/>
    <w:rsid w:val="00EA067E"/>
    <w:rsid w:val="00EC4F20"/>
    <w:rsid w:val="00F94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A94E7"/>
  <w15:chartTrackingRefBased/>
  <w15:docId w15:val="{FDC133FF-0CF4-2A4C-91B9-5CE78CCC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2C"/>
    <w:rPr>
      <w:rFonts w:ascii="Times New Roman" w:hAnsi="Times New Roman"/>
    </w:rPr>
  </w:style>
  <w:style w:type="paragraph" w:styleId="Heading1">
    <w:name w:val="heading 1"/>
    <w:basedOn w:val="Normal"/>
    <w:next w:val="Normal"/>
    <w:link w:val="Heading1Char"/>
    <w:uiPriority w:val="9"/>
    <w:qFormat/>
    <w:rsid w:val="000A4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5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038"/>
    <w:pPr>
      <w:ind w:left="720"/>
      <w:contextualSpacing/>
    </w:pPr>
  </w:style>
  <w:style w:type="character" w:customStyle="1" w:styleId="Heading1Char">
    <w:name w:val="Heading 1 Char"/>
    <w:basedOn w:val="DefaultParagraphFont"/>
    <w:link w:val="Heading1"/>
    <w:uiPriority w:val="9"/>
    <w:rsid w:val="000A45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4506"/>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0A4506"/>
    <w:rPr>
      <w:i/>
      <w:iCs/>
      <w:color w:val="404040" w:themeColor="text1" w:themeTint="BF"/>
    </w:rPr>
  </w:style>
  <w:style w:type="paragraph" w:customStyle="1" w:styleId="Default">
    <w:name w:val="Default"/>
    <w:rsid w:val="00260FB2"/>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400047"/>
    <w:pPr>
      <w:spacing w:before="100" w:beforeAutospacing="1" w:after="100" w:afterAutospacing="1"/>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646877">
      <w:bodyDiv w:val="1"/>
      <w:marLeft w:val="0"/>
      <w:marRight w:val="0"/>
      <w:marTop w:val="0"/>
      <w:marBottom w:val="0"/>
      <w:divBdr>
        <w:top w:val="none" w:sz="0" w:space="0" w:color="auto"/>
        <w:left w:val="none" w:sz="0" w:space="0" w:color="auto"/>
        <w:bottom w:val="none" w:sz="0" w:space="0" w:color="auto"/>
        <w:right w:val="none" w:sz="0" w:space="0" w:color="auto"/>
      </w:divBdr>
    </w:div>
    <w:div w:id="1054038905">
      <w:bodyDiv w:val="1"/>
      <w:marLeft w:val="0"/>
      <w:marRight w:val="0"/>
      <w:marTop w:val="0"/>
      <w:marBottom w:val="0"/>
      <w:divBdr>
        <w:top w:val="none" w:sz="0" w:space="0" w:color="auto"/>
        <w:left w:val="none" w:sz="0" w:space="0" w:color="auto"/>
        <w:bottom w:val="none" w:sz="0" w:space="0" w:color="auto"/>
        <w:right w:val="none" w:sz="0" w:space="0" w:color="auto"/>
      </w:divBdr>
    </w:div>
    <w:div w:id="1295065028">
      <w:bodyDiv w:val="1"/>
      <w:marLeft w:val="0"/>
      <w:marRight w:val="0"/>
      <w:marTop w:val="0"/>
      <w:marBottom w:val="0"/>
      <w:divBdr>
        <w:top w:val="none" w:sz="0" w:space="0" w:color="auto"/>
        <w:left w:val="none" w:sz="0" w:space="0" w:color="auto"/>
        <w:bottom w:val="none" w:sz="0" w:space="0" w:color="auto"/>
        <w:right w:val="none" w:sz="0" w:space="0" w:color="auto"/>
      </w:divBdr>
      <w:divsChild>
        <w:div w:id="286157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15797">
              <w:marLeft w:val="0"/>
              <w:marRight w:val="0"/>
              <w:marTop w:val="0"/>
              <w:marBottom w:val="0"/>
              <w:divBdr>
                <w:top w:val="none" w:sz="0" w:space="0" w:color="auto"/>
                <w:left w:val="none" w:sz="0" w:space="0" w:color="auto"/>
                <w:bottom w:val="none" w:sz="0" w:space="0" w:color="auto"/>
                <w:right w:val="none" w:sz="0" w:space="0" w:color="auto"/>
              </w:divBdr>
              <w:divsChild>
                <w:div w:id="1129518309">
                  <w:marLeft w:val="0"/>
                  <w:marRight w:val="0"/>
                  <w:marTop w:val="0"/>
                  <w:marBottom w:val="0"/>
                  <w:divBdr>
                    <w:top w:val="none" w:sz="0" w:space="0" w:color="auto"/>
                    <w:left w:val="none" w:sz="0" w:space="0" w:color="auto"/>
                    <w:bottom w:val="none" w:sz="0" w:space="0" w:color="auto"/>
                    <w:right w:val="none" w:sz="0" w:space="0" w:color="auto"/>
                  </w:divBdr>
                  <w:divsChild>
                    <w:div w:id="183714962">
                      <w:marLeft w:val="0"/>
                      <w:marRight w:val="0"/>
                      <w:marTop w:val="0"/>
                      <w:marBottom w:val="0"/>
                      <w:divBdr>
                        <w:top w:val="none" w:sz="0" w:space="0" w:color="auto"/>
                        <w:left w:val="none" w:sz="0" w:space="0" w:color="auto"/>
                        <w:bottom w:val="none" w:sz="0" w:space="0" w:color="auto"/>
                        <w:right w:val="none" w:sz="0" w:space="0" w:color="auto"/>
                      </w:divBdr>
                      <w:divsChild>
                        <w:div w:id="977345468">
                          <w:marLeft w:val="0"/>
                          <w:marRight w:val="0"/>
                          <w:marTop w:val="0"/>
                          <w:marBottom w:val="0"/>
                          <w:divBdr>
                            <w:top w:val="none" w:sz="0" w:space="0" w:color="auto"/>
                            <w:left w:val="none" w:sz="0" w:space="0" w:color="auto"/>
                            <w:bottom w:val="none" w:sz="0" w:space="0" w:color="auto"/>
                            <w:right w:val="none" w:sz="0" w:space="0" w:color="auto"/>
                          </w:divBdr>
                          <w:divsChild>
                            <w:div w:id="1414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069787">
      <w:bodyDiv w:val="1"/>
      <w:marLeft w:val="0"/>
      <w:marRight w:val="0"/>
      <w:marTop w:val="0"/>
      <w:marBottom w:val="0"/>
      <w:divBdr>
        <w:top w:val="none" w:sz="0" w:space="0" w:color="auto"/>
        <w:left w:val="none" w:sz="0" w:space="0" w:color="auto"/>
        <w:bottom w:val="none" w:sz="0" w:space="0" w:color="auto"/>
        <w:right w:val="none" w:sz="0" w:space="0" w:color="auto"/>
      </w:divBdr>
    </w:div>
    <w:div w:id="1593969277">
      <w:bodyDiv w:val="1"/>
      <w:marLeft w:val="0"/>
      <w:marRight w:val="0"/>
      <w:marTop w:val="0"/>
      <w:marBottom w:val="0"/>
      <w:divBdr>
        <w:top w:val="none" w:sz="0" w:space="0" w:color="auto"/>
        <w:left w:val="none" w:sz="0" w:space="0" w:color="auto"/>
        <w:bottom w:val="none" w:sz="0" w:space="0" w:color="auto"/>
        <w:right w:val="none" w:sz="0" w:space="0" w:color="auto"/>
      </w:divBdr>
    </w:div>
    <w:div w:id="181259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3256</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Catherwood</dc:creator>
  <cp:keywords/>
  <dc:description/>
  <cp:lastModifiedBy>Starr, Najar D</cp:lastModifiedBy>
  <cp:revision>2</cp:revision>
  <dcterms:created xsi:type="dcterms:W3CDTF">2021-05-05T20:43:00Z</dcterms:created>
  <dcterms:modified xsi:type="dcterms:W3CDTF">2021-05-05T20:43:00Z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CatherwoodLH@state.gov</vt:lpwstr>
  </property>
  <property fmtid="{D5CDD505-2E9C-101B-9397-08002B2CF9AE}" pid="5" name="MSIP_Label_1665d9ee-429a-4d5f-97cc-cfb56e044a6e_SetDate">
    <vt:lpwstr>2020-04-23T21:31:21.7629845Z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a0d73aad-3af0-4096-9b6d-ee0eb388ecad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