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DF6" w:rsidRPr="00752BF3" w:rsidRDefault="00CD5DF6" w:rsidP="00CD5DF6">
      <w:pPr>
        <w:widowControl/>
        <w:spacing w:after="0" w:line="240" w:lineRule="auto"/>
        <w:rPr>
          <w:rFonts w:ascii="Times New Roman" w:eastAsia="Times New Roman" w:hAnsi="Times New Roman" w:cs="Times New Roman"/>
          <w:b/>
          <w:snapToGrid w:val="0"/>
          <w:color w:val="000000"/>
          <w:sz w:val="24"/>
          <w:szCs w:val="20"/>
        </w:rPr>
      </w:pPr>
      <w:r w:rsidRPr="00C07CA5">
        <w:rPr>
          <w:rFonts w:ascii="Times New Roman" w:eastAsia="Times New Roman" w:hAnsi="Times New Roman" w:cs="Times New Roman"/>
          <w:b/>
          <w:snapToGrid w:val="0"/>
          <w:color w:val="000000"/>
          <w:sz w:val="28"/>
          <w:szCs w:val="28"/>
        </w:rPr>
        <w:t xml:space="preserve">BUDGET </w:t>
      </w:r>
      <w:r>
        <w:rPr>
          <w:rFonts w:ascii="Times New Roman" w:eastAsia="Times New Roman" w:hAnsi="Times New Roman" w:cs="Times New Roman"/>
          <w:b/>
          <w:snapToGrid w:val="0"/>
          <w:color w:val="000000"/>
          <w:sz w:val="28"/>
          <w:szCs w:val="28"/>
        </w:rPr>
        <w:t>NARRATIVE</w:t>
      </w:r>
    </w:p>
    <w:p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w:t>
      </w:r>
      <w:r w:rsidR="00294AEB">
        <w:rPr>
          <w:rFonts w:ascii="Times New Roman" w:hAnsi="Times New Roman" w:cs="Times New Roman"/>
          <w:sz w:val="24"/>
          <w:szCs w:val="24"/>
        </w:rPr>
        <w:t>This category includes the salaries and wages for all non-Federal</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entity personnel who will be working on the project. The budget narrative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indicate the base salary and time each person will spend on the project.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 xml:space="preserve">narrative should also include any method used to arrive at the requested amount. </w:t>
      </w:r>
      <w:r w:rsidR="00294AEB">
        <w:rPr>
          <w:rFonts w:ascii="Times New Roman" w:eastAsia="Times New Roman" w:hAnsi="Times New Roman" w:cs="Times New Roman"/>
          <w:snapToGrid w:val="0"/>
          <w:color w:val="000000"/>
          <w:sz w:val="24"/>
          <w:szCs w:val="20"/>
        </w:rPr>
        <w:t xml:space="preserve"> </w:t>
      </w:r>
    </w:p>
    <w:p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294AEB" w:rsidRDefault="00CD5DF6" w:rsidP="00294AEB">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Fringe benefits are allowances and services provided by</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employers to their employees as compensation in addition to regular salaries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wages. Fringe benefits include, but are not limited to, the costs of leave (vacation,</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family-related, sick, or military), employee insurance, pensions,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unemployment benefit plans. These costs may be derived from historical costs or</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calculated as a percentage of salaries and wages. If the costs are calculated as a</w:t>
      </w:r>
    </w:p>
    <w:p w:rsidR="00CD5DF6" w:rsidRPr="00752BF3" w:rsidRDefault="00294AEB" w:rsidP="00294AEB">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proofErr w:type="gramStart"/>
      <w:r>
        <w:rPr>
          <w:rFonts w:ascii="Times New Roman" w:hAnsi="Times New Roman" w:cs="Times New Roman"/>
          <w:sz w:val="24"/>
          <w:szCs w:val="24"/>
        </w:rPr>
        <w:t>percentage</w:t>
      </w:r>
      <w:proofErr w:type="gramEnd"/>
      <w:r>
        <w:rPr>
          <w:rFonts w:ascii="Times New Roman" w:hAnsi="Times New Roman" w:cs="Times New Roman"/>
          <w:sz w:val="24"/>
          <w:szCs w:val="24"/>
        </w:rPr>
        <w:t xml:space="preserve"> of salaries and wages, this percentage will need to be justified by the</w:t>
      </w:r>
      <w:r w:rsidR="00A9023C">
        <w:rPr>
          <w:rFonts w:ascii="Times New Roman" w:hAnsi="Times New Roman" w:cs="Times New Roman"/>
          <w:sz w:val="24"/>
          <w:szCs w:val="24"/>
        </w:rPr>
        <w:t xml:space="preserve"> </w:t>
      </w:r>
      <w:r w:rsidRPr="00294AEB">
        <w:rPr>
          <w:rFonts w:ascii="Times New Roman" w:eastAsia="TimesNewRomanPSMT" w:hAnsi="Times New Roman" w:cs="Times New Roman"/>
          <w:sz w:val="24"/>
          <w:szCs w:val="24"/>
        </w:rPr>
        <w:t>entity’s written internal policy or documented on their Negotiated Indirect Cost</w:t>
      </w:r>
      <w:r w:rsidR="00A9023C">
        <w:rPr>
          <w:rFonts w:ascii="Times New Roman" w:eastAsia="TimesNewRomanPSMT" w:hAnsi="Times New Roman" w:cs="Times New Roman"/>
          <w:sz w:val="24"/>
          <w:szCs w:val="24"/>
        </w:rPr>
        <w:t xml:space="preserve"> </w:t>
      </w:r>
      <w:r>
        <w:rPr>
          <w:rFonts w:ascii="Times New Roman" w:hAnsi="Times New Roman" w:cs="Times New Roman"/>
          <w:sz w:val="24"/>
          <w:szCs w:val="24"/>
        </w:rPr>
        <w:t>Rate Agreement (NICRA).</w:t>
      </w:r>
    </w:p>
    <w:p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CD5DF6"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This category includes both domestic and international travel costs.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budget narrative should indicate who will travel, where, and why, and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include estimated air fare (or other mode of transportation), accommodations,</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meals and incidental expenses, and other costs such as conference fees, visa</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expenses, and inoculations.</w:t>
      </w:r>
      <w:r w:rsidR="00294AEB">
        <w:rPr>
          <w:rFonts w:ascii="Times New Roman" w:eastAsia="Times New Roman" w:hAnsi="Times New Roman" w:cs="Times New Roman"/>
          <w:snapToGrid w:val="0"/>
          <w:color w:val="000000"/>
          <w:sz w:val="24"/>
          <w:szCs w:val="20"/>
        </w:rPr>
        <w:t xml:space="preserve">  </w:t>
      </w:r>
    </w:p>
    <w:p w:rsidR="003D3233" w:rsidRPr="00752BF3" w:rsidRDefault="003D3233" w:rsidP="003D32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rsidR="00030D22" w:rsidRDefault="00CD5DF6" w:rsidP="00030D22">
      <w:pPr>
        <w:pStyle w:val="Default"/>
        <w:rPr>
          <w:sz w:val="23"/>
          <w:szCs w:val="23"/>
        </w:rPr>
      </w:pPr>
      <w:r w:rsidRPr="00752BF3">
        <w:rPr>
          <w:rFonts w:eastAsia="Times New Roman"/>
          <w:b/>
          <w:snapToGrid w:val="0"/>
          <w:szCs w:val="20"/>
        </w:rPr>
        <w:t>D. Equipment</w:t>
      </w:r>
      <w:r w:rsidRPr="00752BF3">
        <w:rPr>
          <w:rFonts w:eastAsia="Times New Roman"/>
          <w:snapToGrid w:val="0"/>
          <w:szCs w:val="20"/>
        </w:rPr>
        <w:t xml:space="preserve"> – </w:t>
      </w:r>
      <w:r>
        <w:rPr>
          <w:rFonts w:eastAsia="Times New Roman"/>
          <w:snapToGrid w:val="0"/>
          <w:szCs w:val="20"/>
        </w:rPr>
        <w:t>P</w:t>
      </w:r>
      <w:r w:rsidRPr="00752BF3">
        <w:rPr>
          <w:rFonts w:eastAsia="Times New Roman"/>
          <w:snapToGrid w:val="0"/>
          <w:szCs w:val="20"/>
        </w:rPr>
        <w:t>rovide justification for any equipment purchase/rental, defined as tangible personal property having a useful life of more than one year and an acquisition cost of $5</w:t>
      </w:r>
      <w:r>
        <w:rPr>
          <w:rFonts w:eastAsia="Times New Roman"/>
          <w:snapToGrid w:val="0"/>
          <w:szCs w:val="20"/>
        </w:rPr>
        <w:t>,</w:t>
      </w:r>
      <w:r w:rsidRPr="00752BF3">
        <w:rPr>
          <w:rFonts w:eastAsia="Times New Roman"/>
          <w:snapToGrid w:val="0"/>
          <w:szCs w:val="20"/>
        </w:rPr>
        <w:t>000 or more.</w:t>
      </w:r>
      <w:r w:rsidR="00030D22">
        <w:rPr>
          <w:rFonts w:eastAsia="Times New Roman"/>
          <w:snapToGrid w:val="0"/>
          <w:szCs w:val="20"/>
        </w:rPr>
        <w:t xml:space="preserve"> </w:t>
      </w:r>
      <w:r w:rsidR="00030D22" w:rsidRPr="00030D22">
        <w:t>If equipment is on the proposed budget, it is important to determine if it is necessary to the project, if it is reasonable to purchase instead of rent the equipment, and if the entity has adequate internal property standards.</w:t>
      </w:r>
      <w:r w:rsidR="00030D22">
        <w:rPr>
          <w:sz w:val="23"/>
          <w:szCs w:val="23"/>
        </w:rPr>
        <w:t xml:space="preserve"> </w:t>
      </w:r>
      <w:r w:rsidR="00030D22" w:rsidRPr="00030D22">
        <w:t xml:space="preserve">The recipient </w:t>
      </w:r>
      <w:proofErr w:type="gramStart"/>
      <w:r w:rsidR="00030D22" w:rsidRPr="00030D22">
        <w:t>must, at a minimum, provide</w:t>
      </w:r>
      <w:proofErr w:type="gramEnd"/>
      <w:r w:rsidR="00030D22" w:rsidRPr="00030D22">
        <w:t xml:space="preserve"> the equivalent insurance coverage for real property and equipment acquired under a grant with Federal funds as the recipient does for its own property/equipment.</w:t>
      </w:r>
      <w:r w:rsidR="00030D22">
        <w:rPr>
          <w:sz w:val="23"/>
          <w:szCs w:val="23"/>
        </w:rPr>
        <w:t xml:space="preserve"> </w:t>
      </w:r>
    </w:p>
    <w:p w:rsidR="00030D22" w:rsidRDefault="00030D22" w:rsidP="00030D22">
      <w:pPr>
        <w:pStyle w:val="Default"/>
        <w:rPr>
          <w:sz w:val="23"/>
          <w:szCs w:val="23"/>
        </w:rPr>
      </w:pPr>
    </w:p>
    <w:p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Pr>
          <w:rFonts w:ascii="Times New Roman" w:eastAsia="Times New Roman" w:hAnsi="Times New Roman" w:cs="Times New Roman"/>
          <w:snapToGrid w:val="0"/>
          <w:color w:val="000000"/>
          <w:sz w:val="24"/>
          <w:szCs w:val="20"/>
        </w:rPr>
        <w:t xml:space="preserve"> –</w:t>
      </w:r>
      <w:r w:rsidR="003D3233">
        <w:rPr>
          <w:rFonts w:ascii="Times New Roman" w:eastAsia="Times New Roman" w:hAnsi="Times New Roman" w:cs="Times New Roman"/>
          <w:snapToGrid w:val="0"/>
          <w:color w:val="000000"/>
          <w:sz w:val="24"/>
          <w:szCs w:val="20"/>
        </w:rPr>
        <w:t xml:space="preserve"> </w:t>
      </w:r>
      <w:r w:rsidR="003D3233">
        <w:rPr>
          <w:rFonts w:ascii="Times New Roman" w:hAnsi="Times New Roman" w:cs="Times New Roman"/>
          <w:sz w:val="24"/>
          <w:szCs w:val="24"/>
        </w:rPr>
        <w:t>This category includes all tangible personal property other than those</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described as equipment. A computing device is a supply if the acquisition cost is</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less than $5,000, regardless of the length of its useful life. It is important to</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confirm that the proposed supplies are necessary to the project and if the entity has adequate internal property standards.</w:t>
      </w:r>
    </w:p>
    <w:p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030D22" w:rsidRDefault="00CD5DF6" w:rsidP="00030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sz w:val="23"/>
          <w:szCs w:val="23"/>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w:t>
      </w:r>
      <w:r w:rsidR="00030D22">
        <w:rPr>
          <w:rFonts w:ascii="Times New Roman" w:eastAsia="Times New Roman" w:hAnsi="Times New Roman" w:cs="Times New Roman"/>
          <w:snapToGrid w:val="0"/>
          <w:sz w:val="24"/>
          <w:szCs w:val="20"/>
        </w:rPr>
        <w:t xml:space="preserve">- </w:t>
      </w:r>
      <w:r w:rsidR="00030D22" w:rsidRPr="00030D22">
        <w:rPr>
          <w:rFonts w:ascii="Times New Roman" w:hAnsi="Times New Roman" w:cs="Times New Roman"/>
          <w:sz w:val="24"/>
          <w:szCs w:val="24"/>
        </w:rPr>
        <w:t xml:space="preserve">This category includes both contracts and </w:t>
      </w:r>
      <w:proofErr w:type="spellStart"/>
      <w:r w:rsidR="00030D22" w:rsidRPr="00030D22">
        <w:rPr>
          <w:rFonts w:ascii="Times New Roman" w:hAnsi="Times New Roman" w:cs="Times New Roman"/>
          <w:sz w:val="24"/>
          <w:szCs w:val="24"/>
        </w:rPr>
        <w:t>subawards</w:t>
      </w:r>
      <w:proofErr w:type="spellEnd"/>
      <w:r w:rsidR="00030D22" w:rsidRPr="00030D22">
        <w:rPr>
          <w:rFonts w:ascii="Times New Roman" w:hAnsi="Times New Roman" w:cs="Times New Roman"/>
          <w:sz w:val="24"/>
          <w:szCs w:val="24"/>
        </w:rPr>
        <w:t xml:space="preserve">. It is necessary to determine that the contracts or </w:t>
      </w:r>
      <w:proofErr w:type="spellStart"/>
      <w:r w:rsidR="00030D22" w:rsidRPr="00030D22">
        <w:rPr>
          <w:rFonts w:ascii="Times New Roman" w:hAnsi="Times New Roman" w:cs="Times New Roman"/>
          <w:sz w:val="24"/>
          <w:szCs w:val="24"/>
        </w:rPr>
        <w:t>subawards</w:t>
      </w:r>
      <w:proofErr w:type="spellEnd"/>
      <w:r w:rsidR="00030D22" w:rsidRPr="00030D22">
        <w:rPr>
          <w:rFonts w:ascii="Times New Roman" w:hAnsi="Times New Roman" w:cs="Times New Roman"/>
          <w:sz w:val="24"/>
          <w:szCs w:val="24"/>
        </w:rPr>
        <w:t xml:space="preserve"> are necessary for the award and if the entity has adequate capability and internal policies to manage </w:t>
      </w:r>
      <w:proofErr w:type="spellStart"/>
      <w:r w:rsidR="00030D22" w:rsidRPr="00030D22">
        <w:rPr>
          <w:rFonts w:ascii="Times New Roman" w:hAnsi="Times New Roman" w:cs="Times New Roman"/>
          <w:sz w:val="24"/>
          <w:szCs w:val="24"/>
        </w:rPr>
        <w:t>subawards</w:t>
      </w:r>
      <w:proofErr w:type="spellEnd"/>
      <w:r w:rsidR="00030D22" w:rsidRPr="00030D22">
        <w:rPr>
          <w:rFonts w:ascii="Times New Roman" w:hAnsi="Times New Roman" w:cs="Times New Roman"/>
          <w:sz w:val="24"/>
          <w:szCs w:val="24"/>
        </w:rPr>
        <w:t xml:space="preserve">. It is also important to understand the difference between a contract and a </w:t>
      </w:r>
      <w:proofErr w:type="spellStart"/>
      <w:r w:rsidR="00030D22" w:rsidRPr="00030D22">
        <w:rPr>
          <w:rFonts w:ascii="Times New Roman" w:hAnsi="Times New Roman" w:cs="Times New Roman"/>
          <w:sz w:val="24"/>
          <w:szCs w:val="24"/>
        </w:rPr>
        <w:t>subaward</w:t>
      </w:r>
      <w:proofErr w:type="spellEnd"/>
      <w:r w:rsidR="00030D22" w:rsidRPr="00030D22">
        <w:rPr>
          <w:rFonts w:ascii="Times New Roman" w:hAnsi="Times New Roman" w:cs="Times New Roman"/>
          <w:sz w:val="24"/>
          <w:szCs w:val="24"/>
        </w:rPr>
        <w:t xml:space="preserve">. The recipient should include the budget breakdown for any proposed </w:t>
      </w:r>
      <w:proofErr w:type="spellStart"/>
      <w:r w:rsidR="00030D22" w:rsidRPr="00030D22">
        <w:rPr>
          <w:rFonts w:ascii="Times New Roman" w:hAnsi="Times New Roman" w:cs="Times New Roman"/>
          <w:sz w:val="24"/>
          <w:szCs w:val="24"/>
        </w:rPr>
        <w:t>subawards</w:t>
      </w:r>
      <w:proofErr w:type="spellEnd"/>
      <w:r w:rsidR="00030D22" w:rsidRPr="00030D22">
        <w:rPr>
          <w:rFonts w:ascii="Times New Roman" w:hAnsi="Times New Roman" w:cs="Times New Roman"/>
          <w:sz w:val="24"/>
          <w:szCs w:val="24"/>
        </w:rPr>
        <w:t xml:space="preserve"> or contracts for the GO’s review.</w:t>
      </w:r>
      <w:r w:rsidR="00030D22">
        <w:rPr>
          <w:sz w:val="23"/>
          <w:szCs w:val="23"/>
        </w:rPr>
        <w:t xml:space="preserve"> </w:t>
      </w:r>
    </w:p>
    <w:p w:rsidR="00030D22" w:rsidRPr="00030D22" w:rsidRDefault="00030D22" w:rsidP="003D3233">
      <w:pPr>
        <w:widowControl/>
        <w:autoSpaceDE w:val="0"/>
        <w:autoSpaceDN w:val="0"/>
        <w:adjustRightInd w:val="0"/>
        <w:spacing w:after="0" w:line="240" w:lineRule="auto"/>
        <w:rPr>
          <w:rFonts w:ascii="Times New Roman" w:eastAsia="Times New Roman" w:hAnsi="Times New Roman" w:cs="Times New Roman"/>
          <w:snapToGrid w:val="0"/>
          <w:sz w:val="24"/>
          <w:szCs w:val="20"/>
        </w:rPr>
      </w:pPr>
    </w:p>
    <w:p w:rsidR="003D3233" w:rsidRDefault="00CD5DF6" w:rsidP="003D3233">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w:t>
      </w:r>
      <w:r w:rsidR="003D3233">
        <w:rPr>
          <w:rFonts w:ascii="Times New Roman" w:eastAsia="Times New Roman" w:hAnsi="Times New Roman" w:cs="Times New Roman"/>
          <w:b/>
          <w:snapToGrid w:val="0"/>
          <w:sz w:val="24"/>
          <w:szCs w:val="20"/>
        </w:rPr>
        <w:t>-award:</w:t>
      </w: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 xml:space="preserve"> </w:t>
      </w:r>
      <w:r w:rsidR="003D3233">
        <w:rPr>
          <w:rFonts w:ascii="Times New Roman" w:eastAsia="Times New Roman" w:hAnsi="Times New Roman" w:cs="Times New Roman"/>
          <w:snapToGrid w:val="0"/>
          <w:sz w:val="24"/>
          <w:szCs w:val="20"/>
        </w:rPr>
        <w:t>a</w:t>
      </w:r>
      <w:r w:rsidR="003D3233">
        <w:rPr>
          <w:rFonts w:ascii="Times New Roman" w:hAnsi="Times New Roman" w:cs="Times New Roman"/>
          <w:sz w:val="24"/>
          <w:szCs w:val="24"/>
        </w:rPr>
        <w:t xml:space="preserve"> sub-award is provided to a sub-recipient for the purpose of carrying out a</w:t>
      </w:r>
    </w:p>
    <w:p w:rsidR="00CD5DF6" w:rsidRDefault="003D3233" w:rsidP="00E10D76">
      <w:pPr>
        <w:widowControl/>
        <w:autoSpaceDE w:val="0"/>
        <w:autoSpaceDN w:val="0"/>
        <w:adjustRightInd w:val="0"/>
        <w:spacing w:after="0" w:line="240" w:lineRule="auto"/>
        <w:rPr>
          <w:rFonts w:ascii="Times New Roman" w:eastAsia="Times New Roman" w:hAnsi="Times New Roman" w:cs="Times New Roman"/>
          <w:snapToGrid w:val="0"/>
          <w:sz w:val="24"/>
          <w:szCs w:val="20"/>
        </w:rPr>
      </w:pPr>
      <w:proofErr w:type="gramStart"/>
      <w:r>
        <w:rPr>
          <w:rFonts w:ascii="Times New Roman" w:hAnsi="Times New Roman" w:cs="Times New Roman"/>
          <w:sz w:val="24"/>
          <w:szCs w:val="24"/>
        </w:rPr>
        <w:t>portion</w:t>
      </w:r>
      <w:proofErr w:type="gramEnd"/>
      <w:r>
        <w:rPr>
          <w:rFonts w:ascii="Times New Roman" w:hAnsi="Times New Roman" w:cs="Times New Roman"/>
          <w:sz w:val="24"/>
          <w:szCs w:val="24"/>
        </w:rPr>
        <w:t xml:space="preserve"> of the Federal award. A beneficiary of a program is not considered</w:t>
      </w:r>
      <w:r w:rsidR="00E10D76">
        <w:rPr>
          <w:rFonts w:ascii="Times New Roman" w:hAnsi="Times New Roman" w:cs="Times New Roman"/>
          <w:sz w:val="24"/>
          <w:szCs w:val="24"/>
        </w:rPr>
        <w:t xml:space="preserve"> </w:t>
      </w:r>
      <w:r>
        <w:rPr>
          <w:rFonts w:ascii="Times New Roman" w:hAnsi="Times New Roman" w:cs="Times New Roman"/>
          <w:sz w:val="24"/>
          <w:szCs w:val="24"/>
        </w:rPr>
        <w:t>a sub-recipient. A sub-award may be provided through any form of legal</w:t>
      </w:r>
      <w:r w:rsidR="00E10D76">
        <w:rPr>
          <w:rFonts w:ascii="Times New Roman" w:hAnsi="Times New Roman" w:cs="Times New Roman"/>
          <w:sz w:val="24"/>
          <w:szCs w:val="24"/>
        </w:rPr>
        <w:t xml:space="preserve"> </w:t>
      </w:r>
      <w:r>
        <w:rPr>
          <w:rFonts w:ascii="Times New Roman" w:hAnsi="Times New Roman" w:cs="Times New Roman"/>
          <w:sz w:val="24"/>
          <w:szCs w:val="24"/>
        </w:rPr>
        <w:t>agreement, including an agreement that the prime recipient entity</w:t>
      </w:r>
      <w:r w:rsidR="00E10D76">
        <w:rPr>
          <w:rFonts w:ascii="Times New Roman" w:hAnsi="Times New Roman" w:cs="Times New Roman"/>
          <w:sz w:val="24"/>
          <w:szCs w:val="24"/>
        </w:rPr>
        <w:t xml:space="preserve"> </w:t>
      </w:r>
      <w:r>
        <w:rPr>
          <w:rFonts w:ascii="Times New Roman" w:hAnsi="Times New Roman" w:cs="Times New Roman"/>
          <w:sz w:val="24"/>
          <w:szCs w:val="24"/>
        </w:rPr>
        <w:t>considers a contract.</w:t>
      </w:r>
      <w:r w:rsidR="00E10D76">
        <w:rPr>
          <w:rFonts w:ascii="Times New Roman" w:hAnsi="Times New Roman" w:cs="Times New Roman"/>
          <w:sz w:val="24"/>
          <w:szCs w:val="24"/>
        </w:rPr>
        <w:t xml:space="preserve"> F</w:t>
      </w:r>
      <w:r w:rsidR="00CD5DF6" w:rsidRPr="00752BF3">
        <w:rPr>
          <w:rFonts w:ascii="Times New Roman" w:eastAsia="Times New Roman" w:hAnsi="Times New Roman" w:cs="Times New Roman"/>
          <w:snapToGrid w:val="0"/>
          <w:sz w:val="24"/>
          <w:szCs w:val="20"/>
        </w:rPr>
        <w:t>or each sub</w:t>
      </w:r>
      <w:r>
        <w:rPr>
          <w:rFonts w:ascii="Times New Roman" w:eastAsia="Times New Roman" w:hAnsi="Times New Roman" w:cs="Times New Roman"/>
          <w:snapToGrid w:val="0"/>
          <w:sz w:val="24"/>
          <w:szCs w:val="20"/>
        </w:rPr>
        <w:t>-award</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please provide a detailed line-item budget breakdown</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explaining specific services</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w:t>
      </w:r>
    </w:p>
    <w:p w:rsidR="00117566" w:rsidRDefault="00117566" w:rsidP="00E10D76">
      <w:pPr>
        <w:widowControl/>
        <w:autoSpaceDE w:val="0"/>
        <w:autoSpaceDN w:val="0"/>
        <w:adjustRightInd w:val="0"/>
        <w:spacing w:after="0" w:line="240" w:lineRule="auto"/>
        <w:rPr>
          <w:rFonts w:ascii="Times New Roman" w:eastAsia="Times New Roman" w:hAnsi="Times New Roman" w:cs="Times New Roman"/>
          <w:b/>
          <w:snapToGrid w:val="0"/>
          <w:color w:val="000000"/>
          <w:sz w:val="24"/>
          <w:szCs w:val="20"/>
        </w:rPr>
      </w:pPr>
    </w:p>
    <w:p w:rsidR="00030D22" w:rsidRPr="00752BF3" w:rsidRDefault="00030D22" w:rsidP="00E10D76">
      <w:pPr>
        <w:widowControl/>
        <w:autoSpaceDE w:val="0"/>
        <w:autoSpaceDN w:val="0"/>
        <w:adjustRightInd w:val="0"/>
        <w:spacing w:after="0" w:line="240" w:lineRule="auto"/>
        <w:rPr>
          <w:rFonts w:ascii="Times New Roman" w:eastAsia="Times New Roman" w:hAnsi="Times New Roman" w:cs="Times New Roman"/>
          <w:b/>
          <w:snapToGrid w:val="0"/>
          <w:color w:val="000000"/>
          <w:sz w:val="24"/>
          <w:szCs w:val="20"/>
        </w:rPr>
      </w:pPr>
    </w:p>
    <w:p w:rsidR="00030D22" w:rsidRDefault="00CD5DF6" w:rsidP="00030D22">
      <w:pPr>
        <w:pStyle w:val="Default"/>
        <w:rPr>
          <w:sz w:val="23"/>
          <w:szCs w:val="23"/>
        </w:rPr>
      </w:pPr>
      <w:r w:rsidRPr="00752BF3">
        <w:rPr>
          <w:rFonts w:eastAsia="Times New Roman"/>
          <w:b/>
          <w:snapToGrid w:val="0"/>
          <w:szCs w:val="20"/>
        </w:rPr>
        <w:lastRenderedPageBreak/>
        <w:t xml:space="preserve">b) </w:t>
      </w:r>
      <w:r w:rsidR="00E10D76">
        <w:rPr>
          <w:rFonts w:eastAsia="Times New Roman"/>
          <w:b/>
          <w:snapToGrid w:val="0"/>
          <w:szCs w:val="20"/>
        </w:rPr>
        <w:t>Contract:</w:t>
      </w:r>
      <w:r w:rsidR="00E10D76">
        <w:rPr>
          <w:rFonts w:eastAsia="Times New Roman"/>
          <w:snapToGrid w:val="0"/>
          <w:szCs w:val="20"/>
        </w:rPr>
        <w:t xml:space="preserve"> </w:t>
      </w:r>
      <w:r w:rsidR="00030D22" w:rsidRPr="00030D22">
        <w:rPr>
          <w:rFonts w:eastAsia="Times New Roman"/>
          <w:snapToGrid w:val="0"/>
        </w:rPr>
        <w:t>a</w:t>
      </w:r>
      <w:r w:rsidR="00030D22" w:rsidRPr="00030D22">
        <w:t xml:space="preserve"> contract is </w:t>
      </w:r>
      <w:proofErr w:type="gramStart"/>
      <w:r w:rsidR="00030D22" w:rsidRPr="00030D22">
        <w:t>for the purpose of</w:t>
      </w:r>
      <w:proofErr w:type="gramEnd"/>
      <w:r w:rsidR="00030D22" w:rsidRPr="00030D22">
        <w:t xml:space="preserve"> obtaining goods and services for the non-Federal entity’s own use and creates a procurement relationship with the </w:t>
      </w:r>
      <w:proofErr w:type="spellStart"/>
      <w:r w:rsidR="00030D22" w:rsidRPr="00030D22">
        <w:t>subrecipient</w:t>
      </w:r>
      <w:proofErr w:type="spellEnd"/>
      <w:r w:rsidR="00030D22" w:rsidRPr="00030D22">
        <w:t xml:space="preserve">. A consulting agreement with a consultant or contractor </w:t>
      </w:r>
      <w:proofErr w:type="gramStart"/>
      <w:r w:rsidR="00030D22" w:rsidRPr="00030D22">
        <w:t>is generally considered</w:t>
      </w:r>
      <w:proofErr w:type="gramEnd"/>
      <w:r w:rsidR="00030D22" w:rsidRPr="00030D22">
        <w:t xml:space="preserve"> a contract.</w:t>
      </w:r>
      <w:r w:rsidR="00030D22">
        <w:rPr>
          <w:sz w:val="23"/>
          <w:szCs w:val="23"/>
        </w:rPr>
        <w:t xml:space="preserve"> </w:t>
      </w:r>
    </w:p>
    <w:p w:rsidR="00A9023C" w:rsidRPr="00752BF3" w:rsidRDefault="00A9023C"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CD5DF6" w:rsidRDefault="00CD5DF6" w:rsidP="00D36268">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Pr>
          <w:rFonts w:ascii="Times New Roman" w:eastAsia="Times New Roman" w:hAnsi="Times New Roman" w:cs="Times New Roman"/>
          <w:b/>
          <w:snapToGrid w:val="0"/>
          <w:color w:val="000000"/>
          <w:sz w:val="24"/>
          <w:szCs w:val="20"/>
        </w:rPr>
        <w:t xml:space="preserve"> Direct Costs</w:t>
      </w:r>
      <w:r w:rsidRPr="00752BF3">
        <w:rPr>
          <w:rFonts w:ascii="Times New Roman" w:eastAsia="Times New Roman" w:hAnsi="Times New Roman" w:cs="Times New Roman"/>
          <w:b/>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36268">
        <w:rPr>
          <w:rFonts w:ascii="Times New Roman" w:hAnsi="Times New Roman" w:cs="Times New Roman"/>
          <w:sz w:val="24"/>
          <w:szCs w:val="24"/>
        </w:rPr>
        <w:t xml:space="preserve">Other directs costs are any costs not included in the other categories. This </w:t>
      </w:r>
      <w:r w:rsidR="00D36268" w:rsidRPr="00D36268">
        <w:rPr>
          <w:rFonts w:ascii="Times New Roman" w:hAnsi="Times New Roman" w:cs="Times New Roman"/>
          <w:sz w:val="24"/>
          <w:szCs w:val="24"/>
        </w:rPr>
        <w:t>c</w:t>
      </w:r>
      <w:r w:rsidR="00D36268" w:rsidRPr="00D36268">
        <w:rPr>
          <w:rFonts w:ascii="Times New Roman" w:eastAsia="TimesNewRomanPSMT" w:hAnsi="Times New Roman" w:cs="Times New Roman"/>
          <w:sz w:val="24"/>
          <w:szCs w:val="24"/>
        </w:rPr>
        <w:t>ategory may include the entity’s operating expenses that are</w:t>
      </w:r>
      <w:r w:rsidR="00D36268">
        <w:rPr>
          <w:rFonts w:ascii="Times New Roman" w:eastAsia="TimesNewRomanPSMT" w:hAnsi="Times New Roman" w:cs="Times New Roman"/>
          <w:sz w:val="24"/>
          <w:szCs w:val="24"/>
        </w:rPr>
        <w:t xml:space="preserve"> </w:t>
      </w:r>
      <w:r w:rsidR="00D36268">
        <w:rPr>
          <w:rFonts w:ascii="Times New Roman" w:hAnsi="Times New Roman" w:cs="Times New Roman"/>
          <w:sz w:val="24"/>
          <w:szCs w:val="24"/>
        </w:rPr>
        <w:t>directly linked to the award but not included as an indirect cost.</w:t>
      </w:r>
      <w:r w:rsidR="00D36268">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The inclusion of each </w:t>
      </w:r>
      <w:r>
        <w:rPr>
          <w:rFonts w:ascii="Times New Roman" w:eastAsia="Times New Roman" w:hAnsi="Times New Roman" w:cs="Times New Roman"/>
          <w:snapToGrid w:val="0"/>
          <w:color w:val="000000"/>
          <w:sz w:val="24"/>
          <w:szCs w:val="20"/>
        </w:rPr>
        <w:t xml:space="preserve">line item </w:t>
      </w:r>
      <w:r w:rsidRPr="00752BF3">
        <w:rPr>
          <w:rFonts w:ascii="Times New Roman" w:eastAsia="Times New Roman" w:hAnsi="Times New Roman" w:cs="Times New Roman"/>
          <w:snapToGrid w:val="0"/>
          <w:color w:val="000000"/>
          <w:sz w:val="24"/>
          <w:szCs w:val="20"/>
        </w:rPr>
        <w:t xml:space="preserve">should be justified in the budget narrative.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All costs must be allowable, allocable, and reasonable.  Line items such as “Miscellaneous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bookmarkStart w:id="0" w:name="_GoBack"/>
      <w:bookmarkEnd w:id="0"/>
    </w:p>
    <w:p w:rsidR="003D4311" w:rsidRDefault="00CD5DF6" w:rsidP="003D4311">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H. Indirect Charges</w:t>
      </w:r>
      <w:r w:rsidR="003D4311">
        <w:rPr>
          <w:rFonts w:ascii="Times New Roman" w:eastAsia="Times New Roman" w:hAnsi="Times New Roman" w:cs="Times New Roman"/>
          <w:snapToGrid w:val="0"/>
          <w:color w:val="000000"/>
          <w:sz w:val="24"/>
          <w:szCs w:val="20"/>
        </w:rPr>
        <w:t xml:space="preserve">: </w:t>
      </w:r>
      <w:r w:rsidR="003D4311">
        <w:rPr>
          <w:rFonts w:ascii="Times New Roman" w:hAnsi="Times New Roman" w:cs="Times New Roman"/>
          <w:sz w:val="24"/>
          <w:szCs w:val="24"/>
        </w:rPr>
        <w:t xml:space="preserve">Indirect costs are those that have been incurred for common or joint objectives and cannot be readily identified with a particular final cost objective. </w:t>
      </w:r>
      <w:r w:rsidR="003D4311" w:rsidRPr="00580DB8">
        <w:rPr>
          <w:rFonts w:ascii="Times New Roman" w:hAnsi="Times New Roman" w:cs="Times New Roman"/>
          <w:b/>
          <w:sz w:val="24"/>
          <w:szCs w:val="24"/>
          <w:u w:val="single"/>
        </w:rPr>
        <w:t>Indirect costs are not allowable costs for Federal financial assistance awarded directly to individuals.</w:t>
      </w:r>
      <w:r w:rsidR="003D4311">
        <w:rPr>
          <w:rFonts w:ascii="Times New Roman" w:hAnsi="Times New Roman" w:cs="Times New Roman"/>
          <w:sz w:val="24"/>
          <w:szCs w:val="24"/>
        </w:rPr>
        <w:t xml:space="preserve"> All allowable costs for awards to individuals must be direct costs only. Indirect costs do not generally include the costs of personnel who work for the recipient organization and are working directly on the project.</w:t>
      </w:r>
    </w:p>
    <w:p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p>
    <w:p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Indirect costs, often called overhead, or facilities and administrative costs, may only be charged to a Federal award that is subject to 2 CFR §200, Subpart E when:</w:t>
      </w:r>
    </w:p>
    <w:p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proofErr w:type="gramStart"/>
      <w:r w:rsidR="00594F55" w:rsidRPr="00594F55">
        <w:rPr>
          <w:rFonts w:ascii="Times New Roman" w:eastAsia="SymbolMT" w:hAnsi="Times New Roman" w:cs="Times New Roman"/>
          <w:sz w:val="24"/>
          <w:szCs w:val="24"/>
        </w:rPr>
        <w:t>T</w:t>
      </w:r>
      <w:r w:rsidRPr="00594F55">
        <w:rPr>
          <w:rFonts w:ascii="Times New Roman" w:hAnsi="Times New Roman" w:cs="Times New Roman"/>
          <w:sz w:val="24"/>
          <w:szCs w:val="24"/>
        </w:rPr>
        <w:t>h</w:t>
      </w:r>
      <w:r>
        <w:rPr>
          <w:rFonts w:ascii="Times New Roman" w:hAnsi="Times New Roman" w:cs="Times New Roman"/>
          <w:sz w:val="24"/>
          <w:szCs w:val="24"/>
        </w:rPr>
        <w:t>e</w:t>
      </w:r>
      <w:proofErr w:type="gramEnd"/>
      <w:r>
        <w:rPr>
          <w:rFonts w:ascii="Times New Roman" w:hAnsi="Times New Roman" w:cs="Times New Roman"/>
          <w:sz w:val="24"/>
          <w:szCs w:val="24"/>
        </w:rPr>
        <w:t xml:space="preserve"> applicant has a current Negotiated Indirect Cost Rate Agreement (NICRA). However,</w:t>
      </w:r>
      <w:r w:rsidR="00594F55">
        <w:rPr>
          <w:rFonts w:ascii="Times New Roman" w:hAnsi="Times New Roman" w:cs="Times New Roman"/>
          <w:sz w:val="24"/>
          <w:szCs w:val="24"/>
        </w:rPr>
        <w:t xml:space="preserve"> an </w:t>
      </w:r>
      <w:r>
        <w:rPr>
          <w:rFonts w:ascii="Times New Roman" w:hAnsi="Times New Roman" w:cs="Times New Roman"/>
          <w:sz w:val="24"/>
          <w:szCs w:val="24"/>
        </w:rPr>
        <w:t xml:space="preserve">organization may choose </w:t>
      </w:r>
      <w:proofErr w:type="gramStart"/>
      <w:r>
        <w:rPr>
          <w:rFonts w:ascii="Times New Roman" w:hAnsi="Times New Roman" w:cs="Times New Roman"/>
          <w:sz w:val="24"/>
          <w:szCs w:val="24"/>
        </w:rPr>
        <w:t>to voluntarily reduce</w:t>
      </w:r>
      <w:proofErr w:type="gramEnd"/>
      <w:r>
        <w:rPr>
          <w:rFonts w:ascii="Times New Roman" w:hAnsi="Times New Roman" w:cs="Times New Roman"/>
          <w:sz w:val="24"/>
          <w:szCs w:val="24"/>
        </w:rPr>
        <w:t xml:space="preserve"> the amount of NICRA charged to the award in order to be more cost-effective and competitive.</w:t>
      </w:r>
      <w:r w:rsidRPr="003D4311">
        <w:rPr>
          <w:rFonts w:ascii="Times New Roman" w:hAnsi="Times New Roman" w:cs="Times New Roman"/>
          <w:sz w:val="24"/>
          <w:szCs w:val="24"/>
        </w:rPr>
        <w:t xml:space="preserve"> </w:t>
      </w:r>
    </w:p>
    <w:p w:rsidR="003D4311" w:rsidRDefault="003D4311" w:rsidP="003D4311">
      <w:pPr>
        <w:widowControl/>
        <w:autoSpaceDE w:val="0"/>
        <w:autoSpaceDN w:val="0"/>
        <w:adjustRightInd w:val="0"/>
        <w:spacing w:after="0" w:line="240" w:lineRule="auto"/>
        <w:rPr>
          <w:rFonts w:ascii="Times New Roman" w:eastAsia="SymbolMT" w:hAnsi="Times New Roman" w:cs="Times New Roman"/>
          <w:sz w:val="24"/>
          <w:szCs w:val="24"/>
        </w:rPr>
      </w:pPr>
      <w:r>
        <w:rPr>
          <w:rFonts w:ascii="SymbolMT" w:eastAsia="SymbolMT" w:cs="SymbolMT" w:hint="eastAsia"/>
          <w:sz w:val="24"/>
          <w:szCs w:val="24"/>
        </w:rPr>
        <w:t></w:t>
      </w:r>
      <w:r>
        <w:rPr>
          <w:rFonts w:ascii="SymbolMT" w:eastAsia="SymbolMT" w:cs="SymbolMT"/>
          <w:sz w:val="24"/>
          <w:szCs w:val="24"/>
        </w:rPr>
        <w:t xml:space="preserve"> </w:t>
      </w:r>
      <w:proofErr w:type="gramStart"/>
      <w:r w:rsidR="00594F55" w:rsidRPr="00594F55">
        <w:rPr>
          <w:rFonts w:ascii="Times New Roman" w:eastAsia="SymbolMT" w:hAnsi="Times New Roman" w:cs="Times New Roman"/>
          <w:sz w:val="24"/>
          <w:szCs w:val="24"/>
        </w:rPr>
        <w:t>T</w:t>
      </w:r>
      <w:r w:rsidRPr="00594F55">
        <w:rPr>
          <w:rFonts w:ascii="Times New Roman" w:eastAsia="SymbolMT" w:hAnsi="Times New Roman" w:cs="Times New Roman"/>
          <w:sz w:val="24"/>
          <w:szCs w:val="24"/>
        </w:rPr>
        <w:t>he</w:t>
      </w:r>
      <w:proofErr w:type="gramEnd"/>
      <w:r>
        <w:rPr>
          <w:rFonts w:ascii="Times New Roman" w:eastAsia="SymbolMT" w:hAnsi="Times New Roman" w:cs="Times New Roman"/>
          <w:sz w:val="24"/>
          <w:szCs w:val="24"/>
        </w:rPr>
        <w:t xml:space="preserve"> applicant elects to charge a de </w:t>
      </w:r>
      <w:proofErr w:type="spellStart"/>
      <w:r>
        <w:rPr>
          <w:rFonts w:ascii="Times New Roman" w:eastAsia="SymbolMT" w:hAnsi="Times New Roman" w:cs="Times New Roman"/>
          <w:sz w:val="24"/>
          <w:szCs w:val="24"/>
        </w:rPr>
        <w:t>minimis</w:t>
      </w:r>
      <w:proofErr w:type="spellEnd"/>
      <w:r>
        <w:rPr>
          <w:rFonts w:ascii="Times New Roman" w:eastAsia="SymbolMT" w:hAnsi="Times New Roman" w:cs="Times New Roman"/>
          <w:sz w:val="24"/>
          <w:szCs w:val="24"/>
        </w:rPr>
        <w:t xml:space="preserve"> rate of 10% of </w:t>
      </w:r>
      <w:r w:rsidR="00EE736C">
        <w:rPr>
          <w:rFonts w:ascii="Times New Roman" w:eastAsia="SymbolMT" w:hAnsi="Times New Roman" w:cs="Times New Roman"/>
          <w:sz w:val="24"/>
          <w:szCs w:val="24"/>
        </w:rPr>
        <w:t>M</w:t>
      </w:r>
      <w:r>
        <w:rPr>
          <w:rFonts w:ascii="Times New Roman" w:eastAsia="SymbolMT" w:hAnsi="Times New Roman" w:cs="Times New Roman"/>
          <w:sz w:val="24"/>
          <w:szCs w:val="24"/>
        </w:rPr>
        <w:t xml:space="preserve">odified </w:t>
      </w:r>
      <w:r w:rsidR="00EE736C">
        <w:rPr>
          <w:rFonts w:ascii="Times New Roman" w:eastAsia="SymbolMT" w:hAnsi="Times New Roman" w:cs="Times New Roman"/>
          <w:sz w:val="24"/>
          <w:szCs w:val="24"/>
        </w:rPr>
        <w:t>T</w:t>
      </w:r>
      <w:r>
        <w:rPr>
          <w:rFonts w:ascii="Times New Roman" w:eastAsia="SymbolMT" w:hAnsi="Times New Roman" w:cs="Times New Roman"/>
          <w:sz w:val="24"/>
          <w:szCs w:val="24"/>
        </w:rPr>
        <w:t xml:space="preserve">otal </w:t>
      </w:r>
      <w:r w:rsidR="00EE736C">
        <w:rPr>
          <w:rFonts w:ascii="Times New Roman" w:eastAsia="SymbolMT" w:hAnsi="Times New Roman" w:cs="Times New Roman"/>
          <w:sz w:val="24"/>
          <w:szCs w:val="24"/>
        </w:rPr>
        <w:t>D</w:t>
      </w:r>
      <w:r>
        <w:rPr>
          <w:rFonts w:ascii="Times New Roman" w:eastAsia="SymbolMT" w:hAnsi="Times New Roman" w:cs="Times New Roman"/>
          <w:sz w:val="24"/>
          <w:szCs w:val="24"/>
        </w:rPr>
        <w:t>irect</w:t>
      </w:r>
      <w:r w:rsidR="00594F55">
        <w:rPr>
          <w:rFonts w:ascii="Times New Roman" w:eastAsia="SymbolMT" w:hAnsi="Times New Roman" w:cs="Times New Roman"/>
          <w:sz w:val="24"/>
          <w:szCs w:val="24"/>
        </w:rPr>
        <w:t xml:space="preserve"> </w:t>
      </w:r>
      <w:r w:rsidR="00EE736C">
        <w:rPr>
          <w:rFonts w:ascii="Times New Roman" w:eastAsia="SymbolMT" w:hAnsi="Times New Roman" w:cs="Times New Roman"/>
          <w:sz w:val="24"/>
          <w:szCs w:val="24"/>
        </w:rPr>
        <w:t>C</w:t>
      </w:r>
      <w:r>
        <w:rPr>
          <w:rFonts w:ascii="Times New Roman" w:eastAsia="SymbolMT" w:hAnsi="Times New Roman" w:cs="Times New Roman"/>
          <w:sz w:val="24"/>
          <w:szCs w:val="24"/>
        </w:rPr>
        <w:t>osts (MTDC), which is allowable if the entity has never received a NICRA</w:t>
      </w:r>
      <w:r w:rsidR="00594F55">
        <w:rPr>
          <w:rFonts w:ascii="Times New Roman" w:eastAsia="SymbolMT" w:hAnsi="Times New Roman" w:cs="Times New Roman"/>
          <w:sz w:val="24"/>
          <w:szCs w:val="24"/>
        </w:rPr>
        <w:t>,</w:t>
      </w:r>
      <w:r>
        <w:rPr>
          <w:rFonts w:ascii="Times New Roman" w:eastAsia="SymbolMT" w:hAnsi="Times New Roman" w:cs="Times New Roman"/>
          <w:sz w:val="24"/>
          <w:szCs w:val="24"/>
        </w:rPr>
        <w:t xml:space="preserve"> </w:t>
      </w:r>
      <w:r w:rsidR="00594F55">
        <w:rPr>
          <w:rFonts w:ascii="Times New Roman" w:eastAsia="SymbolMT" w:hAnsi="Times New Roman" w:cs="Times New Roman"/>
          <w:sz w:val="24"/>
          <w:szCs w:val="24"/>
        </w:rPr>
        <w:t>t</w:t>
      </w:r>
      <w:r>
        <w:rPr>
          <w:rFonts w:ascii="Times New Roman" w:hAnsi="Times New Roman" w:cs="Times New Roman"/>
          <w:sz w:val="24"/>
          <w:szCs w:val="24"/>
        </w:rPr>
        <w:t>he MTDC base excludes</w:t>
      </w:r>
      <w:r w:rsidR="00594F55">
        <w:rPr>
          <w:rFonts w:ascii="Times New Roman" w:hAnsi="Times New Roman" w:cs="Times New Roman"/>
          <w:sz w:val="24"/>
          <w:szCs w:val="24"/>
        </w:rPr>
        <w:t>:</w:t>
      </w:r>
      <w:r>
        <w:rPr>
          <w:rFonts w:ascii="Times New Roman" w:hAnsi="Times New Roman" w:cs="Times New Roman"/>
          <w:sz w:val="24"/>
          <w:szCs w:val="24"/>
        </w:rPr>
        <w:t xml:space="preserve"> equipment, capital expenditures, charges for patient care, rental costs, tuition remission, scholarships and fellowships, participant support costs and the portion of each sub</w:t>
      </w:r>
      <w:r w:rsidR="00815997">
        <w:rPr>
          <w:rFonts w:ascii="Times New Roman" w:hAnsi="Times New Roman" w:cs="Times New Roman"/>
          <w:sz w:val="24"/>
          <w:szCs w:val="24"/>
        </w:rPr>
        <w:t>-</w:t>
      </w:r>
      <w:r>
        <w:rPr>
          <w:rFonts w:ascii="Times New Roman" w:hAnsi="Times New Roman" w:cs="Times New Roman"/>
          <w:sz w:val="24"/>
          <w:szCs w:val="24"/>
        </w:rPr>
        <w:t xml:space="preserve">award in excess of $25,000. </w:t>
      </w:r>
      <w:r w:rsidR="00815997">
        <w:rPr>
          <w:rFonts w:ascii="Times New Roman" w:hAnsi="Times New Roman" w:cs="Times New Roman"/>
          <w:sz w:val="24"/>
          <w:szCs w:val="24"/>
        </w:rPr>
        <w:t xml:space="preserve">The </w:t>
      </w:r>
      <w:r>
        <w:rPr>
          <w:rFonts w:ascii="Times New Roman" w:hAnsi="Times New Roman" w:cs="Times New Roman"/>
          <w:sz w:val="24"/>
          <w:szCs w:val="24"/>
        </w:rPr>
        <w:t>10% of MTDC is the maximum allowable, but anything below 10% is acceptable.</w:t>
      </w:r>
    </w:p>
    <w:p w:rsidR="00EE736C" w:rsidRPr="00EE736C" w:rsidRDefault="003D4311" w:rsidP="00EE736C">
      <w:pPr>
        <w:pStyle w:val="Default"/>
        <w:rPr>
          <w:sz w:val="23"/>
          <w:szCs w:val="23"/>
        </w:rPr>
      </w:pPr>
      <w:r>
        <w:rPr>
          <w:rFonts w:eastAsia="SymbolMT"/>
          <w:b/>
          <w:bCs/>
        </w:rPr>
        <w:t xml:space="preserve">Note: </w:t>
      </w:r>
      <w:r w:rsidR="00EE736C" w:rsidRPr="0082437A">
        <w:rPr>
          <w:rFonts w:eastAsia="SymbolMT"/>
          <w:bCs/>
        </w:rPr>
        <w:t>i</w:t>
      </w:r>
      <w:r w:rsidR="00EE736C" w:rsidRPr="0082437A">
        <w:t xml:space="preserve">f an award </w:t>
      </w:r>
      <w:proofErr w:type="gramStart"/>
      <w:r w:rsidR="00EE736C" w:rsidRPr="0082437A">
        <w:t>has been issued</w:t>
      </w:r>
      <w:proofErr w:type="gramEnd"/>
      <w:r w:rsidR="00EE736C" w:rsidRPr="0082437A">
        <w:t xml:space="preserve"> utilizing the 10% de </w:t>
      </w:r>
      <w:proofErr w:type="spellStart"/>
      <w:r w:rsidR="00EE736C" w:rsidRPr="0082437A">
        <w:t>minimis</w:t>
      </w:r>
      <w:proofErr w:type="spellEnd"/>
      <w:r w:rsidR="00EE736C" w:rsidRPr="0082437A">
        <w:t xml:space="preserve"> rate, that rate is then applicable for the entire period of performance of that award.</w:t>
      </w:r>
      <w:r w:rsidR="00EE736C" w:rsidRPr="00EE736C">
        <w:rPr>
          <w:sz w:val="23"/>
          <w:szCs w:val="23"/>
        </w:rPr>
        <w:t xml:space="preserve"> </w:t>
      </w:r>
    </w:p>
    <w:p w:rsidR="003D4311" w:rsidRPr="00752BF3" w:rsidRDefault="003D4311"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E74BCA"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Pr="001A622E">
        <w:rPr>
          <w:rFonts w:ascii="Times New Roman" w:eastAsia="Times New Roman" w:hAnsi="Times New Roman" w:cs="Times New Roman"/>
          <w:snapToGrid w:val="0"/>
          <w:color w:val="000000"/>
          <w:sz w:val="24"/>
          <w:szCs w:val="20"/>
        </w:rPr>
        <w:t xml:space="preserve">Cost sharing or matching refers to a portion of project or program cost that is not borne by the </w:t>
      </w:r>
      <w:r>
        <w:rPr>
          <w:rFonts w:ascii="Times New Roman" w:eastAsia="Times New Roman" w:hAnsi="Times New Roman" w:cs="Times New Roman"/>
          <w:snapToGrid w:val="0"/>
          <w:color w:val="000000"/>
          <w:sz w:val="24"/>
          <w:szCs w:val="20"/>
        </w:rPr>
        <w:t>f</w:t>
      </w:r>
      <w:r w:rsidRPr="001A622E">
        <w:rPr>
          <w:rFonts w:ascii="Times New Roman" w:eastAsia="Times New Roman" w:hAnsi="Times New Roman" w:cs="Times New Roman"/>
          <w:snapToGrid w:val="0"/>
          <w:color w:val="000000"/>
          <w:sz w:val="24"/>
          <w:szCs w:val="20"/>
        </w:rPr>
        <w:t xml:space="preserve">ederal Government.  </w:t>
      </w:r>
      <w:r>
        <w:rPr>
          <w:rFonts w:ascii="Times New Roman" w:eastAsia="Times New Roman" w:hAnsi="Times New Roman" w:cs="Times New Roman"/>
          <w:snapToGrid w:val="0"/>
          <w:color w:val="000000"/>
          <w:sz w:val="24"/>
          <w:szCs w:val="20"/>
        </w:rPr>
        <w:t>Cost sharing is not required and will not be used as a factor in proposal evaluation.  For any cost share included, please provide an e</w:t>
      </w:r>
      <w:r w:rsidRPr="00752BF3">
        <w:rPr>
          <w:rFonts w:ascii="Times New Roman" w:eastAsia="Times New Roman" w:hAnsi="Times New Roman" w:cs="Times New Roman"/>
          <w:snapToGrid w:val="0"/>
          <w:color w:val="000000"/>
          <w:sz w:val="24"/>
          <w:szCs w:val="20"/>
        </w:rPr>
        <w:t xml:space="preserve">xplanation of </w:t>
      </w:r>
      <w:r>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 xml:space="preserve">contributions, whether cash or in-kind.  Assign a monetary value in U.S. dollars to each in-kind contribution.  If the proposed project is a component of a larger program, identify other funding sources for the proposal and indicate the specific funding amount to be provided by those 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In addition, it is recommended that budget narratives address the overall cost-effectiveness of the proposal, including leveraging of institutional or other resources.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Grantees must follow cost sharing or matching policy as stipulated in </w:t>
      </w:r>
      <w:r>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 sharing amounts proposed will be incorporated as part of</w:t>
      </w:r>
      <w:r>
        <w:rPr>
          <w:rFonts w:ascii="Times New Roman" w:eastAsia="Times New Roman" w:hAnsi="Times New Roman" w:cs="Times New Roman"/>
          <w:snapToGrid w:val="0"/>
          <w:color w:val="000000"/>
          <w:sz w:val="24"/>
          <w:szCs w:val="20"/>
        </w:rPr>
        <w:t xml:space="preserve"> the allowable budget items.  </w:t>
      </w:r>
      <w:r w:rsidRPr="00E74BCA">
        <w:rPr>
          <w:rFonts w:ascii="Times New Roman" w:eastAsia="Times New Roman" w:hAnsi="Times New Roman" w:cs="Times New Roman"/>
          <w:snapToGrid w:val="0"/>
          <w:color w:val="000000"/>
          <w:sz w:val="24"/>
          <w:szCs w:val="20"/>
          <w:highlight w:val="yellow"/>
        </w:rPr>
        <w:t xml:space="preserve">If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w:t>
      </w:r>
      <w:r w:rsidR="00AB0442" w:rsidRPr="00E74BCA">
        <w:rPr>
          <w:rFonts w:ascii="Times New Roman" w:eastAsia="Times New Roman" w:hAnsi="Times New Roman" w:cs="Times New Roman"/>
          <w:snapToGrid w:val="0"/>
          <w:color w:val="000000"/>
          <w:sz w:val="24"/>
          <w:szCs w:val="20"/>
          <w:highlight w:val="yellow"/>
        </w:rPr>
        <w:t>PAS</w:t>
      </w:r>
      <w:r w:rsidRPr="00E74BCA">
        <w:rPr>
          <w:rFonts w:ascii="Times New Roman" w:eastAsia="Times New Roman" w:hAnsi="Times New Roman" w:cs="Times New Roman"/>
          <w:snapToGrid w:val="0"/>
          <w:color w:val="000000"/>
          <w:sz w:val="24"/>
          <w:szCs w:val="20"/>
          <w:highlight w:val="yellow"/>
        </w:rPr>
        <w:t xml:space="preserve"> will have the option to (1) reduce its contribution in proportion to your organization’s </w:t>
      </w:r>
      <w:r w:rsidRPr="00E74BCA">
        <w:rPr>
          <w:rFonts w:ascii="Times New Roman" w:eastAsia="Times New Roman" w:hAnsi="Times New Roman" w:cs="Times New Roman"/>
          <w:snapToGrid w:val="0"/>
          <w:color w:val="000000"/>
          <w:sz w:val="24"/>
          <w:szCs w:val="20"/>
          <w:highlight w:val="yellow"/>
        </w:rPr>
        <w:lastRenderedPageBreak/>
        <w:t>contribution in the event that you do not provide the minimum amount of cost sharing stipulated in the budget or (2) hold your organization accountable for the amount specified in the approved budget.</w:t>
      </w:r>
    </w:p>
    <w:p w:rsidR="00E74BCA"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CD5DF6" w:rsidRPr="00752BF3"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Miscellaneous Cost</w:t>
      </w:r>
      <w:r w:rsidR="007A7545">
        <w:rPr>
          <w:rFonts w:ascii="Times New Roman" w:eastAsia="Times New Roman" w:hAnsi="Times New Roman" w:cs="Times New Roman"/>
          <w:b/>
          <w:snapToGrid w:val="0"/>
          <w:color w:val="000000"/>
          <w:sz w:val="24"/>
          <w:szCs w:val="20"/>
        </w:rPr>
        <w:t>s</w:t>
      </w:r>
      <w:r>
        <w:rPr>
          <w:rFonts w:ascii="Times New Roman" w:eastAsia="Times New Roman" w:hAnsi="Times New Roman" w:cs="Times New Roman"/>
          <w:b/>
          <w:snapToGrid w:val="0"/>
          <w:color w:val="000000"/>
          <w:sz w:val="24"/>
          <w:szCs w:val="20"/>
        </w:rPr>
        <w:t>:</w:t>
      </w:r>
      <w:r w:rsidR="00CD5DF6" w:rsidRPr="00752BF3">
        <w:rPr>
          <w:rFonts w:ascii="Times New Roman" w:eastAsia="Times New Roman" w:hAnsi="Times New Roman" w:cs="Times New Roman"/>
          <w:snapToGrid w:val="0"/>
          <w:color w:val="000000"/>
          <w:sz w:val="24"/>
          <w:szCs w:val="20"/>
        </w:rPr>
        <w:t xml:space="preserve"> </w:t>
      </w:r>
      <w:r w:rsidR="007A7545">
        <w:rPr>
          <w:rFonts w:ascii="Times New Roman" w:eastAsia="Times New Roman" w:hAnsi="Times New Roman" w:cs="Times New Roman"/>
          <w:snapToGrid w:val="0"/>
          <w:color w:val="000000"/>
          <w:sz w:val="24"/>
          <w:szCs w:val="20"/>
        </w:rPr>
        <w:t>these costs will be no allowed for PD Small Grant</w:t>
      </w:r>
      <w:r w:rsidR="00594F55">
        <w:rPr>
          <w:rFonts w:ascii="Times New Roman" w:eastAsia="Times New Roman" w:hAnsi="Times New Roman" w:cs="Times New Roman"/>
          <w:snapToGrid w:val="0"/>
          <w:color w:val="000000"/>
          <w:sz w:val="24"/>
          <w:szCs w:val="20"/>
        </w:rPr>
        <w:t>s</w:t>
      </w:r>
      <w:r w:rsidR="007A7545">
        <w:rPr>
          <w:rFonts w:ascii="Times New Roman" w:eastAsia="Times New Roman" w:hAnsi="Times New Roman" w:cs="Times New Roman"/>
          <w:snapToGrid w:val="0"/>
          <w:color w:val="000000"/>
          <w:sz w:val="24"/>
          <w:szCs w:val="20"/>
        </w:rPr>
        <w:t xml:space="preserve"> Program.</w:t>
      </w:r>
      <w:r w:rsidR="0016707E">
        <w:rPr>
          <w:rFonts w:ascii="Times New Roman" w:eastAsia="Times New Roman" w:hAnsi="Times New Roman" w:cs="Times New Roman"/>
          <w:snapToGrid w:val="0"/>
          <w:color w:val="000000"/>
          <w:sz w:val="24"/>
          <w:szCs w:val="20"/>
        </w:rPr>
        <w:t xml:space="preserve"> </w:t>
      </w:r>
    </w:p>
    <w:p w:rsidR="007E4E7E" w:rsidRDefault="00580DB8"/>
    <w:sectPr w:rsidR="007E4E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Arial Unicode MS"/>
    <w:panose1 w:val="020B0503020000020004"/>
    <w:charset w:val="81"/>
    <w:family w:val="swiss"/>
    <w:pitch w:val="variable"/>
    <w:sig w:usb0="9000002F" w:usb1="29D77CFB" w:usb2="00000012" w:usb3="00000000" w:csb0="0008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2792"/>
    <w:multiLevelType w:val="hybridMultilevel"/>
    <w:tmpl w:val="859E9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32275"/>
    <w:multiLevelType w:val="hybridMultilevel"/>
    <w:tmpl w:val="57C206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DF6"/>
    <w:rsid w:val="00030D22"/>
    <w:rsid w:val="000D06A2"/>
    <w:rsid w:val="00117566"/>
    <w:rsid w:val="00130A51"/>
    <w:rsid w:val="00146AC6"/>
    <w:rsid w:val="0016707E"/>
    <w:rsid w:val="001A08FA"/>
    <w:rsid w:val="00294AEB"/>
    <w:rsid w:val="00315851"/>
    <w:rsid w:val="003D3233"/>
    <w:rsid w:val="003D4311"/>
    <w:rsid w:val="004E71F5"/>
    <w:rsid w:val="00580DB8"/>
    <w:rsid w:val="00594F55"/>
    <w:rsid w:val="006662DE"/>
    <w:rsid w:val="007A7545"/>
    <w:rsid w:val="00815997"/>
    <w:rsid w:val="0082437A"/>
    <w:rsid w:val="00982F7D"/>
    <w:rsid w:val="00A9023C"/>
    <w:rsid w:val="00AB0442"/>
    <w:rsid w:val="00CD5DF6"/>
    <w:rsid w:val="00D36268"/>
    <w:rsid w:val="00E10D76"/>
    <w:rsid w:val="00E74BCA"/>
    <w:rsid w:val="00EE7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95C8D1-10CC-45F2-87FB-709AED22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DF6"/>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D5DF6"/>
    <w:rPr>
      <w:color w:val="0000FF" w:themeColor="hyperlink"/>
      <w:u w:val="single"/>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CD5DF6"/>
    <w:pPr>
      <w:widowControl/>
      <w:ind w:left="720"/>
      <w:contextualSpacing/>
    </w:pPr>
    <w:rPr>
      <w:rFonts w:ascii="Calibri" w:eastAsia="Malgun Gothic" w:hAnsi="Calibri" w:cs="Times New Roman"/>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CD5DF6"/>
    <w:rPr>
      <w:rFonts w:ascii="Calibri" w:eastAsia="Malgun Gothic" w:hAnsi="Calibri" w:cs="Times New Roman"/>
    </w:rPr>
  </w:style>
  <w:style w:type="paragraph" w:customStyle="1" w:styleId="Default">
    <w:name w:val="Default"/>
    <w:rsid w:val="00030D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3</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GCM</dc:creator>
  <cp:lastModifiedBy>Sterling, Joyce B (Managua)</cp:lastModifiedBy>
  <cp:revision>15</cp:revision>
  <dcterms:created xsi:type="dcterms:W3CDTF">2016-03-02T21:21:00Z</dcterms:created>
  <dcterms:modified xsi:type="dcterms:W3CDTF">2018-10-03T21:13:00Z</dcterms:modified>
</cp:coreProperties>
</file>