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6F4D59" w:rsidRPr="0009235F" w:rsidRDefault="002726F3" w:rsidP="00FF207B">
                            <w:pPr>
                              <w:jc w:val="center"/>
                              <w:rPr>
                                <w:b/>
                                <w:sz w:val="28"/>
                                <w:szCs w:val="28"/>
                              </w:rPr>
                            </w:pPr>
                            <w:r w:rsidRPr="002726F3">
                              <w:rPr>
                                <w:b/>
                                <w:sz w:val="28"/>
                                <w:szCs w:val="28"/>
                              </w:rPr>
                              <w:t>Documenting Subsistence Strategies in the Southeast Using the National Park Service’s Archeological Resources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6F4D59" w:rsidRPr="0009235F" w:rsidRDefault="002726F3" w:rsidP="00FF207B">
                      <w:pPr>
                        <w:jc w:val="center"/>
                        <w:rPr>
                          <w:b/>
                          <w:sz w:val="28"/>
                          <w:szCs w:val="28"/>
                        </w:rPr>
                      </w:pPr>
                      <w:r w:rsidRPr="002726F3">
                        <w:rPr>
                          <w:b/>
                          <w:sz w:val="28"/>
                          <w:szCs w:val="28"/>
                        </w:rPr>
                        <w:t>Documenting Subsistence Strategies in the Southeast Using the National Park Service’s Archeological Resources</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bookmarkStart w:id="0" w:name="_GoBack"/>
      <w:bookmarkEnd w:id="0"/>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811846" w:rsidRDefault="00811846" w:rsidP="008156E7">
      <w:pPr>
        <w:pStyle w:val="NoSpacing"/>
        <w:jc w:val="center"/>
        <w:rPr>
          <w:b/>
          <w:caps/>
        </w:rPr>
      </w:pPr>
      <w:r w:rsidRPr="00811846">
        <w:rPr>
          <w:b/>
          <w:caps/>
        </w:rPr>
        <w:t>P14AS00276</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2726F3" w:rsidRPr="007B7E18">
        <w:t xml:space="preserve">August </w:t>
      </w:r>
      <w:r w:rsidR="006029C2" w:rsidRPr="007B7E18">
        <w:t>20</w:t>
      </w:r>
      <w:r w:rsidR="00CA7159" w:rsidRPr="007B7E18">
        <w:t>,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0B360E"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0B360E">
              <w:rPr>
                <w:rFonts w:eastAsia="Times New Roman" w:cs="Times New Roman"/>
                <w:b/>
                <w:sz w:val="28"/>
                <w:szCs w:val="24"/>
              </w:rPr>
              <w:t>CLOSING DATE &amp; TIME</w:t>
            </w:r>
          </w:p>
          <w:p w:rsidR="000B360E" w:rsidRPr="000B360E" w:rsidRDefault="006029C2" w:rsidP="006029C2">
            <w:pPr>
              <w:widowControl w:val="0"/>
              <w:autoSpaceDE w:val="0"/>
              <w:autoSpaceDN w:val="0"/>
              <w:adjustRightInd w:val="0"/>
              <w:spacing w:after="0" w:line="360" w:lineRule="auto"/>
              <w:jc w:val="center"/>
              <w:rPr>
                <w:rFonts w:eastAsia="Times New Roman" w:cs="Times New Roman"/>
                <w:b/>
                <w:szCs w:val="24"/>
              </w:rPr>
            </w:pPr>
            <w:r>
              <w:rPr>
                <w:rFonts w:eastAsia="Times New Roman" w:cs="Times New Roman"/>
                <w:b/>
                <w:szCs w:val="24"/>
              </w:rPr>
              <w:t>September 3</w:t>
            </w:r>
            <w:r w:rsidR="000B360E" w:rsidRPr="000B360E">
              <w:rPr>
                <w:rFonts w:eastAsia="Times New Roman" w:cs="Times New Roman"/>
                <w:b/>
                <w:szCs w:val="24"/>
              </w:rPr>
              <w:t>,</w:t>
            </w:r>
            <w:r>
              <w:rPr>
                <w:rFonts w:eastAsia="Times New Roman" w:cs="Times New Roman"/>
                <w:b/>
                <w:szCs w:val="24"/>
              </w:rPr>
              <w:t xml:space="preserve"> 2014</w:t>
            </w:r>
            <w:r w:rsidR="000B360E" w:rsidRPr="000B360E">
              <w:rPr>
                <w:rFonts w:eastAsia="Times New Roman" w:cs="Times New Roman"/>
                <w:b/>
                <w:szCs w:val="24"/>
              </w:rPr>
              <w:t xml:space="preserve"> </w:t>
            </w:r>
            <w:r>
              <w:rPr>
                <w:rFonts w:eastAsia="Times New Roman" w:cs="Times New Roman"/>
                <w:b/>
                <w:szCs w:val="24"/>
              </w:rPr>
              <w:t>12:00</w:t>
            </w:r>
            <w:r w:rsidR="000B360E" w:rsidRPr="000B360E">
              <w:rPr>
                <w:rFonts w:eastAsia="Times New Roman" w:cs="Times New Roman"/>
                <w:b/>
                <w:szCs w:val="24"/>
              </w:rPr>
              <w:t xml:space="preserve"> p.m., Eastern </w:t>
            </w:r>
            <w:r w:rsidR="006F4D59">
              <w:rPr>
                <w:rFonts w:eastAsia="Times New Roman" w:cs="Times New Roman"/>
                <w:b/>
                <w:szCs w:val="24"/>
              </w:rPr>
              <w:t xml:space="preserve">Daylight </w:t>
            </w:r>
            <w:r w:rsidR="000B360E" w:rsidRPr="000B360E">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F6185F" w:rsidRDefault="00F6185F"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Background</w:t>
      </w:r>
    </w:p>
    <w:p w:rsidR="00F6185F" w:rsidRDefault="00F6185F" w:rsidP="00F6185F">
      <w:pPr>
        <w:autoSpaceDE w:val="0"/>
        <w:autoSpaceDN w:val="0"/>
        <w:adjustRightInd w:val="0"/>
        <w:spacing w:after="0" w:line="240" w:lineRule="auto"/>
        <w:rPr>
          <w:rFonts w:eastAsia="Times New Roman" w:cs="Times New Roman"/>
          <w:sz w:val="22"/>
          <w:lang w:val="en" w:eastAsia="ar-SA"/>
        </w:rPr>
      </w:pPr>
    </w:p>
    <w:p w:rsidR="00F6185F" w:rsidRPr="00F6185F" w:rsidRDefault="00F6185F" w:rsidP="00F6185F">
      <w:pPr>
        <w:autoSpaceDE w:val="0"/>
        <w:autoSpaceDN w:val="0"/>
        <w:adjustRightInd w:val="0"/>
        <w:spacing w:after="0" w:line="240" w:lineRule="auto"/>
        <w:rPr>
          <w:rFonts w:eastAsia="Times New Roman" w:cs="Times New Roman"/>
          <w:sz w:val="22"/>
          <w:lang w:val="en" w:eastAsia="ar-SA"/>
        </w:rPr>
      </w:pPr>
      <w:r w:rsidRPr="00F6185F">
        <w:rPr>
          <w:rFonts w:eastAsia="Times New Roman" w:cs="Times New Roman"/>
          <w:sz w:val="22"/>
          <w:lang w:val="en" w:eastAsia="ar-SA"/>
        </w:rPr>
        <w:t xml:space="preserve">The Southeast Archeological Center (SEAC) in Tallahassee, Florida, a unit of the National Park Service, is dedicated to the study, interpretation, and preservation of archeological resources within the National Park System, particularly within the nine states and two territories of the Southeast Region of the National Park Service. Center staff assists National Park Service managers to protect, conserve, and interpret archeological resources in parks. </w:t>
      </w:r>
    </w:p>
    <w:p w:rsidR="00F6185F" w:rsidRDefault="00F6185F" w:rsidP="00B31BED">
      <w:pPr>
        <w:widowControl w:val="0"/>
        <w:autoSpaceDE w:val="0"/>
        <w:autoSpaceDN w:val="0"/>
        <w:adjustRightInd w:val="0"/>
        <w:spacing w:after="0" w:line="240" w:lineRule="auto"/>
        <w:rPr>
          <w:rFonts w:eastAsia="Times New Roman" w:cs="Times New Roman"/>
          <w:b/>
          <w:szCs w:val="24"/>
        </w:rPr>
      </w:pPr>
    </w:p>
    <w:p w:rsidR="00F6185F" w:rsidRDefault="00F6185F" w:rsidP="00B31BED">
      <w:pPr>
        <w:widowControl w:val="0"/>
        <w:autoSpaceDE w:val="0"/>
        <w:autoSpaceDN w:val="0"/>
        <w:adjustRightInd w:val="0"/>
        <w:spacing w:after="0" w:line="240" w:lineRule="auto"/>
        <w:rPr>
          <w:rFonts w:eastAsia="Times New Roman" w:cs="Times New Roman"/>
          <w:b/>
          <w:szCs w:val="24"/>
        </w:rPr>
      </w:pPr>
    </w:p>
    <w:p w:rsidR="00F6185F" w:rsidRDefault="00F6185F" w:rsidP="00B31BED">
      <w:pPr>
        <w:widowControl w:val="0"/>
        <w:autoSpaceDE w:val="0"/>
        <w:autoSpaceDN w:val="0"/>
        <w:adjustRightInd w:val="0"/>
        <w:spacing w:after="0" w:line="240" w:lineRule="auto"/>
        <w:rPr>
          <w:rFonts w:eastAsia="Times New Roman" w:cs="Times New Roman"/>
          <w:b/>
          <w:szCs w:val="24"/>
        </w:rPr>
      </w:pPr>
    </w:p>
    <w:p w:rsidR="00F6185F" w:rsidRPr="00706D1B" w:rsidRDefault="00F6185F" w:rsidP="00F6185F">
      <w:pPr>
        <w:jc w:val="both"/>
        <w:rPr>
          <w:b/>
          <w:bCs/>
          <w:sz w:val="22"/>
        </w:rPr>
      </w:pPr>
    </w:p>
    <w:p w:rsidR="00F6185F" w:rsidRPr="001506F8" w:rsidRDefault="00F6185F" w:rsidP="00F6185F">
      <w:pPr>
        <w:rPr>
          <w:sz w:val="22"/>
        </w:rPr>
      </w:pPr>
      <w:r w:rsidRPr="001506F8">
        <w:rPr>
          <w:sz w:val="22"/>
        </w:rPr>
        <w:t xml:space="preserve">This project seeks to interpret ancient subsistence strategies at archeological sites in the NPS Southeast Region. This study will assist the park(s) in fulfilling their National Historic Preservation Act, Section 110 obligations to document archeological sites and determine their eligibility for the National Register of Historic Places (NRHP).  The findings of this project will lay the groundwork for nominations to the NRHP.  </w:t>
      </w:r>
    </w:p>
    <w:p w:rsidR="00F6185F" w:rsidRDefault="00F6185F" w:rsidP="00F6185F">
      <w:pPr>
        <w:rPr>
          <w:sz w:val="22"/>
        </w:rPr>
      </w:pPr>
      <w:r w:rsidRPr="001506F8">
        <w:rPr>
          <w:sz w:val="22"/>
        </w:rPr>
        <w:t xml:space="preserve">Specifically, this project will develop a better understanding of past </w:t>
      </w:r>
      <w:proofErr w:type="spellStart"/>
      <w:r w:rsidRPr="001506F8">
        <w:rPr>
          <w:sz w:val="22"/>
        </w:rPr>
        <w:t>lifeways</w:t>
      </w:r>
      <w:proofErr w:type="spellEnd"/>
      <w:r w:rsidRPr="001506F8">
        <w:rPr>
          <w:sz w:val="22"/>
        </w:rPr>
        <w:t>, human diets, landscape transformation, and how past populations interacted with natural resources.  The Southeast Archeological Center (SEAC) and partner Middle Tennessee State University (MTSU) will target key sites in the southeastern U.S. for archeological investigation.  Following fieldwork, both parties will work together to integrate SEAC’s expertise on inorganic artifacts (e.g., pottery, stone, and metals) and MTSU’s expertise with organic artifacts (e.g., bone)</w:t>
      </w:r>
      <w:proofErr w:type="gramStart"/>
      <w:r w:rsidRPr="001506F8">
        <w:rPr>
          <w:sz w:val="22"/>
        </w:rPr>
        <w:t>.</w:t>
      </w:r>
      <w:proofErr w:type="gramEnd"/>
      <w:r w:rsidRPr="001506F8">
        <w:rPr>
          <w:sz w:val="22"/>
        </w:rPr>
        <w:t xml:space="preserve"> Results of the analyses will be interpreted and synthesized in a co-authored report.  Public outreach and transfer of knowledge is a primary objective for this project.  This will include new interpretive material about studied sites, promotion of stewardship of cultural resources in the National Park Service, opportunities for undergraduate students and the public to learn about cultural resources relevant to this work, and encouragement for becoming involved in cultural resource protection. This will be achieved through extensive public outreach, development of informational and interpretive media, publications and professional presentations, facilitation of student research and learning, and dissemination of information through paper and virtual media. </w:t>
      </w:r>
    </w:p>
    <w:p w:rsidR="00F6185F" w:rsidRPr="009146F4" w:rsidRDefault="00F6185F" w:rsidP="00F6185F">
      <w:pPr>
        <w:jc w:val="both"/>
        <w:rPr>
          <w:bCs/>
          <w:sz w:val="22"/>
        </w:rPr>
      </w:pPr>
      <w:r w:rsidRPr="009146F4">
        <w:rPr>
          <w:b/>
          <w:sz w:val="22"/>
        </w:rPr>
        <w:t>A. Project Objectives</w:t>
      </w:r>
      <w:r w:rsidRPr="009146F4">
        <w:rPr>
          <w:sz w:val="22"/>
        </w:rPr>
        <w:t xml:space="preserve">: </w:t>
      </w:r>
      <w:r w:rsidRPr="009146F4">
        <w:rPr>
          <w:bCs/>
          <w:sz w:val="22"/>
        </w:rPr>
        <w:t xml:space="preserve">The objectives will be to: </w:t>
      </w:r>
    </w:p>
    <w:p w:rsidR="00F6185F" w:rsidRDefault="00F6185F" w:rsidP="00F6185F">
      <w:pPr>
        <w:pStyle w:val="ListParagraph"/>
        <w:widowControl w:val="0"/>
        <w:numPr>
          <w:ilvl w:val="0"/>
          <w:numId w:val="16"/>
        </w:numPr>
        <w:autoSpaceDE w:val="0"/>
        <w:autoSpaceDN w:val="0"/>
        <w:adjustRightInd w:val="0"/>
        <w:spacing w:after="0" w:line="240" w:lineRule="auto"/>
        <w:rPr>
          <w:rFonts w:eastAsia="Calibri"/>
          <w:bCs/>
          <w:sz w:val="22"/>
        </w:rPr>
      </w:pPr>
      <w:r w:rsidRPr="001506F8">
        <w:rPr>
          <w:rFonts w:eastAsia="Calibri"/>
          <w:bCs/>
          <w:sz w:val="22"/>
        </w:rPr>
        <w:t>Documenting Subsistence Strategies in the Southeast Using National Park Service’s Archeological Resources.  The collaborator will provide technical assistance and expertise to SEAC to facilitate interpretations regarding ancient subsistence strategies and archeological resources at archeological sites in National Parks in the Southeast Region.</w:t>
      </w:r>
    </w:p>
    <w:p w:rsidR="00F6185F" w:rsidRPr="001506F8" w:rsidRDefault="00F6185F" w:rsidP="00F6185F">
      <w:pPr>
        <w:pStyle w:val="ListParagraph"/>
        <w:widowControl w:val="0"/>
        <w:autoSpaceDE w:val="0"/>
        <w:autoSpaceDN w:val="0"/>
        <w:adjustRightInd w:val="0"/>
        <w:spacing w:after="0" w:line="240" w:lineRule="auto"/>
        <w:rPr>
          <w:rFonts w:eastAsia="Calibri"/>
          <w:bCs/>
          <w:sz w:val="22"/>
        </w:rPr>
      </w:pPr>
    </w:p>
    <w:p w:rsidR="00F6185F" w:rsidRPr="005710DF" w:rsidRDefault="00F6185F" w:rsidP="00F6185F">
      <w:pPr>
        <w:widowControl w:val="0"/>
        <w:autoSpaceDE w:val="0"/>
        <w:autoSpaceDN w:val="0"/>
        <w:adjustRightInd w:val="0"/>
        <w:rPr>
          <w:sz w:val="22"/>
        </w:rPr>
      </w:pPr>
      <w:r w:rsidRPr="009146F4">
        <w:rPr>
          <w:b/>
          <w:sz w:val="22"/>
        </w:rPr>
        <w:t>B. Project Tasks:</w:t>
      </w:r>
      <w:r w:rsidRPr="005710DF">
        <w:rPr>
          <w:b/>
          <w:sz w:val="22"/>
        </w:rPr>
        <w:t xml:space="preserve"> </w:t>
      </w:r>
      <w:r w:rsidRPr="005710DF">
        <w:rPr>
          <w:sz w:val="22"/>
        </w:rPr>
        <w:t xml:space="preserve"> </w:t>
      </w:r>
    </w:p>
    <w:p w:rsidR="00F6185F" w:rsidRPr="001506F8" w:rsidRDefault="00F6185F" w:rsidP="00F6185F">
      <w:pPr>
        <w:pStyle w:val="ListParagraph"/>
        <w:widowControl w:val="0"/>
        <w:numPr>
          <w:ilvl w:val="0"/>
          <w:numId w:val="17"/>
        </w:numPr>
        <w:autoSpaceDE w:val="0"/>
        <w:autoSpaceDN w:val="0"/>
        <w:adjustRightInd w:val="0"/>
        <w:spacing w:after="0" w:line="360" w:lineRule="auto"/>
        <w:rPr>
          <w:bCs/>
          <w:sz w:val="22"/>
        </w:rPr>
      </w:pPr>
      <w:r w:rsidRPr="001506F8">
        <w:rPr>
          <w:bCs/>
          <w:sz w:val="22"/>
        </w:rPr>
        <w:t>Annual project planning including development of sampling strategies.</w:t>
      </w:r>
    </w:p>
    <w:p w:rsidR="00F6185F" w:rsidRPr="001506F8" w:rsidRDefault="00F6185F" w:rsidP="00F6185F">
      <w:pPr>
        <w:pStyle w:val="ListParagraph"/>
        <w:widowControl w:val="0"/>
        <w:numPr>
          <w:ilvl w:val="0"/>
          <w:numId w:val="17"/>
        </w:numPr>
        <w:autoSpaceDE w:val="0"/>
        <w:autoSpaceDN w:val="0"/>
        <w:adjustRightInd w:val="0"/>
        <w:spacing w:after="0" w:line="360" w:lineRule="auto"/>
        <w:rPr>
          <w:bCs/>
          <w:sz w:val="22"/>
        </w:rPr>
      </w:pPr>
      <w:r w:rsidRPr="001506F8">
        <w:rPr>
          <w:bCs/>
          <w:sz w:val="22"/>
        </w:rPr>
        <w:t xml:space="preserve">Analysis and cataloging of artifacts to SEAC and NPS standards. </w:t>
      </w:r>
    </w:p>
    <w:p w:rsidR="00F6185F" w:rsidRPr="001506F8" w:rsidRDefault="00F6185F" w:rsidP="00F6185F">
      <w:pPr>
        <w:pStyle w:val="ListParagraph"/>
        <w:widowControl w:val="0"/>
        <w:numPr>
          <w:ilvl w:val="0"/>
          <w:numId w:val="17"/>
        </w:numPr>
        <w:autoSpaceDE w:val="0"/>
        <w:autoSpaceDN w:val="0"/>
        <w:adjustRightInd w:val="0"/>
        <w:spacing w:after="0" w:line="360" w:lineRule="auto"/>
        <w:rPr>
          <w:bCs/>
          <w:sz w:val="22"/>
        </w:rPr>
      </w:pPr>
      <w:r w:rsidRPr="001506F8">
        <w:rPr>
          <w:bCs/>
          <w:sz w:val="22"/>
        </w:rPr>
        <w:t xml:space="preserve">Synthesis of results and production of a written report. </w:t>
      </w:r>
    </w:p>
    <w:p w:rsidR="00F6185F" w:rsidRPr="001506F8" w:rsidRDefault="00F6185F" w:rsidP="00F6185F">
      <w:pPr>
        <w:pStyle w:val="ListParagraph"/>
        <w:widowControl w:val="0"/>
        <w:numPr>
          <w:ilvl w:val="0"/>
          <w:numId w:val="17"/>
        </w:numPr>
        <w:autoSpaceDE w:val="0"/>
        <w:autoSpaceDN w:val="0"/>
        <w:adjustRightInd w:val="0"/>
        <w:spacing w:after="0" w:line="360" w:lineRule="auto"/>
        <w:rPr>
          <w:bCs/>
          <w:sz w:val="22"/>
        </w:rPr>
      </w:pPr>
      <w:r w:rsidRPr="001506F8">
        <w:rPr>
          <w:bCs/>
          <w:sz w:val="22"/>
        </w:rPr>
        <w:t>Collaboration on production of public outreach materials including written documents and virtual media.</w:t>
      </w:r>
    </w:p>
    <w:p w:rsidR="00F6185F" w:rsidRDefault="00F6185F" w:rsidP="00F6185F">
      <w:pPr>
        <w:widowControl w:val="0"/>
        <w:autoSpaceDE w:val="0"/>
        <w:autoSpaceDN w:val="0"/>
        <w:adjustRightInd w:val="0"/>
        <w:spacing w:line="240" w:lineRule="atLeast"/>
        <w:rPr>
          <w:b/>
          <w:sz w:val="22"/>
        </w:rPr>
      </w:pPr>
    </w:p>
    <w:p w:rsidR="00F6185F" w:rsidRDefault="00F6185F" w:rsidP="00F6185F">
      <w:pPr>
        <w:widowControl w:val="0"/>
        <w:autoSpaceDE w:val="0"/>
        <w:autoSpaceDN w:val="0"/>
        <w:adjustRightInd w:val="0"/>
        <w:spacing w:line="240" w:lineRule="atLeast"/>
        <w:rPr>
          <w:sz w:val="22"/>
        </w:rPr>
      </w:pPr>
      <w:r w:rsidRPr="009146F4">
        <w:rPr>
          <w:b/>
          <w:sz w:val="22"/>
        </w:rPr>
        <w:t>C. NPS expectations from Cooperator:</w:t>
      </w:r>
      <w:r w:rsidRPr="005710DF">
        <w:rPr>
          <w:b/>
          <w:sz w:val="22"/>
        </w:rPr>
        <w:t xml:space="preserve"> </w:t>
      </w:r>
      <w:r w:rsidRPr="005710DF">
        <w:rPr>
          <w:sz w:val="22"/>
        </w:rPr>
        <w:t xml:space="preserve"> </w:t>
      </w:r>
    </w:p>
    <w:p w:rsidR="00F6185F" w:rsidRDefault="00F6185F" w:rsidP="00F6185F">
      <w:pPr>
        <w:pStyle w:val="ListParagraph"/>
        <w:widowControl w:val="0"/>
        <w:numPr>
          <w:ilvl w:val="0"/>
          <w:numId w:val="18"/>
        </w:numPr>
        <w:autoSpaceDE w:val="0"/>
        <w:autoSpaceDN w:val="0"/>
        <w:adjustRightInd w:val="0"/>
        <w:spacing w:after="0" w:line="240" w:lineRule="auto"/>
        <w:rPr>
          <w:bCs/>
          <w:sz w:val="22"/>
        </w:rPr>
      </w:pPr>
      <w:r w:rsidRPr="001506F8">
        <w:rPr>
          <w:bCs/>
          <w:sz w:val="22"/>
        </w:rPr>
        <w:t xml:space="preserve">Consult where appropriate on sampling strategies, analytical methods and site selections for analysis.  </w:t>
      </w:r>
    </w:p>
    <w:p w:rsidR="00F6185F" w:rsidRPr="001506F8" w:rsidRDefault="00F6185F" w:rsidP="00F6185F">
      <w:pPr>
        <w:pStyle w:val="ListParagraph"/>
        <w:widowControl w:val="0"/>
        <w:autoSpaceDE w:val="0"/>
        <w:autoSpaceDN w:val="0"/>
        <w:adjustRightInd w:val="0"/>
        <w:rPr>
          <w:bCs/>
          <w:sz w:val="22"/>
        </w:rPr>
      </w:pPr>
    </w:p>
    <w:p w:rsidR="00F6185F" w:rsidRDefault="00F6185F" w:rsidP="00F6185F">
      <w:pPr>
        <w:pStyle w:val="ListParagraph"/>
        <w:widowControl w:val="0"/>
        <w:numPr>
          <w:ilvl w:val="0"/>
          <w:numId w:val="18"/>
        </w:numPr>
        <w:autoSpaceDE w:val="0"/>
        <w:autoSpaceDN w:val="0"/>
        <w:adjustRightInd w:val="0"/>
        <w:spacing w:after="0" w:line="240" w:lineRule="auto"/>
        <w:rPr>
          <w:bCs/>
          <w:sz w:val="22"/>
        </w:rPr>
      </w:pPr>
      <w:r w:rsidRPr="00F6185F">
        <w:rPr>
          <w:bCs/>
          <w:sz w:val="22"/>
        </w:rPr>
        <w:t xml:space="preserve">Provide expertise with organic artifact analysis by making full use of the resources at MTSU to identify and describe, to the fullest extent possible and necessary, </w:t>
      </w:r>
      <w:proofErr w:type="spellStart"/>
      <w:r w:rsidRPr="00F6185F">
        <w:rPr>
          <w:bCs/>
          <w:sz w:val="22"/>
        </w:rPr>
        <w:t>zooarchaeological</w:t>
      </w:r>
      <w:proofErr w:type="spellEnd"/>
      <w:r w:rsidRPr="00F6185F">
        <w:rPr>
          <w:bCs/>
          <w:sz w:val="22"/>
        </w:rPr>
        <w:t xml:space="preserve"> remains provided by SEAC</w:t>
      </w:r>
    </w:p>
    <w:p w:rsidR="00F6185F" w:rsidRPr="00F6185F" w:rsidRDefault="00F6185F" w:rsidP="00F6185F">
      <w:pPr>
        <w:widowControl w:val="0"/>
        <w:autoSpaceDE w:val="0"/>
        <w:autoSpaceDN w:val="0"/>
        <w:adjustRightInd w:val="0"/>
        <w:spacing w:after="0" w:line="240" w:lineRule="auto"/>
        <w:rPr>
          <w:bCs/>
          <w:sz w:val="22"/>
        </w:rPr>
      </w:pPr>
    </w:p>
    <w:p w:rsidR="00F6185F" w:rsidRDefault="00F6185F" w:rsidP="00F6185F">
      <w:pPr>
        <w:pStyle w:val="ListParagraph"/>
        <w:widowControl w:val="0"/>
        <w:numPr>
          <w:ilvl w:val="0"/>
          <w:numId w:val="18"/>
        </w:numPr>
        <w:autoSpaceDE w:val="0"/>
        <w:autoSpaceDN w:val="0"/>
        <w:adjustRightInd w:val="0"/>
        <w:spacing w:after="0" w:line="240" w:lineRule="auto"/>
        <w:rPr>
          <w:bCs/>
          <w:sz w:val="22"/>
        </w:rPr>
      </w:pPr>
      <w:r w:rsidRPr="001506F8">
        <w:rPr>
          <w:bCs/>
          <w:sz w:val="22"/>
        </w:rPr>
        <w:t>Catalog artifacts according to NPS and SEAC standards and provide a written summary of the results and a cataloging spreadsheet.</w:t>
      </w:r>
    </w:p>
    <w:p w:rsidR="00F6185F" w:rsidRPr="00F6185F" w:rsidRDefault="00F6185F" w:rsidP="00F6185F">
      <w:pPr>
        <w:widowControl w:val="0"/>
        <w:autoSpaceDE w:val="0"/>
        <w:autoSpaceDN w:val="0"/>
        <w:adjustRightInd w:val="0"/>
        <w:spacing w:after="0" w:line="240" w:lineRule="auto"/>
        <w:rPr>
          <w:bCs/>
          <w:sz w:val="22"/>
        </w:rPr>
      </w:pPr>
    </w:p>
    <w:p w:rsidR="00F6185F" w:rsidRDefault="00F6185F" w:rsidP="00F6185F">
      <w:pPr>
        <w:pStyle w:val="ListParagraph"/>
        <w:widowControl w:val="0"/>
        <w:numPr>
          <w:ilvl w:val="0"/>
          <w:numId w:val="18"/>
        </w:numPr>
        <w:autoSpaceDE w:val="0"/>
        <w:autoSpaceDN w:val="0"/>
        <w:adjustRightInd w:val="0"/>
        <w:spacing w:after="0" w:line="240" w:lineRule="auto"/>
        <w:rPr>
          <w:bCs/>
          <w:sz w:val="22"/>
        </w:rPr>
      </w:pPr>
      <w:r w:rsidRPr="001506F8">
        <w:rPr>
          <w:bCs/>
          <w:sz w:val="22"/>
        </w:rPr>
        <w:t xml:space="preserve">Return all artifacts, project documents (notes, maps, photographs, databases, drawings, etc.) or any form of documentation – paper and electronic – within 30 days after submission of the final report, or upon request by SEAC.  </w:t>
      </w:r>
    </w:p>
    <w:p w:rsidR="00F6185F" w:rsidRPr="001506F8" w:rsidRDefault="00F6185F" w:rsidP="00F6185F">
      <w:pPr>
        <w:widowControl w:val="0"/>
        <w:autoSpaceDE w:val="0"/>
        <w:autoSpaceDN w:val="0"/>
        <w:adjustRightInd w:val="0"/>
        <w:rPr>
          <w:bCs/>
          <w:sz w:val="22"/>
        </w:rPr>
      </w:pPr>
    </w:p>
    <w:p w:rsidR="00F6185F" w:rsidRPr="001506F8" w:rsidRDefault="00F6185F" w:rsidP="00F6185F">
      <w:pPr>
        <w:pStyle w:val="ListParagraph"/>
        <w:widowControl w:val="0"/>
        <w:numPr>
          <w:ilvl w:val="0"/>
          <w:numId w:val="18"/>
        </w:numPr>
        <w:autoSpaceDE w:val="0"/>
        <w:autoSpaceDN w:val="0"/>
        <w:adjustRightInd w:val="0"/>
        <w:spacing w:after="0" w:line="360" w:lineRule="auto"/>
        <w:rPr>
          <w:sz w:val="22"/>
        </w:rPr>
      </w:pPr>
      <w:r w:rsidRPr="001506F8">
        <w:rPr>
          <w:bCs/>
          <w:sz w:val="22"/>
        </w:rPr>
        <w:lastRenderedPageBreak/>
        <w:t>MTSU agrees not to disseminate findings without written permission from SEAC director</w:t>
      </w:r>
    </w:p>
    <w:p w:rsidR="00F6185F" w:rsidRDefault="00F6185F" w:rsidP="00F6185F">
      <w:pPr>
        <w:widowControl w:val="0"/>
        <w:autoSpaceDE w:val="0"/>
        <w:autoSpaceDN w:val="0"/>
        <w:adjustRightInd w:val="0"/>
        <w:spacing w:line="240" w:lineRule="atLeast"/>
        <w:rPr>
          <w:sz w:val="22"/>
        </w:rPr>
      </w:pPr>
    </w:p>
    <w:p w:rsidR="00F6185F" w:rsidRPr="00A75686" w:rsidRDefault="00F6185F" w:rsidP="00F6185F">
      <w:pPr>
        <w:rPr>
          <w:rFonts w:eastAsia="Calibri"/>
          <w:b/>
          <w:bCs/>
          <w:color w:val="000000"/>
          <w:sz w:val="22"/>
        </w:rPr>
      </w:pPr>
      <w:r>
        <w:rPr>
          <w:rFonts w:eastAsia="Calibri"/>
          <w:b/>
          <w:bCs/>
          <w:color w:val="000000"/>
          <w:sz w:val="22"/>
        </w:rPr>
        <w:t>D</w:t>
      </w:r>
      <w:r w:rsidRPr="00A75686">
        <w:rPr>
          <w:rFonts w:eastAsia="Calibri"/>
          <w:b/>
          <w:bCs/>
          <w:color w:val="000000"/>
          <w:sz w:val="22"/>
        </w:rPr>
        <w:t>. ROLE OF NPS IN THIS PROJECT:</w:t>
      </w:r>
    </w:p>
    <w:p w:rsidR="00F6185F" w:rsidRDefault="00F6185F" w:rsidP="00F6185F">
      <w:pPr>
        <w:rPr>
          <w:sz w:val="22"/>
        </w:rPr>
      </w:pPr>
      <w:r w:rsidRPr="00A75686">
        <w:rPr>
          <w:rFonts w:eastAsia="Calibri"/>
          <w:bCs/>
          <w:color w:val="000000"/>
          <w:sz w:val="22"/>
        </w:rPr>
        <w:t>The NPS will:</w:t>
      </w:r>
    </w:p>
    <w:p w:rsidR="00F6185F" w:rsidRPr="00461B2B" w:rsidRDefault="00F6185F" w:rsidP="00F6185F">
      <w:pPr>
        <w:pStyle w:val="ListParagraph"/>
        <w:widowControl w:val="0"/>
        <w:numPr>
          <w:ilvl w:val="0"/>
          <w:numId w:val="15"/>
        </w:numPr>
        <w:autoSpaceDE w:val="0"/>
        <w:autoSpaceDN w:val="0"/>
        <w:adjustRightInd w:val="0"/>
        <w:spacing w:after="0" w:line="240" w:lineRule="atLeast"/>
        <w:rPr>
          <w:sz w:val="22"/>
        </w:rPr>
      </w:pPr>
      <w:r w:rsidRPr="00461B2B">
        <w:rPr>
          <w:sz w:val="22"/>
        </w:rPr>
        <w:t xml:space="preserve">Collaborate on sampling strategies and site selections for analysis. </w:t>
      </w:r>
    </w:p>
    <w:p w:rsidR="00F6185F" w:rsidRDefault="00F6185F" w:rsidP="00F6185F">
      <w:pPr>
        <w:widowControl w:val="0"/>
        <w:autoSpaceDE w:val="0"/>
        <w:autoSpaceDN w:val="0"/>
        <w:adjustRightInd w:val="0"/>
        <w:spacing w:line="240" w:lineRule="atLeast"/>
        <w:rPr>
          <w:sz w:val="22"/>
        </w:rPr>
      </w:pPr>
    </w:p>
    <w:p w:rsidR="00F6185F" w:rsidRPr="00461B2B" w:rsidRDefault="00F6185F" w:rsidP="00F6185F">
      <w:pPr>
        <w:pStyle w:val="ListParagraph"/>
        <w:widowControl w:val="0"/>
        <w:numPr>
          <w:ilvl w:val="0"/>
          <w:numId w:val="15"/>
        </w:numPr>
        <w:autoSpaceDE w:val="0"/>
        <w:autoSpaceDN w:val="0"/>
        <w:adjustRightInd w:val="0"/>
        <w:spacing w:after="0" w:line="240" w:lineRule="atLeast"/>
        <w:rPr>
          <w:sz w:val="22"/>
        </w:rPr>
      </w:pPr>
      <w:r w:rsidRPr="00461B2B">
        <w:rPr>
          <w:sz w:val="22"/>
        </w:rPr>
        <w:t>Collect environmental archeology data that are consonant with the sampling recommendations provided by MTSU.</w:t>
      </w:r>
    </w:p>
    <w:p w:rsidR="00F6185F" w:rsidRDefault="00F6185F" w:rsidP="00F6185F">
      <w:pPr>
        <w:widowControl w:val="0"/>
        <w:autoSpaceDE w:val="0"/>
        <w:autoSpaceDN w:val="0"/>
        <w:adjustRightInd w:val="0"/>
        <w:spacing w:line="240" w:lineRule="atLeast"/>
        <w:rPr>
          <w:sz w:val="22"/>
        </w:rPr>
      </w:pPr>
    </w:p>
    <w:p w:rsidR="00F6185F" w:rsidRPr="00461B2B" w:rsidRDefault="00F6185F" w:rsidP="00F6185F">
      <w:pPr>
        <w:pStyle w:val="ListParagraph"/>
        <w:widowControl w:val="0"/>
        <w:numPr>
          <w:ilvl w:val="0"/>
          <w:numId w:val="15"/>
        </w:numPr>
        <w:autoSpaceDE w:val="0"/>
        <w:autoSpaceDN w:val="0"/>
        <w:adjustRightInd w:val="0"/>
        <w:spacing w:after="0" w:line="240" w:lineRule="atLeast"/>
        <w:rPr>
          <w:sz w:val="22"/>
        </w:rPr>
      </w:pPr>
      <w:r w:rsidRPr="00461B2B">
        <w:rPr>
          <w:sz w:val="22"/>
        </w:rPr>
        <w:t>Provide information, guidance, and materials for cataloging, storage, and cataloging software</w:t>
      </w:r>
    </w:p>
    <w:p w:rsidR="00F6185F" w:rsidRDefault="00F6185F" w:rsidP="00F6185F">
      <w:pPr>
        <w:widowControl w:val="0"/>
        <w:autoSpaceDE w:val="0"/>
        <w:autoSpaceDN w:val="0"/>
        <w:adjustRightInd w:val="0"/>
        <w:spacing w:line="240" w:lineRule="atLeast"/>
        <w:rPr>
          <w:sz w:val="22"/>
        </w:rPr>
      </w:pPr>
    </w:p>
    <w:p w:rsidR="00F6185F" w:rsidRPr="00461B2B" w:rsidRDefault="00F6185F" w:rsidP="00F6185F">
      <w:pPr>
        <w:pStyle w:val="ListParagraph"/>
        <w:widowControl w:val="0"/>
        <w:numPr>
          <w:ilvl w:val="0"/>
          <w:numId w:val="15"/>
        </w:numPr>
        <w:autoSpaceDE w:val="0"/>
        <w:autoSpaceDN w:val="0"/>
        <w:adjustRightInd w:val="0"/>
        <w:spacing w:after="0" w:line="240" w:lineRule="atLeast"/>
        <w:rPr>
          <w:sz w:val="22"/>
        </w:rPr>
      </w:pPr>
      <w:r w:rsidRPr="00461B2B">
        <w:rPr>
          <w:sz w:val="22"/>
        </w:rPr>
        <w:t xml:space="preserve">Provide expertise with inorganic artifact analysis and archeological documentation.  </w:t>
      </w:r>
    </w:p>
    <w:p w:rsidR="00F6185F" w:rsidRPr="00461B2B" w:rsidRDefault="00F6185F" w:rsidP="00F6185F">
      <w:pPr>
        <w:widowControl w:val="0"/>
        <w:autoSpaceDE w:val="0"/>
        <w:autoSpaceDN w:val="0"/>
        <w:adjustRightInd w:val="0"/>
        <w:spacing w:line="240" w:lineRule="atLeast"/>
        <w:rPr>
          <w:sz w:val="22"/>
        </w:rPr>
      </w:pPr>
    </w:p>
    <w:p w:rsidR="00F6185F" w:rsidRPr="00461B2B" w:rsidRDefault="00F6185F" w:rsidP="00F6185F">
      <w:pPr>
        <w:pStyle w:val="ListParagraph"/>
        <w:widowControl w:val="0"/>
        <w:numPr>
          <w:ilvl w:val="0"/>
          <w:numId w:val="15"/>
        </w:numPr>
        <w:autoSpaceDE w:val="0"/>
        <w:autoSpaceDN w:val="0"/>
        <w:adjustRightInd w:val="0"/>
        <w:spacing w:after="0" w:line="240" w:lineRule="atLeast"/>
        <w:rPr>
          <w:sz w:val="22"/>
        </w:rPr>
      </w:pPr>
      <w:r w:rsidRPr="00461B2B">
        <w:rPr>
          <w:sz w:val="22"/>
        </w:rPr>
        <w:t xml:space="preserve">SEAC and MTSU will interpret the results and jointly produce a written report and public outreach materials. </w:t>
      </w:r>
    </w:p>
    <w:p w:rsidR="00F6185F" w:rsidRPr="00461B2B" w:rsidRDefault="00F6185F" w:rsidP="00F6185F">
      <w:pPr>
        <w:widowControl w:val="0"/>
        <w:autoSpaceDE w:val="0"/>
        <w:autoSpaceDN w:val="0"/>
        <w:adjustRightInd w:val="0"/>
        <w:spacing w:line="240" w:lineRule="atLeast"/>
        <w:ind w:firstLine="60"/>
        <w:rPr>
          <w:sz w:val="22"/>
        </w:rPr>
      </w:pPr>
    </w:p>
    <w:p w:rsidR="00F6185F" w:rsidRDefault="00F6185F" w:rsidP="00F6185F">
      <w:pPr>
        <w:pStyle w:val="ListParagraph"/>
        <w:widowControl w:val="0"/>
        <w:numPr>
          <w:ilvl w:val="0"/>
          <w:numId w:val="15"/>
        </w:numPr>
        <w:autoSpaceDE w:val="0"/>
        <w:autoSpaceDN w:val="0"/>
        <w:adjustRightInd w:val="0"/>
        <w:spacing w:after="0" w:line="240" w:lineRule="atLeast"/>
        <w:rPr>
          <w:sz w:val="22"/>
        </w:rPr>
      </w:pPr>
      <w:r w:rsidRPr="00461B2B">
        <w:rPr>
          <w:sz w:val="22"/>
        </w:rPr>
        <w:t>SEAC will provide synthesized results to the Parks included in the study.</w:t>
      </w:r>
    </w:p>
    <w:p w:rsidR="00F6185F" w:rsidRDefault="00F6185F" w:rsidP="00F6185F">
      <w:pPr>
        <w:widowControl w:val="0"/>
        <w:autoSpaceDE w:val="0"/>
        <w:autoSpaceDN w:val="0"/>
        <w:adjustRightInd w:val="0"/>
        <w:spacing w:line="240" w:lineRule="atLeast"/>
        <w:rPr>
          <w:sz w:val="22"/>
        </w:rPr>
      </w:pPr>
    </w:p>
    <w:p w:rsidR="00F6185F" w:rsidRPr="005E4064" w:rsidRDefault="00F6185F" w:rsidP="00F6185F">
      <w:pPr>
        <w:widowControl w:val="0"/>
        <w:autoSpaceDE w:val="0"/>
        <w:autoSpaceDN w:val="0"/>
        <w:adjustRightInd w:val="0"/>
        <w:spacing w:line="240" w:lineRule="atLeast"/>
        <w:rPr>
          <w:b/>
          <w:bCs/>
          <w:sz w:val="22"/>
        </w:rPr>
      </w:pPr>
      <w:r>
        <w:rPr>
          <w:b/>
          <w:bCs/>
          <w:sz w:val="22"/>
        </w:rPr>
        <w:t xml:space="preserve">E. </w:t>
      </w:r>
      <w:r w:rsidRPr="005E4064">
        <w:rPr>
          <w:b/>
          <w:bCs/>
          <w:sz w:val="22"/>
        </w:rPr>
        <w:t xml:space="preserve">PROJECT PRODUCT(S): </w:t>
      </w:r>
    </w:p>
    <w:p w:rsidR="00F6185F" w:rsidRDefault="00F6185F" w:rsidP="00F6185F">
      <w:pPr>
        <w:widowControl w:val="0"/>
        <w:autoSpaceDE w:val="0"/>
        <w:autoSpaceDN w:val="0"/>
        <w:adjustRightInd w:val="0"/>
        <w:spacing w:line="240" w:lineRule="atLeast"/>
        <w:rPr>
          <w:bCs/>
          <w:sz w:val="22"/>
        </w:rPr>
      </w:pPr>
      <w:r w:rsidRPr="005E4064">
        <w:rPr>
          <w:bCs/>
          <w:sz w:val="22"/>
        </w:rPr>
        <w:t xml:space="preserve">SEAC and MTSU will jointly produce a written report that synthesizes the findings of the project.  The report will integrate the inorganic and fieldwork analyses by SEAC with the organic artifact analyses by MTSU. MTSU will be responsible for curation of the samples to NPS and SEAC standards, and SEAC will be responsible for final curation as the official depository for the remains.  The results will be disseminated jointly in print media and public venues to professional and general audiences.  At a minimum, professional reports based on the cooperative research will be distributed to affected parks; professional dissemination will occur in national and international forums, such as annual conferences, and public presentations will be made in local and state venues.  Importantly, the results will be integrated to both SEAC and NPS databases, where it will form an important part of research data available for professional understanding of deep history change processes.   Extensive public outreach materials describing the results of the project (including traditional and virtual media) will be created and distributed. </w:t>
      </w:r>
    </w:p>
    <w:p w:rsidR="00F6185F" w:rsidRDefault="00F6185F" w:rsidP="00F6185F">
      <w:pPr>
        <w:widowControl w:val="0"/>
        <w:autoSpaceDE w:val="0"/>
        <w:autoSpaceDN w:val="0"/>
        <w:adjustRightInd w:val="0"/>
        <w:spacing w:line="240" w:lineRule="atLeast"/>
        <w:rPr>
          <w:bCs/>
          <w:sz w:val="22"/>
        </w:rPr>
      </w:pPr>
      <w:r w:rsidRPr="005E4064">
        <w:rPr>
          <w:bCs/>
          <w:sz w:val="22"/>
        </w:rPr>
        <w:t xml:space="preserve">Additional products of the project will include a suite of artifacts properly identified, analyzed, cataloged, and stored to NPS Museum Standards.  Catalog records, databases, and all pertinent data and documents will be produced to NPS Museum Standards.  MTSU will provide a written summary of results to SEAC for review and approval.  The final summary report and submission of data must be approved by SEAC prior to final payment. </w:t>
      </w:r>
    </w:p>
    <w:p w:rsidR="00F6185F" w:rsidRPr="005E4064" w:rsidRDefault="00F6185F" w:rsidP="00F6185F">
      <w:pPr>
        <w:widowControl w:val="0"/>
        <w:autoSpaceDE w:val="0"/>
        <w:autoSpaceDN w:val="0"/>
        <w:adjustRightInd w:val="0"/>
        <w:spacing w:line="240" w:lineRule="atLeast"/>
        <w:rPr>
          <w:bCs/>
          <w:sz w:val="22"/>
        </w:rPr>
      </w:pPr>
      <w:r w:rsidRPr="005E4064">
        <w:rPr>
          <w:bCs/>
          <w:sz w:val="22"/>
        </w:rPr>
        <w:t xml:space="preserve">*MTSU agrees not to disseminate findings without written permission from SEAC director. </w:t>
      </w:r>
    </w:p>
    <w:p w:rsidR="00F6185F" w:rsidRPr="005E4064" w:rsidRDefault="00F6185F" w:rsidP="00F6185F">
      <w:pPr>
        <w:widowControl w:val="0"/>
        <w:autoSpaceDE w:val="0"/>
        <w:autoSpaceDN w:val="0"/>
        <w:adjustRightInd w:val="0"/>
        <w:spacing w:line="240" w:lineRule="atLeast"/>
        <w:rPr>
          <w:b/>
          <w:bCs/>
          <w:sz w:val="22"/>
        </w:rPr>
      </w:pPr>
      <w:r>
        <w:rPr>
          <w:b/>
          <w:bCs/>
          <w:sz w:val="22"/>
        </w:rPr>
        <w:t xml:space="preserve">F, </w:t>
      </w:r>
      <w:r w:rsidRPr="005E4064">
        <w:rPr>
          <w:b/>
          <w:bCs/>
          <w:sz w:val="22"/>
        </w:rPr>
        <w:t xml:space="preserve">PROJECT SCHEDULE:   </w:t>
      </w:r>
    </w:p>
    <w:p w:rsidR="00F6185F" w:rsidRPr="005E4064" w:rsidRDefault="00F6185F" w:rsidP="00F6185F">
      <w:pPr>
        <w:widowControl w:val="0"/>
        <w:autoSpaceDE w:val="0"/>
        <w:autoSpaceDN w:val="0"/>
        <w:adjustRightInd w:val="0"/>
        <w:spacing w:line="240" w:lineRule="atLeast"/>
        <w:rPr>
          <w:bCs/>
          <w:sz w:val="22"/>
        </w:rPr>
      </w:pPr>
      <w:r w:rsidRPr="005E4064">
        <w:rPr>
          <w:bCs/>
          <w:sz w:val="22"/>
        </w:rPr>
        <w:t xml:space="preserve">SEAC and MTSU will begin collaborations to select research sites and samples.  Once excavations are complete and materials have been processed (expected September, 2014), SEAC will provide MTSU with the organic artifacts for analysis, along with pertinent project records and information.  Analysis of organic materials is expected to be completed in the August of 2015 and a written summary of findings and spreadsheet with catalog information will be submitted within six months (January, 2016).  Analysis of inorganic remains is expected to be </w:t>
      </w:r>
      <w:r w:rsidRPr="005E4064">
        <w:rPr>
          <w:bCs/>
          <w:sz w:val="22"/>
        </w:rPr>
        <w:lastRenderedPageBreak/>
        <w:t xml:space="preserve">completed by SEAC in the November, 2015. SEAC will provide pertinent analysis results to MTSU in December 2015.  SEAC will review MTSU summary report in March 2016 and begin jointly interpreting results from the analyses. A final written report and completion of public outreach is expected in March, 2018. </w:t>
      </w:r>
    </w:p>
    <w:p w:rsidR="00F6185F" w:rsidRDefault="00F6185F" w:rsidP="00F6185F">
      <w:pPr>
        <w:widowControl w:val="0"/>
        <w:autoSpaceDE w:val="0"/>
        <w:autoSpaceDN w:val="0"/>
        <w:adjustRightInd w:val="0"/>
        <w:spacing w:line="240" w:lineRule="atLeast"/>
        <w:rPr>
          <w:b/>
          <w:bCs/>
          <w:sz w:val="22"/>
        </w:rPr>
      </w:pPr>
      <w:r w:rsidRPr="005E4064">
        <w:rPr>
          <w:b/>
          <w:bCs/>
          <w:sz w:val="22"/>
        </w:rPr>
        <w:t xml:space="preserve">Quarterly progress reports will be due within 30 days of the end of each Federal fiscal quarter. </w:t>
      </w:r>
    </w:p>
    <w:p w:rsidR="00F6185F" w:rsidRPr="005E4064" w:rsidRDefault="00F6185F" w:rsidP="00F6185F">
      <w:pPr>
        <w:widowControl w:val="0"/>
        <w:autoSpaceDE w:val="0"/>
        <w:autoSpaceDN w:val="0"/>
        <w:adjustRightInd w:val="0"/>
        <w:spacing w:line="360" w:lineRule="auto"/>
        <w:ind w:left="360"/>
        <w:rPr>
          <w:sz w:val="22"/>
        </w:rPr>
      </w:pPr>
      <w:r w:rsidRPr="005E4064">
        <w:rPr>
          <w:sz w:val="22"/>
        </w:rPr>
        <w:t>Federal fiscal quarters are as follows:</w:t>
      </w:r>
    </w:p>
    <w:p w:rsidR="00F6185F" w:rsidRPr="005E4064" w:rsidRDefault="00F6185F" w:rsidP="00F6185F">
      <w:pPr>
        <w:widowControl w:val="0"/>
        <w:autoSpaceDE w:val="0"/>
        <w:autoSpaceDN w:val="0"/>
        <w:adjustRightInd w:val="0"/>
        <w:spacing w:line="360" w:lineRule="auto"/>
        <w:ind w:left="360"/>
        <w:rPr>
          <w:sz w:val="22"/>
        </w:rPr>
      </w:pPr>
      <w:r w:rsidRPr="005E4064">
        <w:rPr>
          <w:sz w:val="22"/>
        </w:rPr>
        <w:t xml:space="preserve">Quarter 1 (Q1): October 1 – December 31 </w:t>
      </w:r>
    </w:p>
    <w:p w:rsidR="00F6185F" w:rsidRPr="005E4064" w:rsidRDefault="00F6185F" w:rsidP="00F6185F">
      <w:pPr>
        <w:widowControl w:val="0"/>
        <w:autoSpaceDE w:val="0"/>
        <w:autoSpaceDN w:val="0"/>
        <w:adjustRightInd w:val="0"/>
        <w:spacing w:line="360" w:lineRule="auto"/>
        <w:ind w:left="360"/>
        <w:rPr>
          <w:sz w:val="22"/>
        </w:rPr>
      </w:pPr>
      <w:r w:rsidRPr="005E4064">
        <w:rPr>
          <w:sz w:val="22"/>
        </w:rPr>
        <w:t>Quarter 2 (Q2): January 1 – March 31</w:t>
      </w:r>
    </w:p>
    <w:p w:rsidR="00F6185F" w:rsidRPr="005E4064" w:rsidRDefault="00F6185F" w:rsidP="00F6185F">
      <w:pPr>
        <w:widowControl w:val="0"/>
        <w:autoSpaceDE w:val="0"/>
        <w:autoSpaceDN w:val="0"/>
        <w:adjustRightInd w:val="0"/>
        <w:spacing w:line="360" w:lineRule="auto"/>
        <w:ind w:left="360"/>
        <w:rPr>
          <w:sz w:val="22"/>
        </w:rPr>
      </w:pPr>
      <w:r w:rsidRPr="005E4064">
        <w:rPr>
          <w:sz w:val="22"/>
        </w:rPr>
        <w:t>Quarter 3 (Q3): April 1 – June 30</w:t>
      </w:r>
    </w:p>
    <w:p w:rsidR="00F6185F" w:rsidRDefault="00F6185F" w:rsidP="00F6185F">
      <w:pPr>
        <w:widowControl w:val="0"/>
        <w:autoSpaceDE w:val="0"/>
        <w:autoSpaceDN w:val="0"/>
        <w:adjustRightInd w:val="0"/>
        <w:spacing w:line="360" w:lineRule="auto"/>
        <w:ind w:left="360"/>
        <w:rPr>
          <w:sz w:val="22"/>
        </w:rPr>
      </w:pPr>
      <w:r w:rsidRPr="005E4064">
        <w:rPr>
          <w:sz w:val="22"/>
        </w:rPr>
        <w:t>Quarter 4 (Q4): July 1 – September 30</w:t>
      </w:r>
    </w:p>
    <w:p w:rsidR="00F6185F" w:rsidRPr="00F6185F" w:rsidRDefault="00F6185F" w:rsidP="00F6185F">
      <w:pPr>
        <w:widowControl w:val="0"/>
        <w:autoSpaceDE w:val="0"/>
        <w:autoSpaceDN w:val="0"/>
        <w:adjustRightInd w:val="0"/>
        <w:spacing w:line="360" w:lineRule="auto"/>
        <w:ind w:left="360"/>
        <w:rPr>
          <w:b/>
          <w:sz w:val="22"/>
        </w:rPr>
      </w:pPr>
      <w:r w:rsidRPr="00F6185F">
        <w:rPr>
          <w:b/>
          <w:sz w:val="22"/>
        </w:rPr>
        <w:t>Term of the Agreement:</w:t>
      </w:r>
    </w:p>
    <w:p w:rsidR="00F6185F" w:rsidRDefault="00F6185F" w:rsidP="00F6185F">
      <w:pPr>
        <w:jc w:val="both"/>
        <w:rPr>
          <w:sz w:val="22"/>
        </w:rPr>
      </w:pPr>
      <w:r w:rsidRPr="009146F4">
        <w:rPr>
          <w:sz w:val="22"/>
        </w:rPr>
        <w:t xml:space="preserve">This Task Agreement is effective </w:t>
      </w:r>
      <w:r w:rsidRPr="005E4064">
        <w:rPr>
          <w:bCs/>
          <w:sz w:val="22"/>
        </w:rPr>
        <w:t>from September 1</w:t>
      </w:r>
      <w:r>
        <w:rPr>
          <w:bCs/>
          <w:sz w:val="22"/>
        </w:rPr>
        <w:t xml:space="preserve">5, 2014 to September 15, 2018. </w:t>
      </w:r>
    </w:p>
    <w:p w:rsidR="002726F3" w:rsidRDefault="002726F3" w:rsidP="002726F3">
      <w:pPr>
        <w:widowControl w:val="0"/>
        <w:autoSpaceDE w:val="0"/>
        <w:autoSpaceDN w:val="0"/>
        <w:adjustRightInd w:val="0"/>
        <w:spacing w:after="0" w:line="240" w:lineRule="auto"/>
        <w:rPr>
          <w:rFonts w:eastAsia="Times New Roman" w:cs="Times New Roman"/>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2726F3" w:rsidRPr="002726F3" w:rsidRDefault="002726F3" w:rsidP="002726F3">
      <w:pPr>
        <w:widowControl w:val="0"/>
        <w:autoSpaceDE w:val="0"/>
        <w:autoSpaceDN w:val="0"/>
        <w:adjustRightInd w:val="0"/>
        <w:spacing w:after="0" w:line="240" w:lineRule="auto"/>
        <w:rPr>
          <w:rFonts w:eastAsia="Times New Roman" w:cs="Times New Roman"/>
          <w:szCs w:val="24"/>
        </w:rPr>
      </w:pPr>
      <w:proofErr w:type="gramStart"/>
      <w:r w:rsidRPr="002726F3">
        <w:rPr>
          <w:rFonts w:eastAsia="Times New Roman" w:cs="Times New Roman"/>
          <w:szCs w:val="24"/>
        </w:rPr>
        <w:t>None.</w:t>
      </w:r>
      <w:proofErr w:type="gramEnd"/>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2726F3" w:rsidRDefault="00B31BED" w:rsidP="002726F3">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2726F3" w:rsidRDefault="002726F3" w:rsidP="002726F3">
      <w:pPr>
        <w:widowControl w:val="0"/>
        <w:autoSpaceDE w:val="0"/>
        <w:autoSpaceDN w:val="0"/>
        <w:adjustRightInd w:val="0"/>
        <w:spacing w:after="0" w:line="240" w:lineRule="auto"/>
        <w:rPr>
          <w:rFonts w:eastAsia="Times New Roman" w:cs="Times New Roman"/>
          <w:b/>
          <w:szCs w:val="24"/>
        </w:rPr>
      </w:pPr>
    </w:p>
    <w:p w:rsidR="002726F3" w:rsidRPr="002726F3" w:rsidRDefault="002726F3" w:rsidP="002726F3">
      <w:pPr>
        <w:pStyle w:val="NoSpacing"/>
      </w:pPr>
      <w:r w:rsidRPr="002726F3">
        <w:t xml:space="preserve">ATR: John </w:t>
      </w:r>
      <w:proofErr w:type="spellStart"/>
      <w:r w:rsidRPr="002726F3">
        <w:t>Cornelison</w:t>
      </w:r>
      <w:proofErr w:type="spellEnd"/>
    </w:p>
    <w:p w:rsidR="002726F3" w:rsidRPr="002726F3" w:rsidRDefault="002726F3" w:rsidP="002726F3">
      <w:pPr>
        <w:pStyle w:val="NoSpacing"/>
      </w:pPr>
      <w:r w:rsidRPr="002726F3">
        <w:t xml:space="preserve">2035 E. Paul Dirac Dr. </w:t>
      </w:r>
    </w:p>
    <w:p w:rsidR="002726F3" w:rsidRPr="002726F3" w:rsidRDefault="002726F3" w:rsidP="002726F3">
      <w:pPr>
        <w:pStyle w:val="NoSpacing"/>
      </w:pPr>
      <w:r w:rsidRPr="002726F3">
        <w:t>Johnson Bldg., Suite 120</w:t>
      </w:r>
    </w:p>
    <w:p w:rsidR="002726F3" w:rsidRPr="002726F3" w:rsidRDefault="002726F3" w:rsidP="002726F3">
      <w:pPr>
        <w:pStyle w:val="NoSpacing"/>
      </w:pPr>
      <w:r w:rsidRPr="002726F3">
        <w:t>Tallahassee, Florida 32310</w:t>
      </w:r>
    </w:p>
    <w:p w:rsidR="002726F3" w:rsidRPr="002726F3" w:rsidRDefault="002726F3" w:rsidP="002726F3">
      <w:pPr>
        <w:pStyle w:val="NoSpacing"/>
      </w:pPr>
      <w:r w:rsidRPr="002726F3">
        <w:t>850-580-3011 ext. 127</w:t>
      </w:r>
    </w:p>
    <w:p w:rsidR="002726F3" w:rsidRPr="002726F3" w:rsidRDefault="002726F3" w:rsidP="002726F3">
      <w:pPr>
        <w:pStyle w:val="NoSpacing"/>
      </w:pPr>
      <w:r w:rsidRPr="002726F3">
        <w:t>John_Cornelison@nps.gov</w:t>
      </w:r>
    </w:p>
    <w:p w:rsidR="002726F3" w:rsidRPr="002726F3" w:rsidRDefault="002726F3" w:rsidP="002726F3">
      <w:pPr>
        <w:pStyle w:val="NoSpacing"/>
      </w:pPr>
    </w:p>
    <w:p w:rsidR="002726F3" w:rsidRDefault="002726F3" w:rsidP="002726F3">
      <w:pPr>
        <w:pStyle w:val="NoSpacing"/>
      </w:pPr>
      <w:r w:rsidRPr="002726F3">
        <w:t xml:space="preserve">PR Requisitioner: </w:t>
      </w:r>
    </w:p>
    <w:p w:rsidR="002726F3" w:rsidRPr="002726F3" w:rsidRDefault="002726F3" w:rsidP="002726F3">
      <w:pPr>
        <w:pStyle w:val="NoSpacing"/>
      </w:pPr>
      <w:r w:rsidRPr="002726F3">
        <w:t xml:space="preserve">Albert </w:t>
      </w:r>
      <w:proofErr w:type="spellStart"/>
      <w:r w:rsidRPr="002726F3">
        <w:t>Kagler</w:t>
      </w:r>
      <w:proofErr w:type="spellEnd"/>
    </w:p>
    <w:p w:rsidR="002726F3" w:rsidRPr="002726F3" w:rsidRDefault="002726F3" w:rsidP="002726F3">
      <w:pPr>
        <w:pStyle w:val="NoSpacing"/>
      </w:pPr>
      <w:r w:rsidRPr="002726F3">
        <w:t xml:space="preserve">2035 E. Paul Dirac Dr. </w:t>
      </w:r>
    </w:p>
    <w:p w:rsidR="002726F3" w:rsidRPr="002726F3" w:rsidRDefault="002726F3" w:rsidP="002726F3">
      <w:pPr>
        <w:pStyle w:val="NoSpacing"/>
      </w:pPr>
      <w:r w:rsidRPr="002726F3">
        <w:t>Johnson Bldg., Suite 120</w:t>
      </w:r>
    </w:p>
    <w:p w:rsidR="002726F3" w:rsidRPr="002726F3" w:rsidRDefault="002726F3" w:rsidP="002726F3">
      <w:pPr>
        <w:pStyle w:val="NoSpacing"/>
      </w:pPr>
      <w:r w:rsidRPr="002726F3">
        <w:t>Tallahassee, Florida 32310</w:t>
      </w:r>
    </w:p>
    <w:p w:rsidR="002726F3" w:rsidRPr="002726F3" w:rsidRDefault="002726F3" w:rsidP="002726F3">
      <w:pPr>
        <w:pStyle w:val="NoSpacing"/>
      </w:pPr>
      <w:r w:rsidRPr="002726F3">
        <w:t>850-580-3011 ext. 122</w:t>
      </w:r>
    </w:p>
    <w:p w:rsidR="00A4065F" w:rsidRDefault="002726F3" w:rsidP="002726F3">
      <w:pPr>
        <w:pStyle w:val="NoSpacing"/>
        <w:rPr>
          <w:b/>
        </w:rPr>
      </w:pPr>
      <w:r w:rsidRPr="002726F3">
        <w:t>Albert_Kagler@nps.gov</w:t>
      </w:r>
      <w:r w:rsidR="00A4065F">
        <w:rPr>
          <w:b/>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Estimated Total Program </w:t>
      </w:r>
      <w:r w:rsidRPr="002726F3">
        <w:rPr>
          <w:rFonts w:eastAsia="Times New Roman" w:cs="Times New Roman"/>
          <w:szCs w:val="24"/>
        </w:rPr>
        <w:t>Funding:  $</w:t>
      </w:r>
      <w:r w:rsidR="002726F3" w:rsidRPr="002726F3">
        <w:rPr>
          <w:rFonts w:eastAsia="Times New Roman" w:cs="Times New Roman"/>
          <w:szCs w:val="24"/>
        </w:rPr>
        <w:t>20</w:t>
      </w:r>
      <w:r w:rsidR="009E7571" w:rsidRPr="002726F3">
        <w:rPr>
          <w:rFonts w:eastAsia="Times New Roman" w:cs="Times New Roman"/>
          <w:szCs w:val="24"/>
        </w:rPr>
        <w:t>,000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811846"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811846"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F20A8B">
        <w:rPr>
          <w:rFonts w:eastAsia="Times New Roman" w:cs="Times New Roman"/>
          <w:szCs w:val="24"/>
        </w:rPr>
        <w:t>The electronic submission into Grants.gov</w:t>
      </w:r>
      <w:r w:rsidRPr="00F20A8B">
        <w:rPr>
          <w:rFonts w:eastAsia="Times New Roman" w:cs="Times New Roman"/>
          <w:color w:val="0000FF"/>
          <w:szCs w:val="24"/>
        </w:rPr>
        <w:t xml:space="preserve"> </w:t>
      </w:r>
      <w:r w:rsidRPr="00F20A8B">
        <w:rPr>
          <w:rFonts w:eastAsia="Times New Roman" w:cs="Times New Roman"/>
          <w:szCs w:val="24"/>
        </w:rPr>
        <w:t xml:space="preserve">is due by </w:t>
      </w:r>
      <w:r w:rsidR="006029C2" w:rsidRPr="006029C2">
        <w:rPr>
          <w:rFonts w:eastAsia="Times New Roman" w:cs="Times New Roman"/>
          <w:b/>
          <w:szCs w:val="24"/>
          <w:highlight w:val="yellow"/>
        </w:rPr>
        <w:t>September 3, 2014</w:t>
      </w:r>
      <w:r w:rsidRPr="00F20A8B">
        <w:rPr>
          <w:rFonts w:eastAsia="Times New Roman" w:cs="Times New Roman"/>
          <w:b/>
          <w:szCs w:val="24"/>
        </w:rPr>
        <w:t xml:space="preserve"> </w:t>
      </w:r>
      <w:r w:rsidRPr="00F20A8B">
        <w:rPr>
          <w:rFonts w:eastAsia="Times New Roman" w:cs="Times New Roman"/>
          <w:b/>
          <w:szCs w:val="24"/>
          <w:highlight w:val="yellow"/>
        </w:rPr>
        <w:t xml:space="preserve">@ </w:t>
      </w:r>
      <w:r w:rsidR="006029C2">
        <w:rPr>
          <w:rFonts w:eastAsia="Times New Roman" w:cs="Times New Roman"/>
          <w:b/>
          <w:szCs w:val="24"/>
          <w:highlight w:val="yellow"/>
        </w:rPr>
        <w:t>12:00</w:t>
      </w:r>
      <w:r w:rsidRPr="00F20A8B">
        <w:rPr>
          <w:rFonts w:eastAsia="Times New Roman" w:cs="Times New Roman"/>
          <w:b/>
          <w:szCs w:val="24"/>
          <w:highlight w:val="yellow"/>
        </w:rPr>
        <w:t xml:space="preserve"> p.m. Eastern </w:t>
      </w:r>
      <w:r w:rsidR="006F4D59">
        <w:rPr>
          <w:rFonts w:eastAsia="Times New Roman" w:cs="Times New Roman"/>
          <w:b/>
          <w:szCs w:val="24"/>
          <w:highlight w:val="yellow"/>
        </w:rPr>
        <w:t>Daylight</w:t>
      </w:r>
      <w:r w:rsidRPr="00F20A8B">
        <w:rPr>
          <w:rFonts w:eastAsia="Times New Roman" w:cs="Times New Roman"/>
          <w:b/>
          <w:szCs w:val="24"/>
          <w:highlight w:val="yellow"/>
        </w:rPr>
        <w:t xml:space="preserve"> Time</w:t>
      </w:r>
      <w:r w:rsidRPr="00F20A8B">
        <w:rPr>
          <w:rFonts w:eastAsia="Times New Roman" w:cs="Times New Roman"/>
          <w:szCs w:val="24"/>
        </w:rPr>
        <w:t>. An application package received after the closing date and time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811846"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811846"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811846"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811846"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811846"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811846"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811846"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AB5" w:rsidRDefault="00B30AB5" w:rsidP="00A4065F">
      <w:pPr>
        <w:spacing w:after="0" w:line="240" w:lineRule="auto"/>
      </w:pPr>
      <w:r>
        <w:separator/>
      </w:r>
    </w:p>
  </w:endnote>
  <w:endnote w:type="continuationSeparator" w:id="0">
    <w:p w:rsidR="00B30AB5" w:rsidRDefault="00B30AB5"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4D59" w:rsidRDefault="006F4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Pr>
    <w:r>
      <w:t xml:space="preserve">Page | </w:t>
    </w:r>
    <w:r>
      <w:fldChar w:fldCharType="begin"/>
    </w:r>
    <w:r>
      <w:instrText xml:space="preserve"> PAGE   \* MERGEFORMAT </w:instrText>
    </w:r>
    <w:r>
      <w:fldChar w:fldCharType="separate"/>
    </w:r>
    <w:r w:rsidR="00811846">
      <w:rPr>
        <w:noProof/>
      </w:rPr>
      <w:t>2</w:t>
    </w:r>
    <w:r>
      <w:rPr>
        <w:noProof/>
      </w:rPr>
      <w:fldChar w:fldCharType="end"/>
    </w:r>
  </w:p>
  <w:p w:rsidR="006F4D59" w:rsidRDefault="006F4D59">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6029C2" w:rsidRPr="006029C2">
      <w:rPr>
        <w:rFonts w:asciiTheme="majorHAnsi" w:eastAsiaTheme="majorEastAsia" w:hAnsiTheme="majorHAnsi" w:cstheme="majorBidi"/>
        <w:noProof/>
      </w:rPr>
      <w:t>25</w:t>
    </w:r>
    <w:r>
      <w:rPr>
        <w:rFonts w:asciiTheme="majorHAnsi" w:eastAsiaTheme="majorEastAsia" w:hAnsiTheme="majorHAnsi" w:cstheme="majorBidi"/>
        <w:noProof/>
      </w:rPr>
      <w:fldChar w:fldCharType="end"/>
    </w:r>
  </w:p>
  <w:p w:rsidR="006F4D59" w:rsidRDefault="006F4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AB5" w:rsidRDefault="00B30AB5" w:rsidP="00A4065F">
      <w:pPr>
        <w:spacing w:after="0" w:line="240" w:lineRule="auto"/>
      </w:pPr>
      <w:r>
        <w:separator/>
      </w:r>
    </w:p>
  </w:footnote>
  <w:footnote w:type="continuationSeparator" w:id="0">
    <w:p w:rsidR="00B30AB5" w:rsidRDefault="00B30AB5"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3AF43E6"/>
    <w:multiLevelType w:val="hybridMultilevel"/>
    <w:tmpl w:val="0ABA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815BFC"/>
    <w:multiLevelType w:val="hybridMultilevel"/>
    <w:tmpl w:val="49F48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EF16763"/>
    <w:multiLevelType w:val="hybridMultilevel"/>
    <w:tmpl w:val="34727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5A6184F"/>
    <w:multiLevelType w:val="hybridMultilevel"/>
    <w:tmpl w:val="A8C0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7"/>
  </w:num>
  <w:num w:numId="2">
    <w:abstractNumId w:val="8"/>
  </w:num>
  <w:num w:numId="3">
    <w:abstractNumId w:val="12"/>
  </w:num>
  <w:num w:numId="4">
    <w:abstractNumId w:val="16"/>
  </w:num>
  <w:num w:numId="5">
    <w:abstractNumId w:val="5"/>
  </w:num>
  <w:num w:numId="6">
    <w:abstractNumId w:val="10"/>
  </w:num>
  <w:num w:numId="7">
    <w:abstractNumId w:val="4"/>
  </w:num>
  <w:num w:numId="8">
    <w:abstractNumId w:val="1"/>
  </w:num>
  <w:num w:numId="9">
    <w:abstractNumId w:val="11"/>
  </w:num>
  <w:num w:numId="10">
    <w:abstractNumId w:val="13"/>
  </w:num>
  <w:num w:numId="11">
    <w:abstractNumId w:val="0"/>
  </w:num>
  <w:num w:numId="12">
    <w:abstractNumId w:val="9"/>
  </w:num>
  <w:num w:numId="13">
    <w:abstractNumId w:val="15"/>
  </w:num>
  <w:num w:numId="14">
    <w:abstractNumId w:val="6"/>
  </w:num>
  <w:num w:numId="15">
    <w:abstractNumId w:val="2"/>
  </w:num>
  <w:num w:numId="16">
    <w:abstractNumId w:val="14"/>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726F3"/>
    <w:rsid w:val="002A2207"/>
    <w:rsid w:val="002E201D"/>
    <w:rsid w:val="0031046A"/>
    <w:rsid w:val="0033408C"/>
    <w:rsid w:val="00395549"/>
    <w:rsid w:val="003D440E"/>
    <w:rsid w:val="00411BF6"/>
    <w:rsid w:val="004338FD"/>
    <w:rsid w:val="00464B95"/>
    <w:rsid w:val="00490353"/>
    <w:rsid w:val="00497B27"/>
    <w:rsid w:val="004D1DBC"/>
    <w:rsid w:val="004E7816"/>
    <w:rsid w:val="00582A23"/>
    <w:rsid w:val="00593EAB"/>
    <w:rsid w:val="005A4E59"/>
    <w:rsid w:val="005D2A8E"/>
    <w:rsid w:val="006029C2"/>
    <w:rsid w:val="00644F26"/>
    <w:rsid w:val="006450DD"/>
    <w:rsid w:val="006531E9"/>
    <w:rsid w:val="00654E14"/>
    <w:rsid w:val="006731BD"/>
    <w:rsid w:val="00676EA3"/>
    <w:rsid w:val="006F4D59"/>
    <w:rsid w:val="00730396"/>
    <w:rsid w:val="00731A89"/>
    <w:rsid w:val="007A4090"/>
    <w:rsid w:val="007B5BCE"/>
    <w:rsid w:val="007B7E18"/>
    <w:rsid w:val="007E1114"/>
    <w:rsid w:val="00811846"/>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B21246"/>
    <w:rsid w:val="00B24E9E"/>
    <w:rsid w:val="00B30AB5"/>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F1B6F"/>
    <w:rsid w:val="00F20A8B"/>
    <w:rsid w:val="00F57EBB"/>
    <w:rsid w:val="00F6185F"/>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0F6E1-A87C-44D6-AA50-A93CBED4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25</Pages>
  <Words>7967</Words>
  <Characters>45416</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8</cp:revision>
  <dcterms:created xsi:type="dcterms:W3CDTF">2014-03-13T12:48:00Z</dcterms:created>
  <dcterms:modified xsi:type="dcterms:W3CDTF">2014-08-20T12:26:00Z</dcterms:modified>
</cp:coreProperties>
</file>