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4A443" w14:textId="59AD3275" w:rsidR="00C729B0" w:rsidRPr="00247F79" w:rsidRDefault="00C729B0" w:rsidP="006F234B">
      <w:pPr>
        <w:spacing w:line="240" w:lineRule="auto"/>
        <w:contextualSpacing/>
        <w:rPr>
          <w:rFonts w:ascii="Times New Roman" w:hAnsi="Times New Roman" w:cs="Times New Roman"/>
          <w:b/>
          <w:sz w:val="24"/>
          <w:szCs w:val="24"/>
        </w:rPr>
      </w:pPr>
      <w:r w:rsidRPr="00247F79">
        <w:rPr>
          <w:rFonts w:ascii="Times New Roman" w:hAnsi="Times New Roman" w:cs="Times New Roman"/>
          <w:b/>
          <w:sz w:val="24"/>
          <w:szCs w:val="24"/>
        </w:rPr>
        <w:t>FAQ</w:t>
      </w:r>
      <w:r w:rsidR="006F234B" w:rsidRPr="00247F79">
        <w:rPr>
          <w:rFonts w:ascii="Times New Roman" w:hAnsi="Times New Roman" w:cs="Times New Roman"/>
          <w:b/>
          <w:sz w:val="24"/>
          <w:szCs w:val="24"/>
        </w:rPr>
        <w:t xml:space="preserve">: </w:t>
      </w:r>
      <w:r w:rsidRPr="00247F79">
        <w:rPr>
          <w:rFonts w:ascii="Times New Roman" w:hAnsi="Times New Roman" w:cs="Times New Roman"/>
          <w:b/>
          <w:sz w:val="24"/>
          <w:szCs w:val="24"/>
        </w:rPr>
        <w:t>NOFO for Colombia, SFOP0005013 Responsible Recovery and Handling of Mercury from Contaminated Tailings and Riverbeds.</w:t>
      </w:r>
    </w:p>
    <w:p w14:paraId="57BA0E39" w14:textId="17C08B08" w:rsidR="00CF58EA" w:rsidRDefault="00CF58EA" w:rsidP="00C729B0">
      <w:pPr>
        <w:spacing w:line="240" w:lineRule="auto"/>
        <w:contextualSpacing/>
        <w:rPr>
          <w:rFonts w:ascii="Times New Roman" w:hAnsi="Times New Roman" w:cs="Times New Roman"/>
          <w:sz w:val="24"/>
          <w:szCs w:val="24"/>
        </w:rPr>
      </w:pPr>
    </w:p>
    <w:p w14:paraId="50A28214" w14:textId="056520BF" w:rsidR="00CF58EA" w:rsidRDefault="00CF58EA"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rPr>
        <w:t>This project seeks to elevate the issue of the fate of any mercury recovered when reprocessing tailings, developing protocols to help ensure proper mercury interim storage and handling (in the Colombia ASGM context), and preventing diversion of mercury back to the ASGM sector.</w:t>
      </w:r>
    </w:p>
    <w:p w14:paraId="102EA24B" w14:textId="77777777" w:rsidR="00C729B0" w:rsidRPr="00C729B0" w:rsidRDefault="00C729B0" w:rsidP="00C729B0">
      <w:pPr>
        <w:spacing w:line="240" w:lineRule="auto"/>
        <w:contextualSpacing/>
        <w:rPr>
          <w:rFonts w:ascii="Times New Roman" w:hAnsi="Times New Roman" w:cs="Times New Roman"/>
          <w:sz w:val="24"/>
          <w:szCs w:val="24"/>
        </w:rPr>
      </w:pPr>
    </w:p>
    <w:p w14:paraId="6814C5C6" w14:textId="77777777" w:rsidR="00C729B0" w:rsidRPr="000A760B" w:rsidRDefault="00C729B0" w:rsidP="00C729B0">
      <w:pPr>
        <w:spacing w:line="240" w:lineRule="auto"/>
        <w:contextualSpacing/>
        <w:rPr>
          <w:rFonts w:ascii="Times New Roman" w:hAnsi="Times New Roman" w:cs="Times New Roman"/>
          <w:sz w:val="24"/>
          <w:szCs w:val="24"/>
          <w:u w:val="single"/>
        </w:rPr>
      </w:pPr>
      <w:r w:rsidRPr="000A760B">
        <w:rPr>
          <w:rFonts w:ascii="Times New Roman" w:hAnsi="Times New Roman" w:cs="Times New Roman"/>
          <w:sz w:val="24"/>
          <w:szCs w:val="24"/>
          <w:u w:val="single"/>
        </w:rPr>
        <w:t>Regarding the mercury recovery workshop:</w:t>
      </w:r>
    </w:p>
    <w:p w14:paraId="7FF43569" w14:textId="77777777" w:rsidR="000A760B" w:rsidRPr="00C729B0" w:rsidRDefault="000A760B" w:rsidP="00C729B0">
      <w:pPr>
        <w:spacing w:line="240" w:lineRule="auto"/>
        <w:contextualSpacing/>
        <w:rPr>
          <w:rFonts w:ascii="Times New Roman" w:hAnsi="Times New Roman" w:cs="Times New Roman"/>
          <w:sz w:val="24"/>
          <w:szCs w:val="24"/>
        </w:rPr>
      </w:pPr>
    </w:p>
    <w:p w14:paraId="56B20058" w14:textId="77777777" w:rsidR="00C729B0" w:rsidRDefault="00C729B0"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Q. </w:t>
      </w:r>
      <w:r w:rsidRPr="00C729B0">
        <w:rPr>
          <w:rFonts w:ascii="Times New Roman" w:hAnsi="Times New Roman" w:cs="Times New Roman"/>
          <w:sz w:val="24"/>
          <w:szCs w:val="24"/>
        </w:rPr>
        <w:t xml:space="preserve">  </w:t>
      </w:r>
      <w:r>
        <w:rPr>
          <w:rFonts w:ascii="Times New Roman" w:hAnsi="Times New Roman" w:cs="Times New Roman"/>
          <w:sz w:val="24"/>
          <w:szCs w:val="24"/>
        </w:rPr>
        <w:t>Is there flexibility in the number of participants, including the international experts?</w:t>
      </w:r>
    </w:p>
    <w:p w14:paraId="05C40BE9" w14:textId="77777777" w:rsidR="00C729B0" w:rsidRDefault="00C729B0"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   Yes, </w:t>
      </w:r>
      <w:r w:rsidR="00055D6F">
        <w:rPr>
          <w:rFonts w:ascii="Times New Roman" w:hAnsi="Times New Roman" w:cs="Times New Roman"/>
          <w:sz w:val="24"/>
          <w:szCs w:val="24"/>
        </w:rPr>
        <w:t>the numbers in the NOFO are to provide guidance and are not requirements.</w:t>
      </w:r>
    </w:p>
    <w:p w14:paraId="4D099840" w14:textId="77777777" w:rsidR="00055D6F" w:rsidRPr="00C729B0" w:rsidRDefault="00055D6F" w:rsidP="00C729B0">
      <w:pPr>
        <w:spacing w:line="240" w:lineRule="auto"/>
        <w:contextualSpacing/>
        <w:rPr>
          <w:rFonts w:ascii="Times New Roman" w:hAnsi="Times New Roman" w:cs="Times New Roman"/>
          <w:sz w:val="24"/>
          <w:szCs w:val="24"/>
        </w:rPr>
      </w:pPr>
    </w:p>
    <w:p w14:paraId="0422A858" w14:textId="77777777" w:rsidR="00055D6F" w:rsidRDefault="00055D6F"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rPr>
        <w:t>Q</w:t>
      </w:r>
      <w:r w:rsidR="00C729B0" w:rsidRPr="00C729B0">
        <w:rPr>
          <w:rFonts w:ascii="Times New Roman" w:hAnsi="Times New Roman" w:cs="Times New Roman"/>
          <w:sz w:val="24"/>
          <w:szCs w:val="24"/>
        </w:rPr>
        <w:t xml:space="preserve">. </w:t>
      </w:r>
      <w:r>
        <w:rPr>
          <w:rFonts w:ascii="Times New Roman" w:hAnsi="Times New Roman" w:cs="Times New Roman"/>
          <w:sz w:val="24"/>
          <w:szCs w:val="24"/>
        </w:rPr>
        <w:t xml:space="preserve"> </w:t>
      </w:r>
      <w:r w:rsidR="00C729B0" w:rsidRPr="00C729B0">
        <w:rPr>
          <w:rFonts w:ascii="Times New Roman" w:hAnsi="Times New Roman" w:cs="Times New Roman"/>
          <w:sz w:val="24"/>
          <w:szCs w:val="24"/>
        </w:rPr>
        <w:t>Applicants are encouraged to consider Cali or Medellin</w:t>
      </w:r>
      <w:r>
        <w:rPr>
          <w:rFonts w:ascii="Times New Roman" w:hAnsi="Times New Roman" w:cs="Times New Roman"/>
          <w:sz w:val="24"/>
          <w:szCs w:val="24"/>
        </w:rPr>
        <w:t xml:space="preserve"> but would State</w:t>
      </w:r>
      <w:r w:rsidR="00C729B0" w:rsidRPr="00C729B0">
        <w:rPr>
          <w:rFonts w:ascii="Times New Roman" w:hAnsi="Times New Roman" w:cs="Times New Roman"/>
          <w:sz w:val="24"/>
          <w:szCs w:val="24"/>
        </w:rPr>
        <w:t xml:space="preserve"> be open to holding the workshop in Bogotá?  </w:t>
      </w:r>
    </w:p>
    <w:p w14:paraId="40A0EA52" w14:textId="77777777" w:rsidR="00C729B0" w:rsidRDefault="00055D6F"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  </w:t>
      </w:r>
      <w:r w:rsidR="00C729B0" w:rsidRPr="00C729B0">
        <w:rPr>
          <w:rFonts w:ascii="Times New Roman" w:hAnsi="Times New Roman" w:cs="Times New Roman"/>
          <w:sz w:val="24"/>
          <w:szCs w:val="24"/>
        </w:rPr>
        <w:t xml:space="preserve">Yes, we are open to Bogota.  The </w:t>
      </w:r>
      <w:r>
        <w:rPr>
          <w:rFonts w:ascii="Times New Roman" w:hAnsi="Times New Roman" w:cs="Times New Roman"/>
          <w:sz w:val="24"/>
          <w:szCs w:val="24"/>
        </w:rPr>
        <w:t>idea behind</w:t>
      </w:r>
      <w:r w:rsidR="00C729B0" w:rsidRPr="00C729B0">
        <w:rPr>
          <w:rFonts w:ascii="Times New Roman" w:hAnsi="Times New Roman" w:cs="Times New Roman"/>
          <w:sz w:val="24"/>
          <w:szCs w:val="24"/>
        </w:rPr>
        <w:t xml:space="preserve"> Cali or Medellin</w:t>
      </w:r>
      <w:r>
        <w:rPr>
          <w:rFonts w:ascii="Times New Roman" w:hAnsi="Times New Roman" w:cs="Times New Roman"/>
          <w:sz w:val="24"/>
          <w:szCs w:val="24"/>
        </w:rPr>
        <w:t xml:space="preserve"> as a location</w:t>
      </w:r>
      <w:r w:rsidR="00C729B0" w:rsidRPr="00C729B0">
        <w:rPr>
          <w:rFonts w:ascii="Times New Roman" w:hAnsi="Times New Roman" w:cs="Times New Roman"/>
          <w:sz w:val="24"/>
          <w:szCs w:val="24"/>
        </w:rPr>
        <w:t xml:space="preserve"> is </w:t>
      </w:r>
      <w:r>
        <w:rPr>
          <w:rFonts w:ascii="Times New Roman" w:hAnsi="Times New Roman" w:cs="Times New Roman"/>
          <w:sz w:val="24"/>
          <w:szCs w:val="24"/>
        </w:rPr>
        <w:t>to ensure</w:t>
      </w:r>
      <w:r w:rsidR="00C729B0" w:rsidRPr="00C729B0">
        <w:rPr>
          <w:rFonts w:ascii="Times New Roman" w:hAnsi="Times New Roman" w:cs="Times New Roman"/>
          <w:sz w:val="24"/>
          <w:szCs w:val="24"/>
        </w:rPr>
        <w:t xml:space="preserve"> that the international experts have a</w:t>
      </w:r>
      <w:r>
        <w:rPr>
          <w:rFonts w:ascii="Times New Roman" w:hAnsi="Times New Roman" w:cs="Times New Roman"/>
          <w:sz w:val="24"/>
          <w:szCs w:val="24"/>
        </w:rPr>
        <w:t xml:space="preserve">n opportunity to see the ASGM sector first hand.  The Ministry of Environment and Sustainable Development is interested in making sure that </w:t>
      </w:r>
      <w:r w:rsidR="008F7BB3">
        <w:rPr>
          <w:rFonts w:ascii="Times New Roman" w:hAnsi="Times New Roman" w:cs="Times New Roman"/>
          <w:sz w:val="24"/>
          <w:szCs w:val="24"/>
        </w:rPr>
        <w:t>the discussion is applicable to Colombia</w:t>
      </w:r>
      <w:r w:rsidR="00C729B0" w:rsidRPr="00C729B0">
        <w:rPr>
          <w:rFonts w:ascii="Times New Roman" w:hAnsi="Times New Roman" w:cs="Times New Roman"/>
          <w:sz w:val="24"/>
          <w:szCs w:val="24"/>
        </w:rPr>
        <w:t>.</w:t>
      </w:r>
    </w:p>
    <w:p w14:paraId="784A2806" w14:textId="77777777" w:rsidR="008F7BB3" w:rsidRPr="00C729B0" w:rsidRDefault="008F7BB3" w:rsidP="00C729B0">
      <w:pPr>
        <w:spacing w:line="240" w:lineRule="auto"/>
        <w:contextualSpacing/>
        <w:rPr>
          <w:rFonts w:ascii="Times New Roman" w:hAnsi="Times New Roman" w:cs="Times New Roman"/>
          <w:sz w:val="24"/>
          <w:szCs w:val="24"/>
        </w:rPr>
      </w:pPr>
    </w:p>
    <w:p w14:paraId="4FEE5F05" w14:textId="77777777" w:rsidR="00816297" w:rsidRDefault="00816297"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Q.  </w:t>
      </w:r>
      <w:r w:rsidR="00C729B0" w:rsidRPr="00C729B0">
        <w:rPr>
          <w:rFonts w:ascii="Times New Roman" w:hAnsi="Times New Roman" w:cs="Times New Roman"/>
          <w:sz w:val="24"/>
          <w:szCs w:val="24"/>
        </w:rPr>
        <w:t xml:space="preserve">Can the project test a few of the techniques identified in the workshop or does it need to select one without testing?  </w:t>
      </w:r>
    </w:p>
    <w:p w14:paraId="06C031F0" w14:textId="3CC9ABC4" w:rsidR="00C729B0" w:rsidRPr="00C729B0" w:rsidRDefault="00816297"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  </w:t>
      </w:r>
      <w:r w:rsidR="00C729B0" w:rsidRPr="00C729B0">
        <w:rPr>
          <w:rFonts w:ascii="Times New Roman" w:hAnsi="Times New Roman" w:cs="Times New Roman"/>
          <w:sz w:val="24"/>
          <w:szCs w:val="24"/>
        </w:rPr>
        <w:t>This is probably one of the trickiest aspects of the NOFO.  W</w:t>
      </w:r>
      <w:r>
        <w:rPr>
          <w:rFonts w:ascii="Times New Roman" w:hAnsi="Times New Roman" w:cs="Times New Roman"/>
          <w:sz w:val="24"/>
          <w:szCs w:val="24"/>
        </w:rPr>
        <w:t>e recognize that w</w:t>
      </w:r>
      <w:r w:rsidR="00C729B0" w:rsidRPr="00C729B0">
        <w:rPr>
          <w:rFonts w:ascii="Times New Roman" w:hAnsi="Times New Roman" w:cs="Times New Roman"/>
          <w:sz w:val="24"/>
          <w:szCs w:val="24"/>
        </w:rPr>
        <w:t xml:space="preserve">ithout knowing </w:t>
      </w:r>
      <w:r w:rsidR="00E47E76">
        <w:rPr>
          <w:rFonts w:ascii="Times New Roman" w:hAnsi="Times New Roman" w:cs="Times New Roman"/>
          <w:sz w:val="24"/>
          <w:szCs w:val="24"/>
        </w:rPr>
        <w:t xml:space="preserve">ahead of the workshop </w:t>
      </w:r>
      <w:r w:rsidR="00C729B0" w:rsidRPr="00C729B0">
        <w:rPr>
          <w:rFonts w:ascii="Times New Roman" w:hAnsi="Times New Roman" w:cs="Times New Roman"/>
          <w:sz w:val="24"/>
          <w:szCs w:val="24"/>
        </w:rPr>
        <w:t>what techniques might be identified</w:t>
      </w:r>
      <w:r>
        <w:rPr>
          <w:rFonts w:ascii="Times New Roman" w:hAnsi="Times New Roman" w:cs="Times New Roman"/>
          <w:sz w:val="24"/>
          <w:szCs w:val="24"/>
        </w:rPr>
        <w:t xml:space="preserve">, it will be difficult for applicants to </w:t>
      </w:r>
      <w:r w:rsidR="00B807A5">
        <w:rPr>
          <w:rFonts w:ascii="Times New Roman" w:hAnsi="Times New Roman" w:cs="Times New Roman"/>
          <w:sz w:val="24"/>
          <w:szCs w:val="24"/>
        </w:rPr>
        <w:t>budget</w:t>
      </w:r>
      <w:r>
        <w:rPr>
          <w:rFonts w:ascii="Times New Roman" w:hAnsi="Times New Roman" w:cs="Times New Roman"/>
          <w:sz w:val="24"/>
          <w:szCs w:val="24"/>
        </w:rPr>
        <w:t>.</w:t>
      </w:r>
      <w:r w:rsidR="00C729B0" w:rsidRPr="00C729B0">
        <w:rPr>
          <w:rFonts w:ascii="Times New Roman" w:hAnsi="Times New Roman" w:cs="Times New Roman"/>
          <w:sz w:val="24"/>
          <w:szCs w:val="24"/>
        </w:rPr>
        <w:t xml:space="preserve">  For this reason, we are encouraging applicants to select gravimetric techniques because they are already being used for this purpose.  </w:t>
      </w:r>
      <w:r w:rsidR="00DA01FE">
        <w:rPr>
          <w:rFonts w:ascii="Times New Roman" w:hAnsi="Times New Roman" w:cs="Times New Roman"/>
          <w:sz w:val="24"/>
          <w:szCs w:val="24"/>
        </w:rPr>
        <w:t>Applicants are reminded that paragraph 1(b</w:t>
      </w:r>
      <w:proofErr w:type="gramStart"/>
      <w:r w:rsidR="00DA01FE">
        <w:rPr>
          <w:rFonts w:ascii="Times New Roman" w:hAnsi="Times New Roman" w:cs="Times New Roman"/>
          <w:sz w:val="24"/>
          <w:szCs w:val="24"/>
        </w:rPr>
        <w:t>)(</w:t>
      </w:r>
      <w:proofErr w:type="gramEnd"/>
      <w:r w:rsidR="00DA01FE">
        <w:rPr>
          <w:rFonts w:ascii="Times New Roman" w:hAnsi="Times New Roman" w:cs="Times New Roman"/>
          <w:sz w:val="24"/>
          <w:szCs w:val="24"/>
        </w:rPr>
        <w:t xml:space="preserve">iv) of Annex C of the </w:t>
      </w:r>
      <w:proofErr w:type="spellStart"/>
      <w:r w:rsidR="00DA01FE">
        <w:rPr>
          <w:rFonts w:ascii="Times New Roman" w:hAnsi="Times New Roman" w:cs="Times New Roman"/>
          <w:sz w:val="24"/>
          <w:szCs w:val="24"/>
        </w:rPr>
        <w:t>Minamata</w:t>
      </w:r>
      <w:proofErr w:type="spellEnd"/>
      <w:r w:rsidR="00DA01FE">
        <w:rPr>
          <w:rFonts w:ascii="Times New Roman" w:hAnsi="Times New Roman" w:cs="Times New Roman"/>
          <w:sz w:val="24"/>
          <w:szCs w:val="24"/>
        </w:rPr>
        <w:t xml:space="preserve"> Convention on Mercury states that “Each party that is subject to the provision of paragraph 3 of Article 7 shall include in its national action plan: Actions to eliminate: Cyanide leaching in sediment, ore or tailings to which mercury has been added without first removing the mercury.”</w:t>
      </w:r>
    </w:p>
    <w:p w14:paraId="77488DBA" w14:textId="64758F90" w:rsidR="00C729B0" w:rsidRPr="000A760B" w:rsidRDefault="00C729B0" w:rsidP="00C729B0">
      <w:pPr>
        <w:spacing w:line="240" w:lineRule="auto"/>
        <w:contextualSpacing/>
        <w:rPr>
          <w:rFonts w:ascii="Times New Roman" w:hAnsi="Times New Roman" w:cs="Times New Roman"/>
          <w:sz w:val="24"/>
          <w:szCs w:val="24"/>
          <w:u w:val="single"/>
        </w:rPr>
      </w:pPr>
      <w:r w:rsidRPr="00C729B0">
        <w:rPr>
          <w:rFonts w:ascii="Times New Roman" w:hAnsi="Times New Roman" w:cs="Times New Roman"/>
          <w:sz w:val="24"/>
          <w:szCs w:val="24"/>
        </w:rPr>
        <w:br/>
      </w:r>
      <w:r w:rsidRPr="000A760B">
        <w:rPr>
          <w:rFonts w:ascii="Times New Roman" w:hAnsi="Times New Roman" w:cs="Times New Roman"/>
          <w:sz w:val="24"/>
          <w:szCs w:val="24"/>
          <w:u w:val="single"/>
        </w:rPr>
        <w:t>Regarding the pilot processing center to recover mercury and gold from contaminated tailings: </w:t>
      </w:r>
    </w:p>
    <w:p w14:paraId="3AF306A5" w14:textId="465F934F" w:rsidR="008C4C52" w:rsidRDefault="00C729B0" w:rsidP="00C729B0">
      <w:pPr>
        <w:spacing w:line="240" w:lineRule="auto"/>
        <w:contextualSpacing/>
        <w:rPr>
          <w:rFonts w:ascii="Times New Roman" w:hAnsi="Times New Roman" w:cs="Times New Roman"/>
          <w:sz w:val="24"/>
          <w:szCs w:val="24"/>
        </w:rPr>
      </w:pPr>
      <w:r w:rsidRPr="00C729B0">
        <w:rPr>
          <w:rFonts w:ascii="Times New Roman" w:hAnsi="Times New Roman" w:cs="Times New Roman"/>
          <w:sz w:val="24"/>
          <w:szCs w:val="24"/>
        </w:rPr>
        <w:br/>
      </w:r>
      <w:r w:rsidR="008C4C52">
        <w:rPr>
          <w:rFonts w:ascii="Times New Roman" w:hAnsi="Times New Roman" w:cs="Times New Roman"/>
          <w:sz w:val="24"/>
          <w:szCs w:val="24"/>
        </w:rPr>
        <w:t xml:space="preserve">Q.  </w:t>
      </w:r>
      <w:r w:rsidRPr="00C729B0">
        <w:rPr>
          <w:rFonts w:ascii="Times New Roman" w:hAnsi="Times New Roman" w:cs="Times New Roman"/>
          <w:sz w:val="24"/>
          <w:szCs w:val="24"/>
        </w:rPr>
        <w:t xml:space="preserve">Do you anticipate purchasing mercury recovery and storage equipment under this call?  </w:t>
      </w:r>
    </w:p>
    <w:p w14:paraId="1852C9CD" w14:textId="5ADB5774" w:rsidR="00C729B0" w:rsidRPr="00C729B0" w:rsidRDefault="008C4C52"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  </w:t>
      </w:r>
      <w:r w:rsidR="00B807A5">
        <w:rPr>
          <w:rFonts w:ascii="Times New Roman" w:hAnsi="Times New Roman" w:cs="Times New Roman"/>
          <w:sz w:val="24"/>
          <w:szCs w:val="24"/>
        </w:rPr>
        <w:t>We have received a number of questions regarding NOFO requirements for the pilot plant.  This activity is not intended to be a proof-of-concept for a particular mercury recovery</w:t>
      </w:r>
      <w:r w:rsidR="00DA01FE">
        <w:rPr>
          <w:rFonts w:ascii="Times New Roman" w:hAnsi="Times New Roman" w:cs="Times New Roman"/>
          <w:sz w:val="24"/>
          <w:szCs w:val="24"/>
        </w:rPr>
        <w:t xml:space="preserve"> technique.  Its main purpose </w:t>
      </w:r>
      <w:r w:rsidR="00DA01FE">
        <w:rPr>
          <w:rFonts w:ascii="Times New Roman" w:hAnsi="Times New Roman" w:cs="Times New Roman"/>
          <w:sz w:val="24"/>
          <w:szCs w:val="24"/>
        </w:rPr>
        <w:lastRenderedPageBreak/>
        <w:t>is</w:t>
      </w:r>
      <w:r w:rsidR="00B807A5">
        <w:rPr>
          <w:rFonts w:ascii="Times New Roman" w:hAnsi="Times New Roman" w:cs="Times New Roman"/>
          <w:sz w:val="24"/>
          <w:szCs w:val="24"/>
        </w:rPr>
        <w:t xml:space="preserve"> to provide real data regarding potential recoveries of mercury and gold from tailings on which a business model c</w:t>
      </w:r>
      <w:r w:rsidR="00DA01FE">
        <w:rPr>
          <w:rFonts w:ascii="Times New Roman" w:hAnsi="Times New Roman" w:cs="Times New Roman"/>
          <w:sz w:val="24"/>
          <w:szCs w:val="24"/>
        </w:rPr>
        <w:t>an</w:t>
      </w:r>
      <w:r w:rsidR="00B807A5">
        <w:rPr>
          <w:rFonts w:ascii="Times New Roman" w:hAnsi="Times New Roman" w:cs="Times New Roman"/>
          <w:sz w:val="24"/>
          <w:szCs w:val="24"/>
        </w:rPr>
        <w:t xml:space="preserve"> be formulated</w:t>
      </w:r>
      <w:r w:rsidR="00060BC7">
        <w:rPr>
          <w:rFonts w:ascii="Times New Roman" w:hAnsi="Times New Roman" w:cs="Times New Roman"/>
          <w:sz w:val="24"/>
          <w:szCs w:val="24"/>
        </w:rPr>
        <w:t>.  A second purpose is to provide a</w:t>
      </w:r>
      <w:r w:rsidR="00DA01FE">
        <w:rPr>
          <w:rFonts w:ascii="Times New Roman" w:hAnsi="Times New Roman" w:cs="Times New Roman"/>
          <w:sz w:val="24"/>
          <w:szCs w:val="24"/>
        </w:rPr>
        <w:t xml:space="preserve"> real-life facility where the implementers can better understand the constraints on mercury interim storage facility in the Colombia context</w:t>
      </w:r>
      <w:r w:rsidR="00B807A5">
        <w:rPr>
          <w:rFonts w:ascii="Times New Roman" w:hAnsi="Times New Roman" w:cs="Times New Roman"/>
          <w:sz w:val="24"/>
          <w:szCs w:val="24"/>
        </w:rPr>
        <w:t>.  With this in mind, applicants are encouraged to work with on-goin</w:t>
      </w:r>
      <w:r w:rsidR="005E3EBE">
        <w:rPr>
          <w:rFonts w:ascii="Times New Roman" w:hAnsi="Times New Roman" w:cs="Times New Roman"/>
          <w:sz w:val="24"/>
          <w:szCs w:val="24"/>
        </w:rPr>
        <w:t>g processing plants in Colombia</w:t>
      </w:r>
      <w:r w:rsidR="00317989">
        <w:rPr>
          <w:rFonts w:ascii="Times New Roman" w:hAnsi="Times New Roman" w:cs="Times New Roman"/>
          <w:sz w:val="24"/>
          <w:szCs w:val="24"/>
        </w:rPr>
        <w:t xml:space="preserve"> and</w:t>
      </w:r>
      <w:r w:rsidR="00DA01FE" w:rsidRPr="00DA01FE">
        <w:rPr>
          <w:rFonts w:ascii="Times New Roman" w:hAnsi="Times New Roman" w:cs="Times New Roman"/>
          <w:sz w:val="24"/>
          <w:szCs w:val="24"/>
        </w:rPr>
        <w:t xml:space="preserve"> </w:t>
      </w:r>
      <w:r w:rsidR="00DA01FE">
        <w:rPr>
          <w:rFonts w:ascii="Times New Roman" w:hAnsi="Times New Roman" w:cs="Times New Roman"/>
          <w:sz w:val="24"/>
          <w:szCs w:val="24"/>
        </w:rPr>
        <w:t>are reminded that paragraph 1(b</w:t>
      </w:r>
      <w:proofErr w:type="gramStart"/>
      <w:r w:rsidR="00DA01FE">
        <w:rPr>
          <w:rFonts w:ascii="Times New Roman" w:hAnsi="Times New Roman" w:cs="Times New Roman"/>
          <w:sz w:val="24"/>
          <w:szCs w:val="24"/>
        </w:rPr>
        <w:t>)(</w:t>
      </w:r>
      <w:proofErr w:type="gramEnd"/>
      <w:r w:rsidR="00DA01FE">
        <w:rPr>
          <w:rFonts w:ascii="Times New Roman" w:hAnsi="Times New Roman" w:cs="Times New Roman"/>
          <w:sz w:val="24"/>
          <w:szCs w:val="24"/>
        </w:rPr>
        <w:t xml:space="preserve">iv) of Annex C of the </w:t>
      </w:r>
      <w:proofErr w:type="spellStart"/>
      <w:r w:rsidR="00DA01FE">
        <w:rPr>
          <w:rFonts w:ascii="Times New Roman" w:hAnsi="Times New Roman" w:cs="Times New Roman"/>
          <w:sz w:val="24"/>
          <w:szCs w:val="24"/>
        </w:rPr>
        <w:t>Minamata</w:t>
      </w:r>
      <w:proofErr w:type="spellEnd"/>
      <w:r w:rsidR="00DA01FE">
        <w:rPr>
          <w:rFonts w:ascii="Times New Roman" w:hAnsi="Times New Roman" w:cs="Times New Roman"/>
          <w:sz w:val="24"/>
          <w:szCs w:val="24"/>
        </w:rPr>
        <w:t xml:space="preserve"> Convention on Mercury states that “Each party that is subject to the provision of paragraph 3 of Article 7 shall include in its national action plan: Actions to eliminate: Cyanide leaching in sediment, ore or tailings to which mercury has been added without first removing the mercury.”</w:t>
      </w:r>
      <w:r w:rsidR="005E3EBE">
        <w:rPr>
          <w:rFonts w:ascii="Times New Roman" w:hAnsi="Times New Roman" w:cs="Times New Roman"/>
          <w:sz w:val="24"/>
          <w:szCs w:val="24"/>
        </w:rPr>
        <w:t xml:space="preserve"> </w:t>
      </w:r>
      <w:r w:rsidR="00B807A5">
        <w:rPr>
          <w:rFonts w:ascii="Times New Roman" w:hAnsi="Times New Roman" w:cs="Times New Roman"/>
          <w:sz w:val="24"/>
          <w:szCs w:val="24"/>
        </w:rPr>
        <w:t xml:space="preserve"> This project seeks to elevate the issue of the fate of any mercury recovered when reprocessing tailings, developing protocols to help ensure proper mercury interim storage and handling (in the Colombia ASGM context), and preventing diversion of mercury back to the ASGM sector.</w:t>
      </w:r>
    </w:p>
    <w:p w14:paraId="3B14797E" w14:textId="77777777" w:rsidR="00C729B0" w:rsidRPr="00C729B0" w:rsidRDefault="00C729B0" w:rsidP="00C729B0">
      <w:pPr>
        <w:spacing w:line="240" w:lineRule="auto"/>
        <w:contextualSpacing/>
        <w:rPr>
          <w:rFonts w:ascii="Times New Roman" w:hAnsi="Times New Roman" w:cs="Times New Roman"/>
          <w:sz w:val="24"/>
          <w:szCs w:val="24"/>
        </w:rPr>
      </w:pPr>
    </w:p>
    <w:p w14:paraId="1B859D35" w14:textId="77777777" w:rsidR="008C4C52" w:rsidRDefault="008C4C52" w:rsidP="008C4C52">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Q.  </w:t>
      </w:r>
      <w:r w:rsidR="00C729B0" w:rsidRPr="00C729B0">
        <w:rPr>
          <w:rFonts w:ascii="Times New Roman" w:hAnsi="Times New Roman" w:cs="Times New Roman"/>
          <w:sz w:val="24"/>
          <w:szCs w:val="24"/>
        </w:rPr>
        <w:t xml:space="preserve">If equipment </w:t>
      </w:r>
      <w:r>
        <w:rPr>
          <w:rFonts w:ascii="Times New Roman" w:hAnsi="Times New Roman" w:cs="Times New Roman"/>
          <w:sz w:val="24"/>
          <w:szCs w:val="24"/>
        </w:rPr>
        <w:t>is purchase</w:t>
      </w:r>
      <w:r w:rsidR="00E31E3F">
        <w:rPr>
          <w:rFonts w:ascii="Times New Roman" w:hAnsi="Times New Roman" w:cs="Times New Roman"/>
          <w:sz w:val="24"/>
          <w:szCs w:val="24"/>
        </w:rPr>
        <w:t>d</w:t>
      </w:r>
      <w:r>
        <w:rPr>
          <w:rFonts w:ascii="Times New Roman" w:hAnsi="Times New Roman" w:cs="Times New Roman"/>
          <w:sz w:val="24"/>
          <w:szCs w:val="24"/>
        </w:rPr>
        <w:t>,</w:t>
      </w:r>
      <w:r w:rsidR="00C729B0" w:rsidRPr="00C729B0">
        <w:rPr>
          <w:rFonts w:ascii="Times New Roman" w:hAnsi="Times New Roman" w:cs="Times New Roman"/>
          <w:sz w:val="24"/>
          <w:szCs w:val="24"/>
        </w:rPr>
        <w:t xml:space="preserve"> who will own </w:t>
      </w:r>
      <w:r>
        <w:rPr>
          <w:rFonts w:ascii="Times New Roman" w:hAnsi="Times New Roman" w:cs="Times New Roman"/>
          <w:sz w:val="24"/>
          <w:szCs w:val="24"/>
        </w:rPr>
        <w:t>it once the</w:t>
      </w:r>
      <w:r w:rsidR="00C729B0" w:rsidRPr="00C729B0">
        <w:rPr>
          <w:rFonts w:ascii="Times New Roman" w:hAnsi="Times New Roman" w:cs="Times New Roman"/>
          <w:sz w:val="24"/>
          <w:szCs w:val="24"/>
        </w:rPr>
        <w:t xml:space="preserve"> grant ends?  </w:t>
      </w:r>
    </w:p>
    <w:p w14:paraId="6FECCA33" w14:textId="717B309E" w:rsidR="00C729B0" w:rsidRDefault="008C4C52" w:rsidP="008C4C52">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  </w:t>
      </w:r>
      <w:r w:rsidR="00C729B0" w:rsidRPr="00C729B0">
        <w:rPr>
          <w:rFonts w:ascii="Times New Roman" w:hAnsi="Times New Roman" w:cs="Times New Roman"/>
          <w:sz w:val="24"/>
          <w:szCs w:val="24"/>
        </w:rPr>
        <w:t xml:space="preserve">Final disposition of the equipment </w:t>
      </w:r>
      <w:r w:rsidR="00E31E3F">
        <w:rPr>
          <w:rFonts w:ascii="Times New Roman" w:hAnsi="Times New Roman" w:cs="Times New Roman"/>
          <w:sz w:val="24"/>
          <w:szCs w:val="24"/>
        </w:rPr>
        <w:t xml:space="preserve">must be </w:t>
      </w:r>
      <w:r w:rsidR="00AE00CF">
        <w:rPr>
          <w:rFonts w:ascii="Times New Roman" w:hAnsi="Times New Roman" w:cs="Times New Roman"/>
          <w:sz w:val="24"/>
          <w:szCs w:val="24"/>
        </w:rPr>
        <w:t>in accordance with 2 CFR 200.313 Equipment.</w:t>
      </w:r>
      <w:r w:rsidR="00C729B0" w:rsidRPr="00C729B0">
        <w:rPr>
          <w:rFonts w:ascii="Times New Roman" w:hAnsi="Times New Roman" w:cs="Times New Roman"/>
          <w:sz w:val="24"/>
          <w:szCs w:val="24"/>
        </w:rPr>
        <w:t xml:space="preserve">  It would be great </w:t>
      </w:r>
      <w:r>
        <w:rPr>
          <w:rFonts w:ascii="Times New Roman" w:hAnsi="Times New Roman" w:cs="Times New Roman"/>
          <w:sz w:val="24"/>
          <w:szCs w:val="24"/>
        </w:rPr>
        <w:t>if your application addressed</w:t>
      </w:r>
      <w:r w:rsidR="00C729B0" w:rsidRPr="00C729B0">
        <w:rPr>
          <w:rFonts w:ascii="Times New Roman" w:hAnsi="Times New Roman" w:cs="Times New Roman"/>
          <w:sz w:val="24"/>
          <w:szCs w:val="24"/>
        </w:rPr>
        <w:t xml:space="preserve"> plans for the equipment and how they would contribute to sustainability.</w:t>
      </w:r>
    </w:p>
    <w:p w14:paraId="6A15FF76" w14:textId="77777777" w:rsidR="008C4C52" w:rsidRDefault="008C4C52" w:rsidP="008C4C52">
      <w:pPr>
        <w:spacing w:line="240" w:lineRule="auto"/>
        <w:contextualSpacing/>
        <w:rPr>
          <w:rFonts w:ascii="Times New Roman" w:hAnsi="Times New Roman" w:cs="Times New Roman"/>
          <w:sz w:val="24"/>
          <w:szCs w:val="24"/>
        </w:rPr>
      </w:pPr>
    </w:p>
    <w:p w14:paraId="68F6324C" w14:textId="77777777" w:rsidR="008C4C52" w:rsidRDefault="008C4C52" w:rsidP="008C4C52">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Q.  </w:t>
      </w:r>
      <w:r w:rsidR="00C729B0" w:rsidRPr="00C729B0">
        <w:rPr>
          <w:rFonts w:ascii="Times New Roman" w:hAnsi="Times New Roman" w:cs="Times New Roman"/>
          <w:sz w:val="24"/>
          <w:szCs w:val="24"/>
        </w:rPr>
        <w:t>Is there a specific capacity or amount to be processed required? </w:t>
      </w:r>
    </w:p>
    <w:p w14:paraId="47F4850B" w14:textId="77777777" w:rsidR="008C4C52" w:rsidRDefault="008C4C52" w:rsidP="008C4C52">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  </w:t>
      </w:r>
      <w:r w:rsidR="00C729B0" w:rsidRPr="00C729B0">
        <w:rPr>
          <w:rFonts w:ascii="Times New Roman" w:hAnsi="Times New Roman" w:cs="Times New Roman"/>
          <w:sz w:val="24"/>
          <w:szCs w:val="24"/>
        </w:rPr>
        <w:t>No</w:t>
      </w:r>
      <w:r>
        <w:rPr>
          <w:rFonts w:ascii="Times New Roman" w:hAnsi="Times New Roman" w:cs="Times New Roman"/>
          <w:sz w:val="24"/>
          <w:szCs w:val="24"/>
        </w:rPr>
        <w:t>.</w:t>
      </w:r>
    </w:p>
    <w:p w14:paraId="7F25CB3E" w14:textId="3938F18D" w:rsidR="00C729B0" w:rsidRPr="00C729B0" w:rsidRDefault="00C729B0" w:rsidP="00C729B0">
      <w:pPr>
        <w:spacing w:line="240" w:lineRule="auto"/>
        <w:contextualSpacing/>
        <w:rPr>
          <w:rFonts w:ascii="Times New Roman" w:hAnsi="Times New Roman" w:cs="Times New Roman"/>
          <w:sz w:val="24"/>
          <w:szCs w:val="24"/>
        </w:rPr>
      </w:pPr>
      <w:r w:rsidRPr="00C729B0">
        <w:rPr>
          <w:rFonts w:ascii="Times New Roman" w:hAnsi="Times New Roman" w:cs="Times New Roman"/>
          <w:sz w:val="24"/>
          <w:szCs w:val="24"/>
        </w:rPr>
        <w:t xml:space="preserve">  </w:t>
      </w:r>
      <w:bookmarkStart w:id="0" w:name="_GoBack"/>
      <w:bookmarkEnd w:id="0"/>
      <w:r w:rsidRPr="00C729B0">
        <w:rPr>
          <w:rFonts w:ascii="Times New Roman" w:hAnsi="Times New Roman" w:cs="Times New Roman"/>
          <w:sz w:val="24"/>
          <w:szCs w:val="24"/>
        </w:rPr>
        <w:t xml:space="preserve">  </w:t>
      </w:r>
    </w:p>
    <w:p w14:paraId="67F30E4B" w14:textId="55191782" w:rsidR="003B73EC" w:rsidRPr="004F7C85" w:rsidRDefault="003B73EC"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es-CO"/>
        </w:rPr>
        <w:t xml:space="preserve">Q.  </w:t>
      </w:r>
      <w:r w:rsidR="00E16F49">
        <w:rPr>
          <w:rFonts w:ascii="Times New Roman" w:hAnsi="Times New Roman" w:cs="Times New Roman"/>
          <w:sz w:val="24"/>
          <w:szCs w:val="24"/>
        </w:rPr>
        <w:t>W</w:t>
      </w:r>
      <w:r w:rsidRPr="004F7C85">
        <w:rPr>
          <w:rFonts w:ascii="Times New Roman" w:hAnsi="Times New Roman" w:cs="Times New Roman"/>
          <w:sz w:val="24"/>
          <w:szCs w:val="24"/>
        </w:rPr>
        <w:t>hen the NOFO</w:t>
      </w:r>
      <w:r w:rsidR="00C729B0" w:rsidRPr="004F7C85">
        <w:rPr>
          <w:rFonts w:ascii="Times New Roman" w:hAnsi="Times New Roman" w:cs="Times New Roman"/>
          <w:sz w:val="24"/>
          <w:szCs w:val="24"/>
        </w:rPr>
        <w:t xml:space="preserve"> </w:t>
      </w:r>
      <w:r w:rsidRPr="004F7C85">
        <w:rPr>
          <w:rFonts w:ascii="Times New Roman" w:hAnsi="Times New Roman" w:cs="Times New Roman"/>
          <w:sz w:val="24"/>
          <w:szCs w:val="24"/>
        </w:rPr>
        <w:t>mentions</w:t>
      </w:r>
      <w:r w:rsidR="00C729B0" w:rsidRPr="004F7C85">
        <w:rPr>
          <w:rFonts w:ascii="Times New Roman" w:hAnsi="Times New Roman" w:cs="Times New Roman"/>
          <w:sz w:val="24"/>
          <w:szCs w:val="24"/>
        </w:rPr>
        <w:t xml:space="preserve"> “safe management practices</w:t>
      </w:r>
      <w:r w:rsidRPr="004F7C85">
        <w:rPr>
          <w:rFonts w:ascii="Times New Roman" w:hAnsi="Times New Roman" w:cs="Times New Roman"/>
          <w:sz w:val="24"/>
          <w:szCs w:val="24"/>
        </w:rPr>
        <w:t>,</w:t>
      </w:r>
      <w:r w:rsidR="00C729B0" w:rsidRPr="004F7C85">
        <w:rPr>
          <w:rFonts w:ascii="Times New Roman" w:hAnsi="Times New Roman" w:cs="Times New Roman"/>
          <w:sz w:val="24"/>
          <w:szCs w:val="24"/>
        </w:rPr>
        <w:t xml:space="preserve">” </w:t>
      </w:r>
      <w:r w:rsidRPr="004F7C85">
        <w:rPr>
          <w:rFonts w:ascii="Times New Roman" w:hAnsi="Times New Roman" w:cs="Times New Roman"/>
          <w:sz w:val="24"/>
          <w:szCs w:val="24"/>
        </w:rPr>
        <w:t>i</w:t>
      </w:r>
      <w:r w:rsidR="00C729B0" w:rsidRPr="004F7C85">
        <w:rPr>
          <w:rFonts w:ascii="Times New Roman" w:hAnsi="Times New Roman" w:cs="Times New Roman"/>
          <w:sz w:val="24"/>
          <w:szCs w:val="24"/>
        </w:rPr>
        <w:t xml:space="preserve">s it </w:t>
      </w:r>
      <w:r w:rsidRPr="004F7C85">
        <w:rPr>
          <w:rFonts w:ascii="Times New Roman" w:hAnsi="Times New Roman" w:cs="Times New Roman"/>
          <w:sz w:val="24"/>
          <w:szCs w:val="24"/>
        </w:rPr>
        <w:t>referring to</w:t>
      </w:r>
      <w:r w:rsidR="00C729B0" w:rsidRPr="004F7C85">
        <w:rPr>
          <w:rFonts w:ascii="Times New Roman" w:hAnsi="Times New Roman" w:cs="Times New Roman"/>
          <w:sz w:val="24"/>
          <w:szCs w:val="24"/>
        </w:rPr>
        <w:t xml:space="preserve"> administrative controls such as procedures, etc</w:t>
      </w:r>
      <w:r w:rsidR="004F7C85">
        <w:rPr>
          <w:rFonts w:ascii="Times New Roman" w:hAnsi="Times New Roman" w:cs="Times New Roman"/>
          <w:sz w:val="24"/>
          <w:szCs w:val="24"/>
        </w:rPr>
        <w:t>.</w:t>
      </w:r>
      <w:r w:rsidR="00C729B0" w:rsidRPr="004F7C85">
        <w:rPr>
          <w:rFonts w:ascii="Times New Roman" w:hAnsi="Times New Roman" w:cs="Times New Roman"/>
          <w:sz w:val="24"/>
          <w:szCs w:val="24"/>
        </w:rPr>
        <w:t xml:space="preserve">?  </w:t>
      </w:r>
    </w:p>
    <w:p w14:paraId="0C62BD3F" w14:textId="72387F43" w:rsidR="00C729B0" w:rsidRDefault="003B73EC" w:rsidP="00E16F49">
      <w:pPr>
        <w:spacing w:line="240" w:lineRule="auto"/>
        <w:contextualSpacing/>
        <w:rPr>
          <w:rFonts w:ascii="Times New Roman" w:hAnsi="Times New Roman" w:cs="Times New Roman"/>
          <w:sz w:val="24"/>
          <w:szCs w:val="24"/>
          <w:u w:val="single"/>
        </w:rPr>
      </w:pPr>
      <w:r w:rsidRPr="004F7C85">
        <w:rPr>
          <w:rFonts w:ascii="Times New Roman" w:hAnsi="Times New Roman" w:cs="Times New Roman"/>
          <w:sz w:val="24"/>
          <w:szCs w:val="24"/>
        </w:rPr>
        <w:t xml:space="preserve">A.  </w:t>
      </w:r>
      <w:r w:rsidR="00CF58EA" w:rsidRPr="00CF58EA">
        <w:rPr>
          <w:rFonts w:ascii="Times New Roman" w:hAnsi="Times New Roman" w:cs="Times New Roman"/>
          <w:sz w:val="24"/>
          <w:szCs w:val="24"/>
        </w:rPr>
        <w:t>Yes, such practices would include procedures for safe handling and storage as well as accountability (i.e. chain of custody, recording weights, etc.)</w:t>
      </w:r>
      <w:r w:rsidR="00C729B0" w:rsidRPr="004F7C85">
        <w:rPr>
          <w:rFonts w:ascii="Times New Roman" w:hAnsi="Times New Roman" w:cs="Times New Roman"/>
          <w:sz w:val="24"/>
          <w:szCs w:val="24"/>
        </w:rPr>
        <w:br/>
      </w:r>
      <w:r w:rsidR="00C729B0" w:rsidRPr="00C729B0">
        <w:rPr>
          <w:rFonts w:ascii="Times New Roman" w:hAnsi="Times New Roman" w:cs="Times New Roman"/>
          <w:sz w:val="24"/>
          <w:szCs w:val="24"/>
        </w:rPr>
        <w:br/>
      </w:r>
      <w:r w:rsidR="00C729B0" w:rsidRPr="00C729B0">
        <w:rPr>
          <w:rFonts w:ascii="Times New Roman" w:hAnsi="Times New Roman" w:cs="Times New Roman"/>
          <w:sz w:val="24"/>
          <w:szCs w:val="24"/>
          <w:u w:val="single"/>
        </w:rPr>
        <w:t>Regarding Site selection</w:t>
      </w:r>
      <w:r w:rsidR="000A760B">
        <w:rPr>
          <w:rFonts w:ascii="Times New Roman" w:hAnsi="Times New Roman" w:cs="Times New Roman"/>
          <w:sz w:val="24"/>
          <w:szCs w:val="24"/>
          <w:u w:val="single"/>
        </w:rPr>
        <w:t>:</w:t>
      </w:r>
    </w:p>
    <w:p w14:paraId="4302D8C0" w14:textId="77777777" w:rsidR="000A760B" w:rsidRPr="00C729B0" w:rsidRDefault="000A760B" w:rsidP="00C729B0">
      <w:pPr>
        <w:spacing w:line="240" w:lineRule="auto"/>
        <w:contextualSpacing/>
        <w:rPr>
          <w:rFonts w:ascii="Times New Roman" w:hAnsi="Times New Roman" w:cs="Times New Roman"/>
          <w:sz w:val="24"/>
          <w:szCs w:val="24"/>
        </w:rPr>
      </w:pPr>
    </w:p>
    <w:p w14:paraId="6AA2853C" w14:textId="77777777" w:rsidR="000A760B" w:rsidRPr="00C729B0" w:rsidRDefault="000A760B" w:rsidP="000A760B">
      <w:pPr>
        <w:spacing w:line="240" w:lineRule="auto"/>
        <w:contextualSpacing/>
        <w:rPr>
          <w:rFonts w:ascii="Times New Roman" w:hAnsi="Times New Roman" w:cs="Times New Roman"/>
          <w:sz w:val="24"/>
          <w:szCs w:val="24"/>
        </w:rPr>
      </w:pPr>
    </w:p>
    <w:p w14:paraId="77DE42B5" w14:textId="77777777" w:rsidR="000A760B" w:rsidRDefault="000A760B" w:rsidP="000A760B">
      <w:pPr>
        <w:spacing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Q.  </w:t>
      </w:r>
      <w:r w:rsidR="00C729B0" w:rsidRPr="00C729B0">
        <w:rPr>
          <w:rFonts w:ascii="Times New Roman" w:hAnsi="Times New Roman" w:cs="Times New Roman"/>
          <w:sz w:val="24"/>
          <w:szCs w:val="24"/>
        </w:rPr>
        <w:t xml:space="preserve">Are the costs of moving equipment and installation of equipment eligible costs? </w:t>
      </w:r>
    </w:p>
    <w:p w14:paraId="24B219E2" w14:textId="77777777" w:rsidR="00C729B0" w:rsidRDefault="000A760B" w:rsidP="000A760B">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  </w:t>
      </w:r>
      <w:r w:rsidR="00C729B0" w:rsidRPr="00C729B0">
        <w:rPr>
          <w:rFonts w:ascii="Times New Roman" w:hAnsi="Times New Roman" w:cs="Times New Roman"/>
          <w:sz w:val="24"/>
          <w:szCs w:val="24"/>
        </w:rPr>
        <w:t>Yes.</w:t>
      </w:r>
    </w:p>
    <w:p w14:paraId="5F97BDF4" w14:textId="77777777" w:rsidR="000A760B" w:rsidRPr="00C729B0" w:rsidRDefault="000A760B" w:rsidP="000A760B">
      <w:pPr>
        <w:spacing w:line="240" w:lineRule="auto"/>
        <w:contextualSpacing/>
        <w:rPr>
          <w:rFonts w:ascii="Times New Roman" w:hAnsi="Times New Roman" w:cs="Times New Roman"/>
          <w:sz w:val="24"/>
          <w:szCs w:val="24"/>
        </w:rPr>
      </w:pPr>
    </w:p>
    <w:p w14:paraId="5B5F2516" w14:textId="77777777" w:rsidR="000A760B" w:rsidRDefault="000A760B" w:rsidP="000A760B">
      <w:pPr>
        <w:spacing w:line="240" w:lineRule="auto"/>
        <w:contextualSpacing/>
        <w:rPr>
          <w:rFonts w:ascii="Times New Roman" w:hAnsi="Times New Roman" w:cs="Times New Roman"/>
          <w:sz w:val="24"/>
          <w:szCs w:val="24"/>
        </w:rPr>
      </w:pPr>
      <w:r>
        <w:rPr>
          <w:rFonts w:ascii="Times New Roman" w:hAnsi="Times New Roman" w:cs="Times New Roman"/>
          <w:sz w:val="24"/>
          <w:szCs w:val="24"/>
        </w:rPr>
        <w:t>Q.  The NOFO is not clear when it says</w:t>
      </w:r>
      <w:r w:rsidR="00C729B0" w:rsidRPr="00C729B0">
        <w:rPr>
          <w:rFonts w:ascii="Times New Roman" w:hAnsi="Times New Roman" w:cs="Times New Roman"/>
          <w:sz w:val="24"/>
          <w:szCs w:val="24"/>
        </w:rPr>
        <w:t> </w:t>
      </w:r>
      <w:r>
        <w:rPr>
          <w:rFonts w:ascii="Times New Roman" w:hAnsi="Times New Roman" w:cs="Times New Roman"/>
          <w:sz w:val="24"/>
          <w:szCs w:val="24"/>
        </w:rPr>
        <w:t>“</w:t>
      </w:r>
      <w:r w:rsidR="00C729B0" w:rsidRPr="00C729B0">
        <w:rPr>
          <w:rFonts w:ascii="Times New Roman" w:hAnsi="Times New Roman" w:cs="Times New Roman"/>
          <w:sz w:val="24"/>
          <w:szCs w:val="24"/>
        </w:rPr>
        <w:t>Has the generating activity stopped permanently?</w:t>
      </w:r>
      <w:r>
        <w:rPr>
          <w:rFonts w:ascii="Times New Roman" w:hAnsi="Times New Roman" w:cs="Times New Roman"/>
          <w:sz w:val="24"/>
          <w:szCs w:val="24"/>
        </w:rPr>
        <w:t xml:space="preserve">” </w:t>
      </w:r>
      <w:r w:rsidR="00C729B0" w:rsidRPr="00C729B0">
        <w:rPr>
          <w:rFonts w:ascii="Times New Roman" w:hAnsi="Times New Roman" w:cs="Times New Roman"/>
          <w:sz w:val="24"/>
          <w:szCs w:val="24"/>
        </w:rPr>
        <w:t xml:space="preserve"> </w:t>
      </w:r>
      <w:r>
        <w:rPr>
          <w:rFonts w:ascii="Times New Roman" w:hAnsi="Times New Roman" w:cs="Times New Roman"/>
          <w:sz w:val="24"/>
          <w:szCs w:val="24"/>
        </w:rPr>
        <w:t xml:space="preserve">Is the processing site </w:t>
      </w:r>
      <w:r w:rsidR="00C729B0" w:rsidRPr="00C729B0">
        <w:rPr>
          <w:rFonts w:ascii="Times New Roman" w:hAnsi="Times New Roman" w:cs="Times New Roman"/>
          <w:sz w:val="24"/>
          <w:szCs w:val="24"/>
        </w:rPr>
        <w:t xml:space="preserve">expected to be located at a former ASGM site?  </w:t>
      </w:r>
      <w:r>
        <w:rPr>
          <w:rFonts w:ascii="Times New Roman" w:hAnsi="Times New Roman" w:cs="Times New Roman"/>
          <w:sz w:val="24"/>
          <w:szCs w:val="24"/>
        </w:rPr>
        <w:t xml:space="preserve">What does it mean when asking “Can the site be contained?”  </w:t>
      </w:r>
    </w:p>
    <w:p w14:paraId="6C1EA8F6" w14:textId="624C7970" w:rsidR="00C729B0" w:rsidRPr="00C729B0" w:rsidRDefault="000A760B" w:rsidP="000A760B">
      <w:pPr>
        <w:spacing w:line="240" w:lineRule="auto"/>
        <w:contextualSpacing/>
        <w:rPr>
          <w:rFonts w:ascii="Times New Roman" w:hAnsi="Times New Roman" w:cs="Times New Roman"/>
          <w:sz w:val="24"/>
          <w:szCs w:val="24"/>
        </w:rPr>
      </w:pPr>
      <w:r>
        <w:rPr>
          <w:rFonts w:ascii="Times New Roman" w:hAnsi="Times New Roman" w:cs="Times New Roman"/>
          <w:sz w:val="24"/>
          <w:szCs w:val="24"/>
        </w:rPr>
        <w:t>A.  These questions reflect MADS</w:t>
      </w:r>
      <w:r w:rsidR="00C729B0" w:rsidRPr="00C729B0">
        <w:rPr>
          <w:rFonts w:ascii="Times New Roman" w:hAnsi="Times New Roman" w:cs="Times New Roman"/>
          <w:sz w:val="24"/>
          <w:szCs w:val="24"/>
        </w:rPr>
        <w:t xml:space="preserve">’s concerns about environmental liability.  </w:t>
      </w:r>
      <w:r>
        <w:rPr>
          <w:rFonts w:ascii="Times New Roman" w:hAnsi="Times New Roman" w:cs="Times New Roman"/>
          <w:sz w:val="24"/>
          <w:szCs w:val="24"/>
        </w:rPr>
        <w:t>MADS</w:t>
      </w:r>
      <w:r w:rsidR="00C729B0" w:rsidRPr="00C729B0">
        <w:rPr>
          <w:rFonts w:ascii="Times New Roman" w:hAnsi="Times New Roman" w:cs="Times New Roman"/>
          <w:sz w:val="24"/>
          <w:szCs w:val="24"/>
        </w:rPr>
        <w:t xml:space="preserve"> will be part of the site selection process and </w:t>
      </w:r>
      <w:r>
        <w:rPr>
          <w:rFonts w:ascii="Times New Roman" w:hAnsi="Times New Roman" w:cs="Times New Roman"/>
          <w:sz w:val="24"/>
          <w:szCs w:val="24"/>
        </w:rPr>
        <w:t>is</w:t>
      </w:r>
      <w:r w:rsidR="00C729B0" w:rsidRPr="00C729B0">
        <w:rPr>
          <w:rFonts w:ascii="Times New Roman" w:hAnsi="Times New Roman" w:cs="Times New Roman"/>
          <w:sz w:val="24"/>
          <w:szCs w:val="24"/>
        </w:rPr>
        <w:t xml:space="preserve"> not likely to support mercury recovery from a site which is in operation and still using mercury.  </w:t>
      </w:r>
      <w:r>
        <w:rPr>
          <w:rFonts w:ascii="Times New Roman" w:hAnsi="Times New Roman" w:cs="Times New Roman"/>
          <w:sz w:val="24"/>
          <w:szCs w:val="24"/>
        </w:rPr>
        <w:t>MADS is</w:t>
      </w:r>
      <w:r w:rsidR="00C729B0" w:rsidRPr="00C729B0">
        <w:rPr>
          <w:rFonts w:ascii="Times New Roman" w:hAnsi="Times New Roman" w:cs="Times New Roman"/>
          <w:sz w:val="24"/>
          <w:szCs w:val="24"/>
        </w:rPr>
        <w:t xml:space="preserve"> also concerned about whether the mercury recovery activity can be done without further damaging the environment</w:t>
      </w:r>
      <w:r w:rsidR="00317989">
        <w:rPr>
          <w:rFonts w:ascii="Times New Roman" w:hAnsi="Times New Roman" w:cs="Times New Roman"/>
          <w:sz w:val="24"/>
          <w:szCs w:val="24"/>
        </w:rPr>
        <w:t>.</w:t>
      </w:r>
    </w:p>
    <w:p w14:paraId="6F44DBC0" w14:textId="77777777" w:rsidR="000A760B" w:rsidRDefault="000A760B" w:rsidP="00C729B0">
      <w:pPr>
        <w:spacing w:line="240" w:lineRule="auto"/>
        <w:contextualSpacing/>
        <w:rPr>
          <w:rFonts w:ascii="Times New Roman" w:hAnsi="Times New Roman" w:cs="Times New Roman"/>
          <w:sz w:val="24"/>
          <w:szCs w:val="24"/>
        </w:rPr>
      </w:pPr>
    </w:p>
    <w:p w14:paraId="3FAF54A7" w14:textId="77777777" w:rsidR="00C729B0" w:rsidRDefault="00C729B0" w:rsidP="00C729B0">
      <w:pPr>
        <w:spacing w:line="240" w:lineRule="auto"/>
        <w:contextualSpacing/>
        <w:rPr>
          <w:rFonts w:ascii="Times New Roman" w:hAnsi="Times New Roman" w:cs="Times New Roman"/>
          <w:sz w:val="24"/>
          <w:szCs w:val="24"/>
          <w:u w:val="single"/>
        </w:rPr>
      </w:pPr>
      <w:r w:rsidRPr="00C729B0">
        <w:rPr>
          <w:rFonts w:ascii="Times New Roman" w:hAnsi="Times New Roman" w:cs="Times New Roman"/>
          <w:sz w:val="24"/>
          <w:szCs w:val="24"/>
          <w:u w:val="single"/>
        </w:rPr>
        <w:t xml:space="preserve">Regarding Organizational Capacity and Past </w:t>
      </w:r>
      <w:r w:rsidR="000A760B">
        <w:rPr>
          <w:rFonts w:ascii="Times New Roman" w:hAnsi="Times New Roman" w:cs="Times New Roman"/>
          <w:sz w:val="24"/>
          <w:szCs w:val="24"/>
          <w:u w:val="single"/>
        </w:rPr>
        <w:t>Performance:</w:t>
      </w:r>
    </w:p>
    <w:p w14:paraId="444F66E8" w14:textId="77777777" w:rsidR="000A760B" w:rsidRPr="00C729B0" w:rsidRDefault="000A760B" w:rsidP="00C729B0">
      <w:pPr>
        <w:spacing w:line="240" w:lineRule="auto"/>
        <w:contextualSpacing/>
        <w:rPr>
          <w:rFonts w:ascii="Times New Roman" w:hAnsi="Times New Roman" w:cs="Times New Roman"/>
          <w:sz w:val="24"/>
          <w:szCs w:val="24"/>
        </w:rPr>
      </w:pPr>
    </w:p>
    <w:p w14:paraId="352B9CC3" w14:textId="77777777" w:rsidR="000A760B" w:rsidRDefault="000A760B"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es-CO"/>
        </w:rPr>
        <w:t xml:space="preserve">Q.  </w:t>
      </w:r>
      <w:r>
        <w:rPr>
          <w:rFonts w:ascii="Times New Roman" w:hAnsi="Times New Roman" w:cs="Times New Roman"/>
          <w:sz w:val="24"/>
          <w:szCs w:val="24"/>
        </w:rPr>
        <w:t>According to the NOFO, i</w:t>
      </w:r>
      <w:r w:rsidR="00C729B0" w:rsidRPr="000A760B">
        <w:rPr>
          <w:rFonts w:ascii="Times New Roman" w:hAnsi="Times New Roman" w:cs="Times New Roman"/>
          <w:sz w:val="24"/>
          <w:szCs w:val="24"/>
        </w:rPr>
        <w:t>f an applicant does not have experience with ASGM specifically in Colombia, then they must include in this application a p</w:t>
      </w:r>
      <w:r>
        <w:rPr>
          <w:rFonts w:ascii="Times New Roman" w:hAnsi="Times New Roman" w:cs="Times New Roman"/>
          <w:sz w:val="24"/>
          <w:szCs w:val="24"/>
        </w:rPr>
        <w:t>artner organization that does.  Can this partne</w:t>
      </w:r>
      <w:r w:rsidR="00C729B0" w:rsidRPr="000A760B">
        <w:rPr>
          <w:rFonts w:ascii="Times New Roman" w:hAnsi="Times New Roman" w:cs="Times New Roman"/>
          <w:sz w:val="24"/>
          <w:szCs w:val="24"/>
        </w:rPr>
        <w:t xml:space="preserve">r organization be a private entity such as a consulting company? Or does the same eligibility criteria apply?  </w:t>
      </w:r>
    </w:p>
    <w:p w14:paraId="0AEFC8A2" w14:textId="19264712" w:rsidR="006A296E" w:rsidRPr="000A760B" w:rsidRDefault="000A760B" w:rsidP="00C729B0">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  </w:t>
      </w:r>
      <w:r w:rsidR="00C729B0" w:rsidRPr="000A760B">
        <w:rPr>
          <w:rFonts w:ascii="Times New Roman" w:hAnsi="Times New Roman" w:cs="Times New Roman"/>
          <w:sz w:val="24"/>
          <w:szCs w:val="24"/>
        </w:rPr>
        <w:t>The eligibility criteria only apply to the applicant, not to the partner organization.  So a private entity would be fine.</w:t>
      </w:r>
    </w:p>
    <w:sectPr w:rsidR="006A296E" w:rsidRPr="000A76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53961"/>
    <w:multiLevelType w:val="hybridMultilevel"/>
    <w:tmpl w:val="8E76D2E0"/>
    <w:lvl w:ilvl="0" w:tplc="D54C72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64434"/>
    <w:multiLevelType w:val="hybridMultilevel"/>
    <w:tmpl w:val="96FCA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065448"/>
    <w:multiLevelType w:val="multilevel"/>
    <w:tmpl w:val="29004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84258"/>
    <w:multiLevelType w:val="multilevel"/>
    <w:tmpl w:val="B9BC1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37B13"/>
    <w:multiLevelType w:val="multilevel"/>
    <w:tmpl w:val="BCBE7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154871"/>
    <w:multiLevelType w:val="multilevel"/>
    <w:tmpl w:val="BD3C1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FA08D4"/>
    <w:multiLevelType w:val="hybridMultilevel"/>
    <w:tmpl w:val="892E52A0"/>
    <w:lvl w:ilvl="0" w:tplc="EC5C2D7E">
      <w:start w:val="17"/>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B842138"/>
    <w:multiLevelType w:val="multilevel"/>
    <w:tmpl w:val="40961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4"/>
  </w:num>
  <w:num w:numId="5">
    <w:abstractNumId w:val="7"/>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CO"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96E"/>
    <w:rsid w:val="00055D6F"/>
    <w:rsid w:val="00060BC7"/>
    <w:rsid w:val="000A056A"/>
    <w:rsid w:val="000A760B"/>
    <w:rsid w:val="000B337D"/>
    <w:rsid w:val="000D002F"/>
    <w:rsid w:val="001217AF"/>
    <w:rsid w:val="001B51C1"/>
    <w:rsid w:val="00247F79"/>
    <w:rsid w:val="00317989"/>
    <w:rsid w:val="003B73EC"/>
    <w:rsid w:val="004F7C85"/>
    <w:rsid w:val="00500BD5"/>
    <w:rsid w:val="00535579"/>
    <w:rsid w:val="005571F6"/>
    <w:rsid w:val="005655DE"/>
    <w:rsid w:val="005E3EBE"/>
    <w:rsid w:val="006A296E"/>
    <w:rsid w:val="006F234B"/>
    <w:rsid w:val="00726DD8"/>
    <w:rsid w:val="00816297"/>
    <w:rsid w:val="00820DA4"/>
    <w:rsid w:val="00830C63"/>
    <w:rsid w:val="00845E00"/>
    <w:rsid w:val="008A71F8"/>
    <w:rsid w:val="008C4C52"/>
    <w:rsid w:val="008F7BB3"/>
    <w:rsid w:val="00932342"/>
    <w:rsid w:val="009E7A05"/>
    <w:rsid w:val="00AA71A0"/>
    <w:rsid w:val="00AC1843"/>
    <w:rsid w:val="00AE00CF"/>
    <w:rsid w:val="00B310D9"/>
    <w:rsid w:val="00B807A5"/>
    <w:rsid w:val="00C571EA"/>
    <w:rsid w:val="00C729B0"/>
    <w:rsid w:val="00C75D97"/>
    <w:rsid w:val="00CF58EA"/>
    <w:rsid w:val="00D036FE"/>
    <w:rsid w:val="00D312DE"/>
    <w:rsid w:val="00DA01FE"/>
    <w:rsid w:val="00DF6317"/>
    <w:rsid w:val="00E16F49"/>
    <w:rsid w:val="00E31E3F"/>
    <w:rsid w:val="00E47E76"/>
    <w:rsid w:val="00FA289C"/>
    <w:rsid w:val="00FA4A70"/>
    <w:rsid w:val="00FB05FA"/>
    <w:rsid w:val="00FC51E5"/>
    <w:rsid w:val="00FF6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563B7"/>
  <w15:docId w15:val="{756C0A16-BC64-4B81-BA03-1631205E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71EA"/>
    <w:pPr>
      <w:ind w:left="720"/>
      <w:contextualSpacing/>
    </w:pPr>
  </w:style>
  <w:style w:type="character" w:styleId="CommentReference">
    <w:name w:val="annotation reference"/>
    <w:basedOn w:val="DefaultParagraphFont"/>
    <w:uiPriority w:val="99"/>
    <w:semiHidden/>
    <w:unhideWhenUsed/>
    <w:rsid w:val="005571F6"/>
    <w:rPr>
      <w:sz w:val="16"/>
      <w:szCs w:val="16"/>
    </w:rPr>
  </w:style>
  <w:style w:type="paragraph" w:styleId="CommentText">
    <w:name w:val="annotation text"/>
    <w:basedOn w:val="Normal"/>
    <w:link w:val="CommentTextChar"/>
    <w:uiPriority w:val="99"/>
    <w:semiHidden/>
    <w:unhideWhenUsed/>
    <w:rsid w:val="005571F6"/>
    <w:pPr>
      <w:spacing w:line="240" w:lineRule="auto"/>
    </w:pPr>
    <w:rPr>
      <w:sz w:val="20"/>
      <w:szCs w:val="20"/>
    </w:rPr>
  </w:style>
  <w:style w:type="character" w:customStyle="1" w:styleId="CommentTextChar">
    <w:name w:val="Comment Text Char"/>
    <w:basedOn w:val="DefaultParagraphFont"/>
    <w:link w:val="CommentText"/>
    <w:uiPriority w:val="99"/>
    <w:semiHidden/>
    <w:rsid w:val="005571F6"/>
    <w:rPr>
      <w:sz w:val="20"/>
      <w:szCs w:val="20"/>
    </w:rPr>
  </w:style>
  <w:style w:type="paragraph" w:styleId="CommentSubject">
    <w:name w:val="annotation subject"/>
    <w:basedOn w:val="CommentText"/>
    <w:next w:val="CommentText"/>
    <w:link w:val="CommentSubjectChar"/>
    <w:uiPriority w:val="99"/>
    <w:semiHidden/>
    <w:unhideWhenUsed/>
    <w:rsid w:val="005571F6"/>
    <w:rPr>
      <w:b/>
      <w:bCs/>
    </w:rPr>
  </w:style>
  <w:style w:type="character" w:customStyle="1" w:styleId="CommentSubjectChar">
    <w:name w:val="Comment Subject Char"/>
    <w:basedOn w:val="CommentTextChar"/>
    <w:link w:val="CommentSubject"/>
    <w:uiPriority w:val="99"/>
    <w:semiHidden/>
    <w:rsid w:val="005571F6"/>
    <w:rPr>
      <w:b/>
      <w:bCs/>
      <w:sz w:val="20"/>
      <w:szCs w:val="20"/>
    </w:rPr>
  </w:style>
  <w:style w:type="paragraph" w:styleId="BalloonText">
    <w:name w:val="Balloon Text"/>
    <w:basedOn w:val="Normal"/>
    <w:link w:val="BalloonTextChar"/>
    <w:uiPriority w:val="99"/>
    <w:semiHidden/>
    <w:unhideWhenUsed/>
    <w:rsid w:val="005571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1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101677">
      <w:bodyDiv w:val="1"/>
      <w:marLeft w:val="0"/>
      <w:marRight w:val="0"/>
      <w:marTop w:val="0"/>
      <w:marBottom w:val="0"/>
      <w:divBdr>
        <w:top w:val="none" w:sz="0" w:space="0" w:color="auto"/>
        <w:left w:val="none" w:sz="0" w:space="0" w:color="auto"/>
        <w:bottom w:val="none" w:sz="0" w:space="0" w:color="auto"/>
        <w:right w:val="none" w:sz="0" w:space="0" w:color="auto"/>
      </w:divBdr>
    </w:div>
    <w:div w:id="1922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770</Words>
  <Characters>4394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DennisonJE</dc:creator>
  <cp:lastModifiedBy>AhwirengF</cp:lastModifiedBy>
  <cp:revision>2</cp:revision>
  <cp:lastPrinted>2018-06-01T18:45:00Z</cp:lastPrinted>
  <dcterms:created xsi:type="dcterms:W3CDTF">2018-06-11T19:30:00Z</dcterms:created>
  <dcterms:modified xsi:type="dcterms:W3CDTF">2018-06-11T19:30:00Z</dcterms:modified>
</cp:coreProperties>
</file>