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EFE" w:rsidRDefault="00033BE1">
      <w:pPr>
        <w:jc w:val="center"/>
        <w:rPr>
          <w:color w:val="auto"/>
          <w:szCs w:val="24"/>
        </w:rPr>
      </w:pPr>
      <w:r>
        <w:rPr>
          <w:b/>
          <w:bCs/>
          <w:color w:val="auto"/>
          <w:sz w:val="27"/>
          <w:szCs w:val="27"/>
        </w:rPr>
        <w:t>U.S. Fish and Wildlife Service</w:t>
      </w:r>
      <w:r>
        <w:rPr>
          <w:b/>
          <w:bCs/>
          <w:color w:val="auto"/>
          <w:sz w:val="27"/>
          <w:szCs w:val="27"/>
        </w:rPr>
        <w:br/>
      </w:r>
      <w:r>
        <w:rPr>
          <w:b/>
          <w:bCs/>
          <w:color w:val="auto"/>
          <w:sz w:val="27"/>
          <w:szCs w:val="27"/>
        </w:rPr>
        <w:br/>
      </w:r>
      <w:r>
        <w:rPr>
          <w:rFonts w:ascii="Times" w:eastAsia="Times" w:hAnsi="Times" w:cs="Times"/>
          <w:color w:val="auto"/>
          <w:szCs w:val="24"/>
        </w:rPr>
        <w:t>FWS - Wildlife and Sport Fish Restoration</w:t>
      </w:r>
      <w:r>
        <w:rPr>
          <w:rFonts w:ascii="Times" w:eastAsia="Times" w:hAnsi="Times" w:cs="Times"/>
          <w:color w:val="auto"/>
          <w:szCs w:val="24"/>
        </w:rPr>
        <w:br/>
      </w:r>
      <w:r>
        <w:rPr>
          <w:rFonts w:ascii="Times" w:eastAsia="Times" w:hAnsi="Times" w:cs="Times"/>
          <w:color w:val="auto"/>
          <w:szCs w:val="24"/>
        </w:rPr>
        <w:br/>
        <w:t>https://www.fws.gov/wsfrprograms, https://www.fishwildlife.org/afwa-informs/multi-state-conservation</w:t>
      </w:r>
      <w:r>
        <w:rPr>
          <w:rFonts w:ascii="Times" w:eastAsia="Times" w:hAnsi="Times" w:cs="Times"/>
          <w:color w:val="auto"/>
          <w:szCs w:val="24"/>
        </w:rPr>
        <w:br/>
      </w:r>
      <w:r>
        <w:rPr>
          <w:rFonts w:ascii="Times" w:eastAsia="Times" w:hAnsi="Times" w:cs="Times"/>
          <w:color w:val="auto"/>
          <w:szCs w:val="24"/>
        </w:rPr>
        <w:br/>
        <w:t>2021</w:t>
      </w:r>
      <w:r>
        <w:rPr>
          <w:rFonts w:ascii="Times" w:eastAsia="Times" w:hAnsi="Times" w:cs="Times"/>
          <w:color w:val="auto"/>
          <w:szCs w:val="24"/>
        </w:rPr>
        <w:br/>
        <w:t>F21AS00004</w:t>
      </w:r>
      <w:r>
        <w:rPr>
          <w:rFonts w:ascii="Times" w:eastAsia="Times" w:hAnsi="Times" w:cs="Times"/>
          <w:color w:val="auto"/>
          <w:szCs w:val="24"/>
        </w:rPr>
        <w:br/>
      </w:r>
      <w:r>
        <w:rPr>
          <w:rFonts w:ascii="Times" w:eastAsia="Times" w:hAnsi="Times" w:cs="Times"/>
          <w:color w:val="auto"/>
          <w:szCs w:val="24"/>
        </w:rPr>
        <w:br/>
        <w:t>08/07/2020</w:t>
      </w:r>
      <w:r>
        <w:rPr>
          <w:rFonts w:ascii="Times" w:eastAsia="Times" w:hAnsi="Times" w:cs="Times"/>
          <w:color w:val="auto"/>
          <w:szCs w:val="24"/>
        </w:rPr>
        <w:br/>
      </w:r>
      <w:r>
        <w:rPr>
          <w:rFonts w:ascii="Times" w:eastAsia="Times" w:hAnsi="Times" w:cs="Times"/>
          <w:color w:val="auto"/>
          <w:szCs w:val="24"/>
        </w:rPr>
        <w:br/>
      </w:r>
      <w:r>
        <w:rPr>
          <w:color w:val="auto"/>
          <w:szCs w:val="24"/>
        </w:rPr>
        <w:t> </w:t>
      </w:r>
    </w:p>
    <w:p w:rsidR="00D96EFE" w:rsidRDefault="00033BE1">
      <w:pPr>
        <w:pStyle w:val="Normal0"/>
        <w:spacing w:after="140"/>
        <w:rPr>
          <w:color w:val="auto"/>
          <w:szCs w:val="24"/>
        </w:rPr>
      </w:pPr>
      <w:r>
        <w:rPr>
          <w:rFonts w:ascii="Times New Roman" w:eastAsia="Times New Roman" w:hAnsi="Times New Roman" w:cs="Times New Roman"/>
          <w:b/>
          <w:bCs/>
          <w:color w:val="auto"/>
          <w:sz w:val="24"/>
          <w:szCs w:val="24"/>
        </w:rPr>
        <w:t>PAPERWORK REDUCTION ACT STATEMENT:</w:t>
      </w:r>
    </w:p>
    <w:p w:rsidR="00D96EFE" w:rsidRDefault="00033BE1">
      <w:pPr>
        <w:pStyle w:val="Normal0"/>
        <w:spacing w:after="140"/>
        <w:rPr>
          <w:color w:val="auto"/>
          <w:szCs w:val="24"/>
        </w:rPr>
      </w:pPr>
      <w:r>
        <w:rPr>
          <w:rFonts w:ascii="Times New Roman" w:eastAsia="Times New Roman" w:hAnsi="Times New Roman" w:cs="Times New Roman"/>
          <w:b/>
          <w:bCs/>
          <w:color w:val="auto"/>
          <w:sz w:val="24"/>
          <w:szCs w:val="24"/>
        </w:rPr>
        <w:t>OMB Control Number: 1018-0100, Expiration Date: 7/31/2021</w:t>
      </w:r>
    </w:p>
    <w:p w:rsidR="00D96EFE" w:rsidRDefault="00033BE1">
      <w:pPr>
        <w:pStyle w:val="Normal0"/>
        <w:spacing w:after="140"/>
        <w:rPr>
          <w:color w:val="auto"/>
          <w:szCs w:val="24"/>
        </w:rPr>
      </w:pPr>
      <w:r>
        <w:rPr>
          <w:rFonts w:ascii="Times New Roman" w:eastAsia="Times New Roman" w:hAnsi="Times New Roman" w:cs="Times New Roman"/>
          <w:color w:val="auto"/>
          <w:sz w:val="24"/>
          <w:szCs w:val="24"/>
        </w:rPr>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rsidR="007C1BCB" w:rsidRPr="00470374" w:rsidRDefault="007C1BCB" w:rsidP="00470374">
      <w:pPr>
        <w:sectPr w:rsidR="007C1BCB" w:rsidRPr="00470374" w:rsidSect="00F5197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lastRenderedPageBreak/>
        <w:t>A. Program Description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A1. Authority</w:t>
      </w:r>
    </w:p>
    <w:p w:rsidR="00D96EFE" w:rsidRDefault="00033BE1" w:rsidP="00470374">
      <w:pPr>
        <w:pStyle w:val="p"/>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Dingell-Johnson Sport Fish Restoration Act (16 U.S.C. 777 et seq.) and the Pittman-Robertson Wildlife Restoration Act (16 U.S.C. 669 et seq.), as amended by the Wildlife and Sport Fish Restoration Programs Improvement Act of 2000 (Pub. L. 106-408, 114 STAT. 1766 §113 and 114 STAT. 1722 §122) authorize the Secretary of the Interior to make up to $6,000,000 available annually under the Wildlife and Sport Fish Restoration Program (WSFR) to fund multistate conservation project grants. The U.S. Fish and Wildlife Service (Service) will cite this traditional program as the T-MSCGP.</w:t>
      </w:r>
    </w:p>
    <w:p w:rsidR="00D96EFE" w:rsidRDefault="00033BE1" w:rsidP="00470374">
      <w:pPr>
        <w:pStyle w:val="p"/>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traditionally annually available funds, the President signed the Modernizing the Pittman-Robertson Fund for Tomorrow’s Needs Act (Modernizing PR Act) (Public Law (Pub. L.) 116-94) into law on December 20, 2019 as part of the larger Further Consolidated Appropriations Act, 2020. This law amends the Pittman-Robertson Wildlife Restoration Act to, among other measures, create a new “Modern Multistate Conservation Grant Program.” The Service will cite this as the “Modern Multistate Conservation Grant Program (M-MSCGP).” The M-MSCGP will make up to an additional $5,000,000 available specifically for hunter recruitment and recreational shooter recruitment grants that promote a national hunting and shooting sport recruitment program, including related communication and outreach activities. This Notice of Funding Opportunity (NOFO) provides application guidance for both T-MSCGP and M-MSCGP.</w:t>
      </w:r>
    </w:p>
    <w:p w:rsidR="00D96EFE" w:rsidRDefault="007152B7" w:rsidP="00470374">
      <w:pPr>
        <w:spacing w:before="20" w:after="20"/>
      </w:pPr>
      <w:r>
        <w:t xml:space="preserve">CFDA </w:t>
      </w:r>
      <w:r w:rsidR="00033BE1">
        <w:t>15.628</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A2. Background, Purpose and Program Requirements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Association of Fish and Wildlife Agencies (Association) and the U.S. Fish and Wildlife Service (Service) work cooperatively to manage</w:t>
      </w:r>
      <w:r>
        <w:rPr>
          <w:rFonts w:ascii="Times New Roman" w:eastAsia="Times New Roman" w:hAnsi="Times New Roman" w:cs="Times New Roman"/>
          <w:sz w:val="24"/>
          <w:szCs w:val="24"/>
        </w:rPr>
        <w:br/>
        <w:t>T-MSGCP and M-MSGCP. Administratively, both programs will function similarly to recent administration of the T-MSCGP. The Association manages the grant application process, providing oversight, coordination, and guidance. The Service awards and manages the grants. Both programs are competitive grant programs.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grant proposals are shared with the Association’s National Grants Committee (NGC) for review and ranking to aid in the selection process. Proposals must address eligible activities in one or more of the Association’s selected Strategic Priorities to be considered. Strategic Priorities are annually selected by the Association to establish the States’ conservation priorities (under T-MSCGP) or national recruitment priorities (under M-MSCGP), and they are used to guide proposal development and grant selection for the program. The primary goal of both programs is to provide grant funds to address regional or national priority needs of the State fish and wildlife agencies (States) and their partners that are beyond the scope and capabilities of a single State.  Projects selected and awarded are annually published in the Federal Register. Lists of past awards are also available from the Service and the Association.</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xml:space="preserve">Recipients awarded under T-MSCGP may use the funds for sport fisheries and wildlife management and research projects, boating access development, hunter safety and education, </w:t>
      </w:r>
      <w:r>
        <w:rPr>
          <w:rFonts w:ascii="Times New Roman" w:eastAsia="Times New Roman" w:hAnsi="Times New Roman" w:cs="Times New Roman"/>
          <w:sz w:val="24"/>
          <w:szCs w:val="24"/>
        </w:rPr>
        <w:lastRenderedPageBreak/>
        <w:t>aquatic education, fish and wildlife habitat improvements, and other purposes consistent with the enabling legislation.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Recipients awarded under the M-MSCGP can only use the funds for making hunter recruitment and recreational shooter recruitment grants that promote a national hunting and shooting sport recruitment program, including related communication and outreach activities.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and Sport Fish Restoration Program’s (WSFR) mission is to work through partnerships to conserve and manage fish and wildlife and their habitats for the use and enjoyment of current and future generations. WSFR’s vision is of healthy, diverse, and accessible fish and wildlife populations that offer recreation, economic activity, and other societal benefits, in addition to sustainable ecological functions. WSFR’s guiding principle is that society benefits from conservation</w:t>
      </w:r>
      <w:r>
        <w:rPr>
          <w:rFonts w:ascii="Arial Unicode MS" w:eastAsia="Arial Unicode MS" w:hAnsi="Arial Unicode MS" w:cs="Arial Unicode MS"/>
          <w:sz w:val="24"/>
          <w:szCs w:val="24"/>
        </w:rPr>
        <w:t>‐</w:t>
      </w:r>
      <w:r>
        <w:rPr>
          <w:rFonts w:ascii="Times New Roman" w:eastAsia="Times New Roman" w:hAnsi="Times New Roman" w:cs="Times New Roman"/>
          <w:sz w:val="24"/>
          <w:szCs w:val="24"/>
        </w:rPr>
        <w:t>based management of fish and wildlife and their habitats and opportunities to use and enjoy them. Both funding programs align with WSFR’s mission, vision, and guiding principle, and supports three of the Department of the Interior’s priorities including:</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Creating a conservation stewardship legacy second only to Teddy Roosevelt;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Utilizing our natural resources; and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3) Restoring trust with our local communities.</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B. Federal Award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B1. Total Funding</w:t>
      </w:r>
    </w:p>
    <w:p w:rsidR="00D96EFE" w:rsidRDefault="00033BE1" w:rsidP="00470374">
      <w:pPr>
        <w:pStyle w:val="Label"/>
        <w:spacing w:before="60" w:after="20"/>
      </w:pPr>
      <w:r>
        <w:t>Estimated Total Funding</w:t>
      </w:r>
    </w:p>
    <w:p w:rsidR="00D96EFE" w:rsidRDefault="00033BE1" w:rsidP="00470374">
      <w:pPr>
        <w:spacing w:before="20" w:after="20"/>
      </w:pPr>
      <w:r>
        <w:t>$ 11,000,000</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B2. Expected Award Amount</w:t>
      </w:r>
    </w:p>
    <w:p w:rsidR="00D96EFE" w:rsidRDefault="00033BE1" w:rsidP="00470374">
      <w:pPr>
        <w:pStyle w:val="Label"/>
        <w:spacing w:before="60" w:after="20"/>
      </w:pPr>
      <w:r>
        <w:t>Maximum Award</w:t>
      </w:r>
    </w:p>
    <w:p w:rsidR="00D96EFE" w:rsidRDefault="00033BE1" w:rsidP="00470374">
      <w:pPr>
        <w:spacing w:before="20" w:after="20"/>
      </w:pPr>
      <w:r>
        <w:t>$ 1,000,000</w:t>
      </w:r>
    </w:p>
    <w:p w:rsidR="00D96EFE" w:rsidRDefault="00033BE1" w:rsidP="00470374">
      <w:pPr>
        <w:pStyle w:val="Label"/>
        <w:spacing w:before="60" w:after="20"/>
      </w:pPr>
      <w:r>
        <w:t xml:space="preserve">Minimum Award </w:t>
      </w:r>
    </w:p>
    <w:p w:rsidR="00D96EFE" w:rsidRDefault="00033BE1" w:rsidP="00470374">
      <w:pPr>
        <w:spacing w:before="20" w:after="20"/>
      </w:pPr>
      <w:r>
        <w:t>$ 100,000</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B3. Expected Award Funding and Anticipated Dates</w:t>
      </w:r>
    </w:p>
    <w:p w:rsidR="00D96EFE" w:rsidRDefault="00033BE1" w:rsidP="00470374">
      <w:pPr>
        <w:pStyle w:val="Label"/>
        <w:spacing w:before="60" w:after="20"/>
      </w:pPr>
      <w:r>
        <w:t>Expected Award Date</w:t>
      </w:r>
    </w:p>
    <w:p w:rsidR="00D96EFE" w:rsidRDefault="00033BE1" w:rsidP="00470374">
      <w:pPr>
        <w:spacing w:before="20" w:after="20"/>
      </w:pPr>
      <w:r>
        <w:t>January 01, 2021</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B4. Number of Awards</w:t>
      </w:r>
    </w:p>
    <w:p w:rsidR="00D96EFE" w:rsidRDefault="00033BE1" w:rsidP="00470374">
      <w:pPr>
        <w:pStyle w:val="Label"/>
        <w:spacing w:before="60" w:after="20"/>
      </w:pPr>
      <w:r>
        <w:t>Expected Number of Awards</w:t>
      </w:r>
    </w:p>
    <w:p w:rsidR="00D96EFE" w:rsidRDefault="00033BE1" w:rsidP="00470374">
      <w:pPr>
        <w:spacing w:before="20" w:after="20"/>
      </w:pPr>
      <w:r>
        <w:t>45</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lastRenderedPageBreak/>
        <w:t>B5. Type of Award</w:t>
      </w:r>
    </w:p>
    <w:p w:rsidR="00D96EFE" w:rsidRDefault="00033BE1" w:rsidP="00470374">
      <w:pPr>
        <w:pStyle w:val="Label"/>
        <w:spacing w:before="60" w:after="20"/>
      </w:pPr>
      <w:r>
        <w:t>Funding Instrument Type</w:t>
      </w:r>
    </w:p>
    <w:p w:rsidR="00D96EFE" w:rsidRDefault="00033BE1" w:rsidP="00470374">
      <w:pPr>
        <w:spacing w:before="20" w:after="20"/>
      </w:pPr>
      <w:r>
        <w:t>G - Grant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C. Eligibility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C1. Eligible Applicants</w:t>
      </w:r>
    </w:p>
    <w:p w:rsidR="00D96EFE" w:rsidRDefault="00033BE1" w:rsidP="00470374">
      <w:pPr>
        <w:pStyle w:val="Label"/>
        <w:spacing w:before="60" w:after="20"/>
      </w:pPr>
      <w:r>
        <w:t xml:space="preserve">Eligible Applicants </w:t>
      </w:r>
    </w:p>
    <w:p w:rsidR="00D96EFE" w:rsidRDefault="00033BE1" w:rsidP="00470374">
      <w:pPr>
        <w:spacing w:before="20" w:after="20"/>
      </w:pPr>
      <w:r>
        <w:t>12 – Nonprofits having a 501(c)(3) status with the IRS, other than institutions of higher education</w:t>
      </w:r>
      <w:r>
        <w:br/>
        <w:t>13 – Nonprofits without 501(c)(3) status with the IRS, other than institutions of higher education</w:t>
      </w:r>
      <w:r>
        <w:br/>
        <w:t>00 – State governments</w:t>
      </w:r>
      <w:r>
        <w:br/>
        <w:t>06 – Public and State controlled institutions of higher education</w:t>
      </w:r>
      <w:r>
        <w:br/>
        <w:t>25 – Others (see text field entitled “Additional Information on Eligibility” for clarification)</w:t>
      </w:r>
    </w:p>
    <w:p w:rsidR="00D96EFE" w:rsidRDefault="00033BE1" w:rsidP="00470374">
      <w:pPr>
        <w:pStyle w:val="Label"/>
        <w:spacing w:before="60" w:after="20"/>
      </w:pPr>
      <w:r>
        <w:t xml:space="preserve">Additional Information on Eligibility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applicants are the United States Fish and Wildlife Service, or a State or group of States, for the purpose of carrying out the National Survey of Fishing, Hunting, and Wildlife-Associated Recreation. The State Governments’ designation refers to Agencies with lead management responsibility for fish and wildlife resources in each of the 50 States, the District of Columbia (Sport Fish Restoration only), Commonwealths of Puerto Rico and the Northern Mariana Islands, and the territories of American Samoa, Guam, and the U.S. Virgin Islands, or a group of these agencies.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C2. Cost Sharing or Matching</w:t>
      </w:r>
    </w:p>
    <w:p w:rsidR="00D96EFE" w:rsidRDefault="00033BE1" w:rsidP="00470374">
      <w:pPr>
        <w:pStyle w:val="Label"/>
        <w:spacing w:before="60" w:after="20"/>
      </w:pPr>
      <w:r>
        <w:t>Cost Sharing / Matching Requirement</w:t>
      </w:r>
    </w:p>
    <w:p w:rsidR="00D96EFE" w:rsidRDefault="00033BE1" w:rsidP="00470374">
      <w:pPr>
        <w:spacing w:before="20" w:after="20"/>
      </w:pPr>
      <w:r>
        <w:t>No</w:t>
      </w:r>
    </w:p>
    <w:p w:rsidR="00D96EFE" w:rsidRDefault="00033BE1" w:rsidP="00470374">
      <w:pPr>
        <w:pStyle w:val="Label"/>
        <w:spacing w:before="60" w:after="20"/>
      </w:pPr>
      <w:r>
        <w:t>Percentage of Cost Sharing / Matching Requirement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C3. Other</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Detailed information regarding the Association’s Selected Priorities </w:t>
      </w:r>
      <w:proofErr w:type="gramStart"/>
      <w:r>
        <w:rPr>
          <w:rFonts w:ascii="Times New Roman" w:eastAsia="Times New Roman" w:hAnsi="Times New Roman" w:cs="Times New Roman"/>
          <w:sz w:val="24"/>
          <w:szCs w:val="24"/>
        </w:rPr>
        <w:t>can be found</w:t>
      </w:r>
      <w:proofErr w:type="gramEnd"/>
      <w:r>
        <w:rPr>
          <w:rFonts w:ascii="Times New Roman" w:eastAsia="Times New Roman" w:hAnsi="Times New Roman" w:cs="Times New Roman"/>
          <w:sz w:val="24"/>
          <w:szCs w:val="24"/>
        </w:rPr>
        <w:t xml:space="preserve"> at the Association’s website, </w:t>
      </w:r>
      <w:hyperlink r:id="rId18" w:history="1">
        <w:r>
          <w:rPr>
            <w:rFonts w:ascii="Times New Roman" w:eastAsia="Times New Roman" w:hAnsi="Times New Roman" w:cs="Times New Roman"/>
            <w:color w:val="0000FF"/>
            <w:sz w:val="24"/>
            <w:szCs w:val="24"/>
            <w:u w:val="single" w:color="0000FF"/>
          </w:rPr>
          <w:t>https://www.fishwildlife.org/afwa-informs/multi-state-conservation-grants-program</w:t>
        </w:r>
      </w:hyperlink>
      <w:r>
        <w:rPr>
          <w:rFonts w:ascii="Times New Roman" w:eastAsia="Times New Roman" w:hAnsi="Times New Roman" w:cs="Times New Roman"/>
          <w:sz w:val="24"/>
          <w:szCs w:val="24"/>
        </w:rPr>
        <w:t>. A final Priority List of projects will be approved by the Association’s National Grants Committee and forwarded to the Service by October 1, 2020. All proposals applying for T-MSCGP grants can be eligible for either Wildlife Restoration, Sport Fish Restoration, or a combination of both funds. All proposals applying for M-MSCGP are only eligible for Wildlife Restoration funds and specifically must focus 100% on Hunter Recruitment and Recreational Shooter Recruitment. No Sport Fish Restoration funds are available under the M-MSCGP.</w:t>
      </w:r>
    </w:p>
    <w:p w:rsidR="007152B7" w:rsidRDefault="007152B7" w:rsidP="00470374">
      <w:pPr>
        <w:pStyle w:val="Label"/>
        <w:spacing w:before="60" w:after="20"/>
      </w:pPr>
    </w:p>
    <w:p w:rsidR="007152B7" w:rsidRDefault="007152B7" w:rsidP="00470374">
      <w:pPr>
        <w:pStyle w:val="Label"/>
        <w:spacing w:before="60" w:after="20"/>
      </w:pPr>
    </w:p>
    <w:p w:rsidR="007152B7" w:rsidRDefault="007152B7" w:rsidP="00470374">
      <w:pPr>
        <w:pStyle w:val="Label"/>
        <w:spacing w:before="60" w:after="20"/>
      </w:pPr>
    </w:p>
    <w:p w:rsidR="00D96EFE" w:rsidRDefault="00033BE1" w:rsidP="00470374">
      <w:pPr>
        <w:pStyle w:val="Label"/>
        <w:spacing w:before="60" w:after="20"/>
      </w:pPr>
      <w:r>
        <w:t>Foreign Entities or Projects: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does not provide funding to foreign entities or for projects conducted outside the United States.</w:t>
      </w:r>
    </w:p>
    <w:p w:rsidR="00D96EFE" w:rsidRDefault="00D96EFE" w:rsidP="00470374">
      <w:pPr>
        <w:pStyle w:val="Normal0"/>
        <w:spacing w:after="140"/>
        <w:rPr>
          <w:rFonts w:ascii="Times New Roman" w:eastAsia="Times New Roman" w:hAnsi="Times New Roman" w:cs="Times New Roman"/>
          <w:sz w:val="24"/>
          <w:szCs w:val="24"/>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Excluded Parties: </w:t>
      </w:r>
      <w:r>
        <w:rPr>
          <w:rFonts w:ascii="Times New Roman" w:eastAsia="Times New Roman" w:hAnsi="Times New Roman" w:cs="Times New Roman"/>
          <w:sz w:val="24"/>
          <w:szCs w:val="24"/>
        </w:rPr>
        <w:t>FWS 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D. Application and Submission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D1. Address to Request Application Package</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Applying for funding through these two programs (T-MSCGP and M-MSCGP) requires a two-part process that </w:t>
      </w:r>
      <w:proofErr w:type="gramStart"/>
      <w:r>
        <w:rPr>
          <w:rFonts w:ascii="Times New Roman" w:eastAsia="Times New Roman" w:hAnsi="Times New Roman" w:cs="Times New Roman"/>
          <w:sz w:val="24"/>
          <w:szCs w:val="24"/>
        </w:rPr>
        <w:t>is managed</w:t>
      </w:r>
      <w:proofErr w:type="gramEnd"/>
      <w:r>
        <w:rPr>
          <w:rFonts w:ascii="Times New Roman" w:eastAsia="Times New Roman" w:hAnsi="Times New Roman" w:cs="Times New Roman"/>
          <w:sz w:val="24"/>
          <w:szCs w:val="24"/>
        </w:rPr>
        <w:t xml:space="preserve"> in partnership with the Association. Please specify which program you are applying for in your Proposal. In part one, applicants submit their Initial Proposal for review. Initial Proposal requirements and deadline information is available from the </w:t>
      </w:r>
      <w:hyperlink r:id="rId19" w:history="1">
        <w:r>
          <w:rPr>
            <w:rFonts w:ascii="Times New Roman" w:eastAsia="Times New Roman" w:hAnsi="Times New Roman" w:cs="Times New Roman"/>
            <w:color w:val="0000FF"/>
            <w:sz w:val="24"/>
            <w:szCs w:val="24"/>
            <w:u w:val="single" w:color="0000FF"/>
          </w:rPr>
          <w:t>Association’s MSCGP webpage</w:t>
        </w:r>
      </w:hyperlink>
      <w:r>
        <w:rPr>
          <w:rFonts w:ascii="Times New Roman" w:eastAsia="Times New Roman" w:hAnsi="Times New Roman" w:cs="Times New Roman"/>
          <w:sz w:val="24"/>
          <w:szCs w:val="24"/>
        </w:rPr>
        <w:t>. Initial Proposals with be required to address one or more of the Association’s Strategic Priorities listed within their webpage. Applicants must email Initial Proposals directly to the Association’s coordinator Silvana Yaroschuk (see contacts section D7, Other Submission Requirements). In part two the Association invites the best Initial Proposals to submit a Final Proposal package, which includes all required Federal grant forms.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To submit a Final Proposal package, download the Application Package linked to this Funding Opportunity on Grants.gov to begin the application process. Using the “Search Grants” tab, enter the Funding Opportunity Number. Downloading and saving the Application Package to your computer makes the required government-wide standard forms fillable and printable. Submit completed applications electronically through GrantSolutions or Grants.gov. Copies should also be sent to the Association’s coordinator.</w:t>
      </w:r>
    </w:p>
    <w:p w:rsidR="00D96EFE" w:rsidRDefault="00033BE1" w:rsidP="00470374">
      <w:pPr>
        <w:pStyle w:val="Label"/>
        <w:spacing w:before="60" w:after="20"/>
      </w:pPr>
      <w:r>
        <w:t xml:space="preserve"> Program Website Link</w:t>
      </w:r>
    </w:p>
    <w:p w:rsidR="00D96EFE" w:rsidRDefault="00033BE1" w:rsidP="00470374">
      <w:pPr>
        <w:spacing w:before="20" w:after="20"/>
      </w:pPr>
      <w:r>
        <w:t>https://www.fws.gov/wsfrprograms, https://www.fishwildlife.org/afwa-informs/multi-state-conservation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D2. Content and Form of Application Submission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SF-424, Application for Federal Assistance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Applicants must submit the appropriate Standard Form (SF)-424, Application for Federal Assistance. Individuals applying as a private citizen (i.e., unrelated to any business or nonprofit organization you may own or operate in your name), must complete the SF-424, Application for Federal Assistance-Individual form. All other applicants must complete the standard SF-424, Application for Federal Assistance.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rsidR="00D96EFE" w:rsidRDefault="00033BE1" w:rsidP="00470374">
      <w:pPr>
        <w:pStyle w:val="Label"/>
        <w:spacing w:before="60" w:after="20"/>
      </w:pPr>
      <w:r>
        <w:t>Project Summary</w:t>
      </w:r>
    </w:p>
    <w:p w:rsidR="007C08A4" w:rsidRPr="005F440E" w:rsidRDefault="007C08A4" w:rsidP="007C08A4">
      <w:pPr>
        <w:rPr>
          <w:szCs w:val="24"/>
        </w:rPr>
      </w:pPr>
      <w:r w:rsidRPr="005F440E">
        <w:rPr>
          <w:szCs w:val="24"/>
        </w:rPr>
        <w:t xml:space="preserve">Briefly summarize the project, in one page or less. Include the title of the project, geographic location, and a brief overview of the need for the project. </w:t>
      </w:r>
      <w:r w:rsidRPr="00BE3C6D">
        <w:rPr>
          <w:szCs w:val="24"/>
        </w:rPr>
        <w:t xml:space="preserve">Be sure and indicate local need for said project, alternatives in the absence of federal support, as well as the benefits of the project both before and after its implementation. The consequences of the proposal after funds </w:t>
      </w:r>
      <w:proofErr w:type="gramStart"/>
      <w:r w:rsidRPr="00BE3C6D">
        <w:rPr>
          <w:szCs w:val="24"/>
        </w:rPr>
        <w:t>are allocated</w:t>
      </w:r>
      <w:proofErr w:type="gramEnd"/>
      <w:r w:rsidRPr="00BE3C6D">
        <w:rPr>
          <w:szCs w:val="24"/>
        </w:rPr>
        <w:t xml:space="preserve"> should certainly be highlighted, essentially ensuring that the National Grants Committee members reviewing the proposal will see clearly, from the first page, the benefits of allocating funds.</w:t>
      </w:r>
    </w:p>
    <w:p w:rsidR="00C86913" w:rsidRDefault="00C86913" w:rsidP="00470374">
      <w:pPr>
        <w:spacing w:before="60" w:after="20"/>
      </w:pPr>
    </w:p>
    <w:p w:rsidR="00D96EFE" w:rsidRDefault="00033BE1" w:rsidP="00470374">
      <w:pPr>
        <w:spacing w:before="60" w:after="20"/>
        <w:rPr>
          <w:vanish/>
        </w:rPr>
      </w:pPr>
      <w:r>
        <w:rPr>
          <w:vanish/>
          <w:color w:val="009745"/>
        </w:rPr>
        <w:t>In the following text field, enter instructions for applications regarding the required content for their project summary. Indicate any restrictions on length, as applicable.</w:t>
      </w:r>
    </w:p>
    <w:p w:rsidR="00D96EFE" w:rsidRDefault="00033BE1" w:rsidP="00470374">
      <w:pPr>
        <w:pStyle w:val="Label"/>
        <w:spacing w:before="60" w:after="20"/>
      </w:pPr>
      <w:r>
        <w:t>Project Narrative</w:t>
      </w:r>
    </w:p>
    <w:p w:rsidR="007C08A4" w:rsidRPr="007C08A4" w:rsidRDefault="007C08A4" w:rsidP="007C08A4">
      <w:pPr>
        <w:spacing w:after="240"/>
        <w:rPr>
          <w:szCs w:val="24"/>
        </w:rPr>
      </w:pPr>
      <w:r w:rsidRPr="005F440E">
        <w:rPr>
          <w:szCs w:val="24"/>
        </w:rPr>
        <w:t>Please address all the following items/elements and include this information within your proposal when following the specific form</w:t>
      </w:r>
      <w:r>
        <w:rPr>
          <w:szCs w:val="24"/>
        </w:rPr>
        <w:t xml:space="preserve">at required by the Association. </w:t>
      </w:r>
      <w:r w:rsidRPr="00BE3C6D">
        <w:t xml:space="preserve">The Project Narrative must not exceed </w:t>
      </w:r>
      <w:proofErr w:type="gramStart"/>
      <w:r w:rsidRPr="00BE3C6D">
        <w:t>8</w:t>
      </w:r>
      <w:proofErr w:type="gramEnd"/>
      <w:r w:rsidRPr="00BE3C6D">
        <w:t xml:space="preserve"> pages in length. Supplemental information or materials (e.g., pamphlets, booklets, fliers, etc.) </w:t>
      </w:r>
      <w:proofErr w:type="gramStart"/>
      <w:r w:rsidRPr="00BE3C6D">
        <w:t xml:space="preserve">will </w:t>
      </w:r>
      <w:r w:rsidRPr="00BE3C6D">
        <w:rPr>
          <w:u w:val="single" w:color="000000"/>
        </w:rPr>
        <w:t xml:space="preserve">not </w:t>
      </w:r>
      <w:r w:rsidRPr="00BE3C6D">
        <w:t>be accepted</w:t>
      </w:r>
      <w:proofErr w:type="gramEnd"/>
      <w:r w:rsidRPr="00BE3C6D">
        <w:t xml:space="preserve">. All information the applicant wants considered during the selection process </w:t>
      </w:r>
      <w:proofErr w:type="gramStart"/>
      <w:r w:rsidRPr="00BE3C6D">
        <w:t>should be presented</w:t>
      </w:r>
      <w:proofErr w:type="gramEnd"/>
      <w:r w:rsidRPr="00BE3C6D">
        <w:t xml:space="preserve"> in the Project Narrative. The technical scoring criteria included in this package reference specific information requirements relative to project scoring. Proposers are encouraged to carefully review the technical scoring criteria and ensure proposals are accurately responsive in this regard. The Project Narrative should include the following information: </w:t>
      </w:r>
    </w:p>
    <w:p w:rsidR="007C08A4" w:rsidRDefault="007C08A4" w:rsidP="007C08A4">
      <w:pPr>
        <w:keepNext/>
        <w:keepLines/>
        <w:spacing w:line="259" w:lineRule="auto"/>
        <w:outlineLvl w:val="2"/>
        <w:rPr>
          <w:b/>
          <w:u w:val="single" w:color="000000"/>
        </w:rPr>
      </w:pPr>
      <w:r w:rsidRPr="00BE3C6D">
        <w:rPr>
          <w:b/>
          <w:u w:val="single" w:color="000000"/>
        </w:rPr>
        <w:t>Problem Statement</w:t>
      </w:r>
      <w:r w:rsidRPr="00BE3C6D">
        <w:rPr>
          <w:u w:color="000000"/>
        </w:rPr>
        <w:t xml:space="preserve"> (Identifying the Issue)</w:t>
      </w:r>
    </w:p>
    <w:p w:rsidR="007C08A4" w:rsidRPr="00520D7E" w:rsidRDefault="007C08A4" w:rsidP="007C08A4">
      <w:pPr>
        <w:keepNext/>
        <w:keepLines/>
        <w:spacing w:line="259" w:lineRule="auto"/>
        <w:outlineLvl w:val="2"/>
        <w:rPr>
          <w:b/>
          <w:u w:val="single" w:color="000000"/>
        </w:rPr>
      </w:pPr>
      <w:r w:rsidRPr="00BE3C6D">
        <w:rPr>
          <w:szCs w:val="24"/>
        </w:rPr>
        <w:t xml:space="preserve">This should be a clear and concise account of the problems or issues that need to </w:t>
      </w:r>
      <w:proofErr w:type="gramStart"/>
      <w:r w:rsidRPr="00BE3C6D">
        <w:rPr>
          <w:szCs w:val="24"/>
        </w:rPr>
        <w:t>be addressed</w:t>
      </w:r>
      <w:proofErr w:type="gramEnd"/>
      <w:r w:rsidRPr="00BE3C6D">
        <w:rPr>
          <w:szCs w:val="24"/>
        </w:rPr>
        <w:t xml:space="preserve">, and which were the foundation for applying for this specific grant in the first place. The important aspect is to present the data in relation to your proposal to clarify a need that only grant funding can relieve. Applicants will want to note how the organization or individual came to notice the problem or issue, the nature of the problem, what </w:t>
      </w:r>
      <w:proofErr w:type="gramStart"/>
      <w:r w:rsidRPr="00BE3C6D">
        <w:rPr>
          <w:szCs w:val="24"/>
        </w:rPr>
        <w:t>is currently being done</w:t>
      </w:r>
      <w:proofErr w:type="gramEnd"/>
      <w:r w:rsidRPr="00BE3C6D">
        <w:rPr>
          <w:szCs w:val="24"/>
        </w:rPr>
        <w:t xml:space="preserve">, and the purpose for developing the proposal. </w:t>
      </w:r>
      <w:proofErr w:type="gramStart"/>
      <w:r w:rsidRPr="00BE3C6D">
        <w:rPr>
          <w:szCs w:val="24"/>
        </w:rPr>
        <w:t>Also</w:t>
      </w:r>
      <w:proofErr w:type="gramEnd"/>
      <w:r w:rsidRPr="00BE3C6D">
        <w:rPr>
          <w:szCs w:val="24"/>
        </w:rPr>
        <w:t xml:space="preserve"> include the remaining, (if limited), alternatives if funds are not allocated, and what will happen if the project or problem is not addressed.</w:t>
      </w:r>
    </w:p>
    <w:p w:rsidR="007C08A4" w:rsidRPr="00BE3C6D" w:rsidRDefault="007C08A4" w:rsidP="00C86913">
      <w:pPr>
        <w:spacing w:after="240" w:line="247" w:lineRule="auto"/>
        <w:ind w:right="86"/>
        <w:jc w:val="both"/>
      </w:pPr>
      <w:r w:rsidRPr="00BE3C6D">
        <w:rPr>
          <w:szCs w:val="24"/>
        </w:rPr>
        <w:t xml:space="preserve">By a detailed chronicle of the problem or need, the facts, the solution, and the overall benefits from your solution along with the unappealing alternatives, the Problem Statement can affectively make the case for why the proposed grant funds are a necessity. </w:t>
      </w:r>
      <w:r w:rsidRPr="00BE3C6D">
        <w:t xml:space="preserve">Explain how this project addresses the desired outcomes described in the </w:t>
      </w:r>
      <w:r>
        <w:t>Strategic Priority</w:t>
      </w:r>
      <w:r w:rsidRPr="00BE3C6D">
        <w:t xml:space="preserve"> under whic</w:t>
      </w:r>
      <w:r>
        <w:t xml:space="preserve">h this proposal </w:t>
      </w:r>
      <w:proofErr w:type="gramStart"/>
      <w:r>
        <w:t>was submitted</w:t>
      </w:r>
      <w:proofErr w:type="gramEnd"/>
      <w:r>
        <w:t xml:space="preserve">. </w:t>
      </w:r>
    </w:p>
    <w:p w:rsidR="007C08A4" w:rsidRDefault="007C08A4" w:rsidP="00034024">
      <w:pPr>
        <w:keepNext/>
        <w:keepLines/>
        <w:spacing w:line="259" w:lineRule="auto"/>
        <w:outlineLvl w:val="2"/>
        <w:rPr>
          <w:b/>
          <w:u w:val="single" w:color="000000"/>
        </w:rPr>
      </w:pPr>
      <w:r w:rsidRPr="00BE3C6D">
        <w:rPr>
          <w:b/>
          <w:u w:val="single" w:color="000000"/>
        </w:rPr>
        <w:t>Project Goals and Objectives</w:t>
      </w:r>
    </w:p>
    <w:p w:rsidR="007C08A4" w:rsidRPr="00034024" w:rsidRDefault="007C08A4" w:rsidP="00034024">
      <w:pPr>
        <w:keepNext/>
        <w:keepLines/>
        <w:spacing w:line="259" w:lineRule="auto"/>
        <w:outlineLvl w:val="2"/>
        <w:rPr>
          <w:b/>
          <w:u w:val="single" w:color="000000"/>
        </w:rPr>
      </w:pPr>
      <w:r w:rsidRPr="00BE3C6D">
        <w:rPr>
          <w:szCs w:val="24"/>
        </w:rPr>
        <w:t xml:space="preserve">The Project Objectives portion of your grant proposal identifies all objectives related to the desired outcome of your proposal. The best way to address this is with quantitative and measurable goals and objectives. Your goals and objectives will be used to measure progress, so </w:t>
      </w:r>
      <w:proofErr w:type="gramStart"/>
      <w:r w:rsidRPr="00BE3C6D">
        <w:rPr>
          <w:szCs w:val="24"/>
        </w:rPr>
        <w:t>don't</w:t>
      </w:r>
      <w:proofErr w:type="gramEnd"/>
      <w:r w:rsidRPr="00BE3C6D">
        <w:rPr>
          <w:szCs w:val="24"/>
        </w:rPr>
        <w:t xml:space="preserve"> embellish the numbers. Be realistic, and make sure your objectives </w:t>
      </w:r>
      <w:proofErr w:type="gramStart"/>
      <w:r w:rsidRPr="00BE3C6D">
        <w:rPr>
          <w:szCs w:val="24"/>
        </w:rPr>
        <w:t>can b</w:t>
      </w:r>
      <w:r w:rsidR="00034024">
        <w:rPr>
          <w:szCs w:val="24"/>
        </w:rPr>
        <w:t>e measured, as well as obtained</w:t>
      </w:r>
      <w:proofErr w:type="gramEnd"/>
      <w:r w:rsidR="00034024">
        <w:rPr>
          <w:szCs w:val="24"/>
        </w:rPr>
        <w:t xml:space="preserve">. </w:t>
      </w:r>
      <w:r w:rsidR="00034024">
        <w:t>Provide c</w:t>
      </w:r>
      <w:r w:rsidRPr="00BE3C6D">
        <w:t>lear and specific goals, objectives, milestones/deliverables, timelines for accomplishing the project and completing the project on time. Provide goals supported with clear, measurable objectives. Be sure to include when your evaluation tasks and steps will be completed and disseminated, but do not explain how you will evaluate your project as that is provided in a later section of your proposal.</w:t>
      </w:r>
    </w:p>
    <w:p w:rsidR="00034024" w:rsidRDefault="00034024" w:rsidP="00034024">
      <w:pPr>
        <w:keepNext/>
        <w:keepLines/>
        <w:spacing w:line="259" w:lineRule="auto"/>
        <w:outlineLvl w:val="2"/>
        <w:rPr>
          <w:b/>
          <w:u w:val="single" w:color="000000"/>
        </w:rPr>
      </w:pPr>
    </w:p>
    <w:p w:rsidR="007C08A4" w:rsidRDefault="007C08A4" w:rsidP="00034024">
      <w:pPr>
        <w:keepNext/>
        <w:keepLines/>
        <w:spacing w:line="259" w:lineRule="auto"/>
        <w:outlineLvl w:val="2"/>
        <w:rPr>
          <w:u w:color="000000"/>
        </w:rPr>
      </w:pPr>
      <w:r w:rsidRPr="00BE3C6D">
        <w:rPr>
          <w:b/>
          <w:u w:val="single" w:color="000000"/>
        </w:rPr>
        <w:t>Program Methods and Design:</w:t>
      </w:r>
      <w:r w:rsidRPr="00BE3C6D">
        <w:rPr>
          <w:b/>
          <w:u w:color="000000"/>
        </w:rPr>
        <w:t xml:space="preserve"> (</w:t>
      </w:r>
      <w:r w:rsidRPr="00BE3C6D">
        <w:rPr>
          <w:u w:color="000000"/>
        </w:rPr>
        <w:t>A Detailed Solution)</w:t>
      </w:r>
    </w:p>
    <w:p w:rsidR="007C08A4" w:rsidRPr="00034024" w:rsidRDefault="007C08A4" w:rsidP="00034024">
      <w:pPr>
        <w:keepNext/>
        <w:keepLines/>
        <w:spacing w:after="240" w:line="259" w:lineRule="auto"/>
        <w:outlineLvl w:val="2"/>
        <w:rPr>
          <w:u w:color="000000"/>
        </w:rPr>
      </w:pPr>
      <w:r w:rsidRPr="00BE3C6D">
        <w:rPr>
          <w:szCs w:val="24"/>
        </w:rPr>
        <w:t xml:space="preserve">The program methods or design section will outline how the methods and tasks will function in order to address the issue in the Problem Statement. </w:t>
      </w:r>
      <w:r w:rsidRPr="00BE3C6D">
        <w:t xml:space="preserve">The project </w:t>
      </w:r>
      <w:proofErr w:type="gramStart"/>
      <w:r w:rsidRPr="00BE3C6D">
        <w:t>should be based</w:t>
      </w:r>
      <w:proofErr w:type="gramEnd"/>
      <w:r w:rsidRPr="00BE3C6D">
        <w:t xml:space="preserve"> on sound science and methodologies with achievable outcomes. Describe the techniques and methods that </w:t>
      </w:r>
      <w:proofErr w:type="gramStart"/>
      <w:r w:rsidRPr="00BE3C6D">
        <w:t>will be used</w:t>
      </w:r>
      <w:proofErr w:type="gramEnd"/>
      <w:r w:rsidRPr="00BE3C6D">
        <w:t xml:space="preserve"> to meet the project’s goals(s) and objective(s) you presented earlier and indicate why this approach has been chosen rather than alternative approaches. </w:t>
      </w:r>
      <w:r w:rsidRPr="00BE3C6D">
        <w:rPr>
          <w:szCs w:val="24"/>
        </w:rPr>
        <w:t>You will want to include the following in this section of the proposal when applicable, as clearly and concisely as possible:</w:t>
      </w:r>
    </w:p>
    <w:p w:rsidR="007C08A4" w:rsidRPr="00BE3C6D" w:rsidRDefault="007C08A4" w:rsidP="00034024">
      <w:pPr>
        <w:spacing w:after="15" w:line="248" w:lineRule="auto"/>
        <w:ind w:right="90"/>
      </w:pPr>
      <w:r w:rsidRPr="00BE3C6D">
        <w:t xml:space="preserve">A description of technical methods and steps to </w:t>
      </w:r>
      <w:proofErr w:type="gramStart"/>
      <w:r w:rsidRPr="00BE3C6D">
        <w:t>be taken</w:t>
      </w:r>
      <w:proofErr w:type="gramEnd"/>
      <w:r w:rsidRPr="00BE3C6D">
        <w:t xml:space="preserve"> to produce quality and timely results.</w:t>
      </w:r>
    </w:p>
    <w:p w:rsidR="007C08A4" w:rsidRPr="00BE3C6D" w:rsidRDefault="007C08A4" w:rsidP="00034024">
      <w:pPr>
        <w:spacing w:after="15" w:line="248" w:lineRule="auto"/>
        <w:ind w:right="90"/>
      </w:pPr>
      <w:r w:rsidRPr="00BE3C6D">
        <w:t xml:space="preserve">If contractors/sub-recipients </w:t>
      </w:r>
      <w:proofErr w:type="gramStart"/>
      <w:r w:rsidRPr="00BE3C6D">
        <w:t>will be used</w:t>
      </w:r>
      <w:proofErr w:type="gramEnd"/>
      <w:r w:rsidRPr="00BE3C6D">
        <w:t xml:space="preserve"> to complete project-related work, be sure to indicate which tasks the contractor will complete. Identify specific costs for any contractor/sub-recipient in the budget. It is essential to be detailed yet concise and prove that every aspect of your proposed project is both covered and financially necessary to proceed.</w:t>
      </w:r>
    </w:p>
    <w:p w:rsidR="00034024" w:rsidRDefault="00034024" w:rsidP="00034024">
      <w:pPr>
        <w:spacing w:after="15" w:line="248" w:lineRule="auto"/>
        <w:ind w:right="90"/>
        <w:rPr>
          <w:b/>
          <w:u w:val="single"/>
        </w:rPr>
      </w:pPr>
    </w:p>
    <w:p w:rsidR="007C08A4" w:rsidRPr="00BE3C6D" w:rsidRDefault="007C08A4" w:rsidP="00034024">
      <w:pPr>
        <w:spacing w:after="15" w:line="248" w:lineRule="auto"/>
        <w:ind w:right="90"/>
        <w:rPr>
          <w:b/>
          <w:u w:val="single"/>
        </w:rPr>
      </w:pPr>
      <w:r w:rsidRPr="00BE3C6D">
        <w:rPr>
          <w:b/>
          <w:u w:val="single"/>
        </w:rPr>
        <w:t>Deliverables and Benefits:</w:t>
      </w:r>
    </w:p>
    <w:p w:rsidR="007C08A4" w:rsidRPr="00BE3C6D" w:rsidRDefault="007C08A4" w:rsidP="00034024">
      <w:pPr>
        <w:spacing w:after="15" w:line="248" w:lineRule="auto"/>
        <w:ind w:right="90"/>
      </w:pPr>
      <w:r w:rsidRPr="00BE3C6D">
        <w:t xml:space="preserve">Describe the deliverables to </w:t>
      </w:r>
      <w:proofErr w:type="gramStart"/>
      <w:r w:rsidRPr="00BE3C6D">
        <w:t>be provided</w:t>
      </w:r>
      <w:proofErr w:type="gramEnd"/>
      <w:r w:rsidRPr="00BE3C6D">
        <w:t xml:space="preserve">, including the evaluation results, how the results will be disseminated to the intended users, and the benefits of each deliverable. As best as possible, the benefits should be expressed in measurable outcomes when possible (i.e., number of participants likely to continue the learned outdoor activity and purchase licenses in the future). </w:t>
      </w:r>
    </w:p>
    <w:p w:rsidR="007C08A4" w:rsidRPr="00BE3C6D" w:rsidRDefault="007C08A4" w:rsidP="00034024">
      <w:pPr>
        <w:spacing w:after="15" w:line="248" w:lineRule="auto"/>
        <w:ind w:right="90"/>
      </w:pPr>
      <w:r w:rsidRPr="00BE3C6D">
        <w:t xml:space="preserve">Proposals should clearly address in specific detail how grant products / materials / programs </w:t>
      </w:r>
      <w:proofErr w:type="gramStart"/>
      <w:r w:rsidRPr="00BE3C6D">
        <w:t>will be used</w:t>
      </w:r>
      <w:proofErr w:type="gramEnd"/>
      <w:r w:rsidRPr="00BE3C6D">
        <w:t xml:space="preserve">, by whom, and the initial and continuing benefits beyond the life of the grant. </w:t>
      </w:r>
    </w:p>
    <w:p w:rsidR="007C08A4" w:rsidRPr="00057702" w:rsidRDefault="007C08A4" w:rsidP="00034024">
      <w:pPr>
        <w:spacing w:after="240" w:line="247" w:lineRule="auto"/>
        <w:ind w:right="86"/>
      </w:pPr>
      <w:r w:rsidRPr="00BE3C6D">
        <w:t xml:space="preserve">Clearly describe the anticipated, extended use/life of the project’s results / products / services after the project is completed and how this extended use/life </w:t>
      </w:r>
      <w:proofErr w:type="gramStart"/>
      <w:r w:rsidRPr="00BE3C6D">
        <w:t>will be accomplished</w:t>
      </w:r>
      <w:proofErr w:type="gramEnd"/>
      <w:r w:rsidRPr="00BE3C6D">
        <w:t>.</w:t>
      </w:r>
    </w:p>
    <w:p w:rsidR="007C08A4" w:rsidRPr="00BE3C6D" w:rsidRDefault="007C08A4" w:rsidP="00034024">
      <w:pPr>
        <w:keepNext/>
        <w:keepLines/>
        <w:spacing w:line="259" w:lineRule="auto"/>
        <w:outlineLvl w:val="2"/>
        <w:rPr>
          <w:b/>
          <w:u w:val="single" w:color="000000"/>
        </w:rPr>
      </w:pPr>
      <w:r w:rsidRPr="00BE3C6D">
        <w:rPr>
          <w:b/>
          <w:u w:val="single" w:color="000000"/>
        </w:rPr>
        <w:t>Monitoring and Evaluation</w:t>
      </w:r>
    </w:p>
    <w:p w:rsidR="007C08A4" w:rsidRPr="00BE3C6D" w:rsidRDefault="007C08A4" w:rsidP="00034024">
      <w:pPr>
        <w:spacing w:after="15" w:line="248" w:lineRule="auto"/>
        <w:ind w:right="90"/>
      </w:pPr>
      <w:r w:rsidRPr="00BE3C6D">
        <w:t xml:space="preserve">Most federal agencies that distribute grants require some sort of project or process of evaluation among the grantees to ensure the funds allocated </w:t>
      </w:r>
      <w:proofErr w:type="gramStart"/>
      <w:r w:rsidRPr="00BE3C6D">
        <w:t>have been used</w:t>
      </w:r>
      <w:proofErr w:type="gramEnd"/>
      <w:r w:rsidRPr="00BE3C6D">
        <w:t xml:space="preserve"> as intended and milestones are being met. As such, it is incredibly helpful to both the reviewers and the applicants to include a proposed evaluation process to </w:t>
      </w:r>
      <w:proofErr w:type="gramStart"/>
      <w:r w:rsidRPr="00BE3C6D">
        <w:t>showcase</w:t>
      </w:r>
      <w:proofErr w:type="gramEnd"/>
      <w:r w:rsidRPr="00BE3C6D">
        <w:t xml:space="preserve"> how the project will be reviewed during and after its completion.</w:t>
      </w:r>
    </w:p>
    <w:p w:rsidR="007C08A4" w:rsidRPr="00BE3C6D" w:rsidRDefault="007C08A4" w:rsidP="00034024">
      <w:pPr>
        <w:spacing w:after="15" w:line="248" w:lineRule="auto"/>
        <w:ind w:right="90"/>
      </w:pPr>
      <w:r w:rsidRPr="00BE3C6D">
        <w:t xml:space="preserve">The proposal should include monitoring and evaluation processes to assess and measure the project’s effectiveness in accomplishing the desired goals and objectives described earlier.   </w:t>
      </w:r>
    </w:p>
    <w:p w:rsidR="007C08A4" w:rsidRPr="00BE3C6D" w:rsidRDefault="007C08A4" w:rsidP="00034024">
      <w:pPr>
        <w:spacing w:after="240" w:line="247" w:lineRule="auto"/>
        <w:ind w:right="86"/>
      </w:pPr>
      <w:r w:rsidRPr="00BE3C6D">
        <w:t xml:space="preserve">The original evaluation design may be altered as the project progresses but having a solid background of how an evaluation will take place is helpful, as well as an idea how the </w:t>
      </w:r>
      <w:proofErr w:type="gramStart"/>
      <w:r w:rsidRPr="00BE3C6D">
        <w:t>effectiveness of the project will be monitored by the grant recip</w:t>
      </w:r>
      <w:r>
        <w:t>ient</w:t>
      </w:r>
      <w:proofErr w:type="gramEnd"/>
      <w:r>
        <w:t xml:space="preserve"> after the grant has ended.</w:t>
      </w:r>
    </w:p>
    <w:p w:rsidR="007C08A4" w:rsidRPr="00BE3C6D" w:rsidRDefault="007C08A4" w:rsidP="00034024">
      <w:pPr>
        <w:keepNext/>
        <w:keepLines/>
        <w:spacing w:line="259" w:lineRule="auto"/>
        <w:outlineLvl w:val="2"/>
        <w:rPr>
          <w:u w:color="000000"/>
        </w:rPr>
      </w:pPr>
      <w:r w:rsidRPr="00BE3C6D">
        <w:rPr>
          <w:b/>
          <w:u w:val="single" w:color="000000"/>
        </w:rPr>
        <w:t>Experience</w:t>
      </w:r>
      <w:r w:rsidRPr="00BE3C6D">
        <w:rPr>
          <w:u w:color="000000"/>
        </w:rPr>
        <w:t xml:space="preserve"> </w:t>
      </w:r>
    </w:p>
    <w:p w:rsidR="007C08A4" w:rsidRPr="00BE3C6D" w:rsidRDefault="007C08A4" w:rsidP="00034024">
      <w:pPr>
        <w:spacing w:after="240" w:line="247" w:lineRule="auto"/>
        <w:ind w:right="86"/>
      </w:pPr>
      <w:r w:rsidRPr="00BE3C6D">
        <w:t xml:space="preserve">Include a </w:t>
      </w:r>
      <w:r w:rsidRPr="00BE3C6D">
        <w:rPr>
          <w:u w:val="single" w:color="000000"/>
        </w:rPr>
        <w:t xml:space="preserve">brief </w:t>
      </w:r>
      <w:r w:rsidRPr="00BE3C6D">
        <w:t xml:space="preserve">history of previous work conducted by the applicant and/or others that substantiates experiences and abilities to successfully complete this project and address the </w:t>
      </w:r>
      <w:r>
        <w:t>Strategic Priority</w:t>
      </w:r>
      <w:r w:rsidRPr="00BE3C6D">
        <w:t>. Personal Qualifi</w:t>
      </w:r>
      <w:r>
        <w:t xml:space="preserve">cations </w:t>
      </w:r>
      <w:proofErr w:type="gramStart"/>
      <w:r>
        <w:t>will be provided</w:t>
      </w:r>
      <w:proofErr w:type="gramEnd"/>
      <w:r>
        <w:t xml:space="preserve"> later.</w:t>
      </w:r>
    </w:p>
    <w:p w:rsidR="00A6214F" w:rsidRDefault="00A6214F" w:rsidP="00470374">
      <w:pPr>
        <w:pStyle w:val="Label"/>
        <w:spacing w:before="60" w:after="20"/>
      </w:pPr>
      <w:r w:rsidRPr="00500ACD">
        <w:t>SF-424A, Budget Information for Non-Construction Program</w:t>
      </w:r>
    </w:p>
    <w:p w:rsidR="00D96EFE" w:rsidRDefault="00033BE1" w:rsidP="00470374">
      <w:pPr>
        <w:pStyle w:val="Hidden"/>
        <w:keepLines w:val="0"/>
        <w:spacing w:before="96" w:after="96"/>
        <w:rPr>
          <w:rFonts w:cs="Times New Roman"/>
          <w:color w:val="009745"/>
        </w:rPr>
      </w:pPr>
      <w:r>
        <w:rPr>
          <w:rFonts w:cs="Times New Roman"/>
          <w:color w:val="009745"/>
        </w:rPr>
        <w:t xml:space="preserve">In this section provide the description of the program-specific requirements for project narrative statements. Indicate any restrictions on length, as applicable. Application narrative requirements may include: </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Project title;</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Description of entity(ies) undertaking the project;</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Statement of need;</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Goals and objectives;</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Activities;</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Methods;</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Timetable or milestones;</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Information to support environmental compliance review requirements.  Note: For projects on the high seas, the narrative should provide enough detail so that reviewers are able to determine project compliance with Section 7 of the Endangered Species Act.  For projects outside the U.S.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Description of stakeholder coordination or involvement;</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Required project monitoring and evaluation plan, including description of assessment tools to be used;</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Information on key project personnel;</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Anticipated future funding needs;</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Details and supporting documentation on the project location; and</w:t>
      </w:r>
    </w:p>
    <w:p w:rsidR="00D96EFE" w:rsidRDefault="00033BE1" w:rsidP="00470374">
      <w:pPr>
        <w:pStyle w:val="Hidden"/>
        <w:keepLines w:val="0"/>
        <w:numPr>
          <w:ilvl w:val="0"/>
          <w:numId w:val="20"/>
        </w:numPr>
        <w:spacing w:before="96" w:after="96"/>
        <w:rPr>
          <w:rFonts w:cs="Times New Roman"/>
          <w:color w:val="009745"/>
        </w:rPr>
      </w:pPr>
      <w:r>
        <w:rPr>
          <w:rFonts w:cs="Times New Roman"/>
          <w:color w:val="009745"/>
        </w:rPr>
        <w:t>Other program- or project-specific narrative requirements.</w:t>
      </w:r>
    </w:p>
    <w:p w:rsidR="00D96EFE" w:rsidRDefault="00D96EFE" w:rsidP="00470374">
      <w:pPr>
        <w:spacing w:before="60" w:after="20"/>
        <w:rPr>
          <w:vanish/>
        </w:rPr>
      </w:pPr>
    </w:p>
    <w:p w:rsidR="00D96EFE" w:rsidRDefault="00033BE1" w:rsidP="00470374">
      <w:pPr>
        <w:spacing w:before="60" w:after="20"/>
        <w:rPr>
          <w:vanish/>
        </w:rPr>
      </w:pPr>
      <w:r>
        <w:rPr>
          <w:vanish/>
          <w:color w:val="009745"/>
        </w:rPr>
        <w:t>The following header will display if this checkbox is selected: </w:t>
      </w:r>
      <w:r>
        <w:rPr>
          <w:b/>
          <w:bCs/>
          <w:vanish/>
          <w:color w:val="009745"/>
        </w:rPr>
        <w:t>SF-424A, Budget Information for Non-Construction Programs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submit the appropriate SF-424 Budget Information form and Budget Narrative. For non-construction programs or projects, applicants must complete and submit the SF-424A, “Budget Information for Non-Construction Programs” form. All of the required application forms are available with this announcement on Grants.gov. Federal award recipients and subrecipients are subject to Federal award cost principles in 2 CFR 200.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p>
    <w:p w:rsidR="00A6214F" w:rsidRDefault="00A6214F" w:rsidP="00470374">
      <w:pPr>
        <w:spacing w:before="20" w:after="20"/>
        <w:rPr>
          <w:color w:val="009745"/>
        </w:rPr>
      </w:pPr>
      <w:bookmarkStart w:id="0" w:name="_Toc32417856"/>
      <w:bookmarkStart w:id="1" w:name="_GoBack"/>
      <w:r w:rsidRPr="009D6AB5">
        <w:rPr>
          <w:b/>
        </w:rPr>
        <w:t>Request to Acquire, Improve, or Furnish Real Property</w:t>
      </w:r>
      <w:bookmarkEnd w:id="0"/>
    </w:p>
    <w:bookmarkEnd w:id="1"/>
    <w:p w:rsidR="00D96EFE" w:rsidRDefault="00033BE1" w:rsidP="00470374">
      <w:pPr>
        <w:spacing w:before="20" w:after="20"/>
        <w:rPr>
          <w:vanish/>
        </w:rPr>
      </w:pPr>
      <w:r>
        <w:rPr>
          <w:vanish/>
          <w:color w:val="009745"/>
        </w:rPr>
        <w:t>The following header will display if this checkbox is selected: </w:t>
      </w:r>
      <w:r>
        <w:rPr>
          <w:b/>
          <w:bCs/>
          <w:vanish/>
          <w:color w:val="009745"/>
        </w:rPr>
        <w:t>SF-424C, Budget Information for Construction Program</w:t>
      </w:r>
    </w:p>
    <w:p w:rsidR="00D96EFE" w:rsidRDefault="00033BE1" w:rsidP="00470374">
      <w:pPr>
        <w:spacing w:before="20" w:after="20"/>
        <w:rPr>
          <w:vanish/>
        </w:rPr>
      </w:pPr>
      <w:r>
        <w:rPr>
          <w:vanish/>
          <w:color w:val="009745"/>
        </w:rPr>
        <w:t>The following header will display if this checkbox is selected: </w:t>
      </w:r>
      <w:r>
        <w:rPr>
          <w:b/>
          <w:bCs/>
          <w:vanish/>
          <w:color w:val="009745"/>
        </w:rPr>
        <w:t>Request to Acquire, Improve, or Furnish Real Property</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seeking approval to acquire real property under an award must complete and submit the SF-429, “Real Property Status Report (Cover Page)” and the SF-429-B, “Real Property Status Report Attachment B (Request to Acquire, Improve, or Furnish)”. These forms are required if the real property is acquired with Federal funds, with recipient cost share or matching funds, or as an in-kind contribution under the award. These forms may be found on https://www.grants.gov/web/grants/forms/post-award-reporting-forms.html</w:t>
      </w:r>
    </w:p>
    <w:p w:rsidR="00D96EFE" w:rsidRDefault="00033BE1" w:rsidP="00470374">
      <w:pPr>
        <w:pStyle w:val="Label"/>
        <w:spacing w:before="60" w:after="20"/>
      </w:pPr>
      <w:r>
        <w:t>Budget Narrative</w:t>
      </w:r>
    </w:p>
    <w:p w:rsidR="00D96EFE" w:rsidRDefault="00033BE1" w:rsidP="00470374">
      <w:pPr>
        <w:spacing w:before="60" w:after="20"/>
        <w:rPr>
          <w:vanish/>
        </w:rPr>
      </w:pPr>
      <w:r>
        <w:rPr>
          <w:vanish/>
          <w:color w:val="009745"/>
        </w:rPr>
        <w:t>In addition to the following standard statement, provide any additional program specific budget narrative instructions in the text field after the standard statement.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0" w:history="1">
        <w:r>
          <w:rPr>
            <w:rStyle w:val="a"/>
            <w:rFonts w:ascii="Times New Roman" w:eastAsia="Times New Roman" w:hAnsi="Times New Roman" w:cs="Times New Roman"/>
            <w:sz w:val="24"/>
            <w:szCs w:val="24"/>
            <w:u w:val="single" w:color="0000FF"/>
          </w:rPr>
          <w:t>2 CFR 200.407</w:t>
        </w:r>
      </w:hyperlink>
      <w:r>
        <w:rPr>
          <w:rFonts w:ascii="Times New Roman" w:eastAsia="Times New Roman" w:hAnsi="Times New Roman" w:cs="Times New Roman"/>
          <w:sz w:val="24"/>
          <w:szCs w:val="24"/>
        </w:rPr>
        <w:t xml:space="preserve">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2 CFR 200.306 “Cost sharing or matching” for more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within your narrative the total costs budgeted to subrecipients or contractors and how many subrecipients or contractors are planned to work on your project and how much each is to be awarded for their part of the project. For the “Other” cost category please specify what these costs represent. </w:t>
      </w:r>
      <w:r>
        <w:rPr>
          <w:rFonts w:ascii="Times New Roman" w:eastAsia="Times New Roman" w:hAnsi="Times New Roman" w:cs="Times New Roman"/>
          <w:b/>
          <w:bCs/>
          <w:sz w:val="24"/>
          <w:szCs w:val="24"/>
        </w:rPr>
        <w:t>In order to charge indirect costs, a copy of your most recent Negotiated Indirect Cost Rate Agreement is required.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 Financial Assistance Interior Regulation (FAIR), </w:t>
      </w:r>
      <w:hyperlink r:id="rId21" w:history="1">
        <w:r>
          <w:rPr>
            <w:rStyle w:val="a"/>
            <w:rFonts w:ascii="Times New Roman" w:eastAsia="Times New Roman" w:hAnsi="Times New Roman" w:cs="Times New Roman"/>
            <w:sz w:val="24"/>
            <w:szCs w:val="24"/>
            <w:u w:val="single" w:color="0000FF"/>
          </w:rPr>
          <w:t>2 CFR §1402.112,</w:t>
        </w:r>
      </w:hyperlink>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state in their application if any actual or potential conflict of interest exists at the time of submission.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This section intends to ensure that non-Federal entities and their employees take appropriate steps to avoid conflicts of interest in their responsibilities under or with respect to Federal financial assistance agreements.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 sub recipients, the conflict of interest provisions in 2 CFR 200.318 apply.</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interest to the DOI awarding agency or pass-through entity in accordance with 2 CFR 200.112.</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 recipients.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i/>
          <w:iCs/>
          <w:sz w:val="24"/>
          <w:szCs w:val="24"/>
        </w:rPr>
        <w:t xml:space="preserve"> Restrictions on lobbying</w:t>
      </w:r>
      <w:r>
        <w:rPr>
          <w:rFonts w:ascii="Times New Roman" w:eastAsia="Times New Roman" w:hAnsi="Times New Roman" w:cs="Times New Roman"/>
          <w:sz w:val="24"/>
          <w:szCs w:val="24"/>
        </w:rPr>
        <w:t>. Non-Federal entities are strictly prohibited from using funds under a grant or cooperative agreement for lobbying activities and must provide the required certifications and disclosures pursuant to 43 CFR part 18 and 31 U.S.C. 1352.</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i/>
          <w:iCs/>
          <w:sz w:val="24"/>
          <w:szCs w:val="24"/>
        </w:rPr>
        <w:t xml:space="preserve"> Review procedures</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2"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23"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4"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25"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26" w:history="1">
        <w:r>
          <w:rPr>
            <w:rStyle w:val="a"/>
            <w:rFonts w:ascii="Times New Roman" w:eastAsia="Times New Roman" w:hAnsi="Times New Roman" w:cs="Times New Roman"/>
            <w:sz w:val="24"/>
            <w:szCs w:val="24"/>
            <w:u w:val="single" w:color="0000FF"/>
          </w:rPr>
          <w:t>43 CFR Part 18, Appendix A-Certification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rsidR="00D96EFE" w:rsidRDefault="00033BE1" w:rsidP="00470374">
      <w:pPr>
        <w:spacing w:before="20" w:after="20"/>
        <w:rPr>
          <w:vanish/>
        </w:rPr>
      </w:pPr>
      <w:r>
        <w:rPr>
          <w:vanish/>
          <w:color w:val="009745"/>
        </w:rPr>
        <w:t>The following header will display if this checkbox is selected: </w:t>
      </w:r>
      <w:r>
        <w:rPr>
          <w:b/>
          <w:bCs/>
          <w:vanish/>
          <w:color w:val="009745"/>
        </w:rPr>
        <w:t>Disclosure of Lobbying Activities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7"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28" w:history="1">
        <w:r>
          <w:rPr>
            <w:rStyle w:val="a"/>
            <w:rFonts w:ascii="Times New Roman" w:eastAsia="Times New Roman" w:hAnsi="Times New Roman" w:cs="Times New Roman"/>
            <w:sz w:val="24"/>
            <w:szCs w:val="24"/>
            <w:u w:val="single" w:color="0000FF"/>
          </w:rPr>
          <w:t xml:space="preserve">Lobbying Activities” </w:t>
        </w:r>
      </w:hyperlink>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rsidR="00D96EFE" w:rsidRDefault="00033BE1" w:rsidP="00470374">
      <w:pPr>
        <w:spacing w:before="20" w:after="20"/>
        <w:rPr>
          <w:vanish/>
        </w:rPr>
      </w:pPr>
      <w:r>
        <w:rPr>
          <w:vanish/>
          <w:color w:val="009745"/>
        </w:rPr>
        <w:t>Programs issuing any awards using discretionary funds must collect overlap/duplication of effort statements from their applicants. Programs issuing mandatory funds are not required to collect these statements. Select the appropriate value from the list as applicable to this funding opportunity. Selection of the first option will automatically insert the following standard language in the text field.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D3. Unique Entity Identifier and System for Award Management (SAM)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SAM.gov</w:t>
      </w:r>
      <w:r>
        <w:rPr>
          <w:rFonts w:ascii="Times New Roman" w:eastAsia="Times New Roman" w:hAnsi="Times New Roman" w:cs="Times New Roman"/>
          <w:sz w:val="24"/>
          <w:szCs w:val="24"/>
        </w:rPr>
        <w:t xml:space="preserve">. There are third-party vendors who will charge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Request a DUNS Number through the Dun &amp; Bradstreet website. For technical difficulties, send an email to the D&amp;B SAM Help Desk. Please ensure that you are able to receive emails from </w:t>
      </w:r>
      <w:hyperlink r:id="rId29"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Register on the SAM.gov website. “Help” tab on the website contains User Guides and other information to assist you with registration. The Grants.gov Register with SAM page also 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w:t>
      </w:r>
    </w:p>
    <w:p w:rsidR="00D96EFE" w:rsidRDefault="00033BE1" w:rsidP="00470374">
      <w:pPr>
        <w:spacing w:before="20" w:after="20"/>
        <w:rPr>
          <w:vanish/>
        </w:rPr>
      </w:pPr>
      <w:r>
        <w:rPr>
          <w:vanish/>
          <w:color w:val="009745"/>
        </w:rPr>
        <w:t>Enter any program specific language regarding DUNS/SAM.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D4. Submission Dates and Times</w:t>
      </w:r>
    </w:p>
    <w:p w:rsidR="00D96EFE" w:rsidRDefault="00033BE1"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with </w:t>
      </w:r>
      <w:hyperlink r:id="rId30" w:history="1">
        <w:r>
          <w:rPr>
            <w:rFonts w:cs="Times New Roman"/>
            <w:color w:val="0000FF"/>
            <w:u w:val="single" w:color="0000FF"/>
          </w:rPr>
          <w:t>2 CFR 200, Appendix I, section D (4)</w:t>
        </w:r>
      </w:hyperlink>
      <w:r>
        <w:rPr>
          <w:rFonts w:cs="Times New Roman"/>
          <w:color w:val="009745"/>
        </w:rPr>
        <w:t xml:space="preserve">. Review and address all of the 2 CFR 200-Appendix I requirements in the following text field. We must clearly state deadlines in terms of date and local time (Please Note: Grants.gov uses Eastern Time); what the deadline means and if submission method affects it; and the effect of missing a deadline. </w:t>
      </w:r>
    </w:p>
    <w:p w:rsidR="00D96EFE" w:rsidRDefault="00033BE1" w:rsidP="00470374">
      <w:pPr>
        <w:pStyle w:val="p0"/>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Format the information in this section so that it is easy to understand and use. A tabular format or checklist may be more helpful than narrative paragraphs.] This includes not only submission dates and times for full applications but also any preliminary submission requirements (e.g., letters of intent, white papers, or pre-applications). We must also describe any other submissions of information before Federal award that are separate from the full application. If the funding opportunity is a general Notice of Funding Opportunity that is open for a period of time with no specific due dates for applications, state that clearly in this section.</w:t>
      </w:r>
    </w:p>
    <w:p w:rsidR="00D96EFE" w:rsidRDefault="00D96EFE" w:rsidP="00470374">
      <w:pPr>
        <w:spacing w:before="20" w:after="20"/>
        <w:rPr>
          <w:vanish/>
        </w:rPr>
      </w:pPr>
    </w:p>
    <w:p w:rsidR="00D96EFE" w:rsidRDefault="00033BE1" w:rsidP="00470374">
      <w:pPr>
        <w:pStyle w:val="Label"/>
        <w:spacing w:before="60" w:after="20"/>
      </w:pPr>
      <w:r>
        <w:t>Due Date for Applications</w:t>
      </w:r>
    </w:p>
    <w:p w:rsidR="00D96EFE" w:rsidRDefault="00033BE1" w:rsidP="00470374">
      <w:pPr>
        <w:spacing w:before="20" w:after="20"/>
      </w:pPr>
      <w:r>
        <w:t>08/07/2020</w:t>
      </w:r>
    </w:p>
    <w:p w:rsidR="00D96EFE" w:rsidRDefault="00033BE1" w:rsidP="00470374">
      <w:pPr>
        <w:pStyle w:val="Label"/>
        <w:spacing w:before="60" w:after="20"/>
      </w:pPr>
      <w:r>
        <w:t>Application Due Date Explanation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EDT, on the listed application due date.</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D5. Intergovernmental Review</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31"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D6. Funding Restrictions</w:t>
      </w:r>
    </w:p>
    <w:p w:rsidR="00D96EFE" w:rsidRDefault="00033BE1" w:rsidP="00470374">
      <w:pPr>
        <w:pStyle w:val="Hidden"/>
        <w:keepLines w:val="0"/>
        <w:spacing w:before="96" w:after="96"/>
        <w:rPr>
          <w:rFonts w:cs="Times New Roman"/>
          <w:color w:val="009745"/>
        </w:rPr>
      </w:pPr>
      <w:r>
        <w:rPr>
          <w:rFonts w:cs="Times New Roman"/>
          <w:color w:val="009745"/>
        </w:rPr>
        <w:t xml:space="preserve">You must include information on funding restrictions in order to allow an applicant to develop an application and budget consistent with program requirements. </w:t>
      </w:r>
    </w:p>
    <w:p w:rsidR="00D96EFE" w:rsidRDefault="00033BE1" w:rsidP="00470374">
      <w:pPr>
        <w:pStyle w:val="p0"/>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(CFDA) profile. You must also state if the award will or will not allow reimbursement of pre-Federal award costs.</w:t>
      </w:r>
    </w:p>
    <w:p w:rsidR="00D96EFE" w:rsidRDefault="00033BE1" w:rsidP="00470374">
      <w:pPr>
        <w:pStyle w:val="p0"/>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p>
    <w:p w:rsidR="00D96EFE" w:rsidRDefault="00033BE1" w:rsidP="00470374">
      <w:pPr>
        <w:pStyle w:val="p0"/>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In addition to program specific text for Funding Restrictions, the following text on Indirect Costs will be included on all NOFOs.</w:t>
      </w:r>
    </w:p>
    <w:p w:rsidR="00D96EFE" w:rsidRDefault="00D96EFE" w:rsidP="00470374">
      <w:pPr>
        <w:spacing w:before="2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Indirect Cost: Individuals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Indirect Costs: Organizations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2"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sz w:val="24"/>
          <w:szCs w:val="24"/>
        </w:rPr>
        <w:t xml:space="preserve">. See the </w:t>
      </w:r>
      <w:hyperlink r:id="rId33"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We are:</w:t>
      </w:r>
    </w:p>
    <w:p w:rsidR="00D96EFE" w:rsidRDefault="00033BE1" w:rsidP="00470374">
      <w:pPr>
        <w:pStyle w:val="Normal0"/>
        <w:numPr>
          <w:ilvl w:val="0"/>
          <w:numId w:val="21"/>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documentation.</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U.S. states and local governments, do not use this statement] that has previously negotiated or currently has an approved indirect cost rate with our cognizant 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“Attached is a copy of our current negotiated indirect cost rate agreement.”]</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has never submitted an indirect cost rate proposal to our cognizant agency and has an indirect cost rate that is lower than 10%. Our indirect cost rate is [insert rate; must be lower than 10%]. However, if we receive an award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34" w:anchor="se2.1.200_168"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We understand that we must notify the Service in writing if we establish an approved rate with our cognizant agency at any point during the award period.</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award we will not be able to meet the requirement to submit an indirect cost rate proposal to our cognizant agency within 90 calendar days after award. We request as a condition of award to charge a flat </w:t>
      </w:r>
      <w:r>
        <w:rPr>
          <w:rFonts w:ascii="Times New Roman" w:eastAsia="Times New Roman" w:hAnsi="Times New Roman" w:cs="Times New Roman"/>
          <w:i/>
          <w:iCs/>
          <w:sz w:val="24"/>
          <w:szCs w:val="24"/>
        </w:rPr>
        <w:t>de minimis</w:t>
      </w:r>
      <w:r>
        <w:rPr>
          <w:rFonts w:ascii="Times New Roman" w:eastAsia="Times New Roman" w:hAnsi="Times New Roman" w:cs="Times New Roman"/>
          <w:sz w:val="24"/>
          <w:szCs w:val="24"/>
        </w:rPr>
        <w:t xml:space="preserve"> indirect cost rate of 10% to be charged against modified total direct project costs as defined in </w:t>
      </w:r>
      <w:hyperlink r:id="rId35" w:anchor="se2.1.200_168"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rPr>
        <w:t>. We understand that we must notify the Service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Service.</w:t>
      </w:r>
    </w:p>
    <w:p w:rsidR="00D96EFE" w:rsidRDefault="00033BE1" w:rsidP="00470374">
      <w:pPr>
        <w:pStyle w:val="Normal0"/>
        <w:numPr>
          <w:ilvl w:val="0"/>
          <w:numId w:val="2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per </w:t>
      </w:r>
      <w:hyperlink r:id="rId36"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 If we do not have an approved indirect cost rate with our cognizant agency, we understand that we must charge indirect costs against the modified total direct cost base defined in 2 CFR §200.68 “Modified Total Direct Cost (MTDC)”. We understand that we must request prior approval from the Service to use the 2 CFR 200 MTDC base instead of the base identified in our approved indirect cost rate agreement. We understand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D96EFE" w:rsidRDefault="00033BE1" w:rsidP="00470374">
      <w:pPr>
        <w:pStyle w:val="Normal0"/>
        <w:numPr>
          <w:ilvl w:val="0"/>
          <w:numId w:val="21"/>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Funding Restrictions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T-MSCGP provides Federal grant funds ($6,000,000) for projects that address one or more of the Association’s annually selected Strategic Priorities listed within their </w:t>
      </w:r>
      <w:hyperlink r:id="rId37" w:history="1">
        <w:r>
          <w:rPr>
            <w:rFonts w:ascii="Times New Roman" w:eastAsia="Times New Roman" w:hAnsi="Times New Roman" w:cs="Times New Roman"/>
            <w:color w:val="0000FF"/>
            <w:sz w:val="24"/>
            <w:szCs w:val="24"/>
            <w:u w:val="single" w:color="0000FF"/>
          </w:rPr>
          <w:t>website.</w:t>
        </w:r>
      </w:hyperlink>
      <w:r>
        <w:rPr>
          <w:rFonts w:ascii="Times New Roman" w:eastAsia="Times New Roman" w:hAnsi="Times New Roman" w:cs="Times New Roman"/>
          <w:sz w:val="24"/>
          <w:szCs w:val="24"/>
        </w:rPr>
        <w:t xml:space="preserve"> Grantees under the T-MSCGP may use the awarded funds for sport fisheries and wildlife management and research projects, boating access development, hunter safety and education, aquatic education, fish and wildlife habitat improvements, and other purposes consistent with the enabling legislation. Grant funds ($5,000,000) for the M-MSCGP are to be used exclusively for making hunter recruitment and recreational shooter recruitment grants that promote a national hunting and shooting sport recruitment program, including related communication and outreach activities. Projects must benefit at least 26 States, a majority of States in a Region of the Service, or a regional association of State fish and game departments. Please note that the Association has imposed a 20% indirect cost cap for the two programs.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Certification Regarding Fishing/Hunting/Recreational Shooting Activities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proposals must include a fishing/hunting/recreational shooting activities certification as required by law (16 U.S.C. 669h-2 and 16 U.S.C. 777m). It is recommended that you use the following certification statement: “By submitting this proposal, the organization’s primary contact and/or authorized representative identified in this grant application certifies that the (insert name of organization) (1) will not use the grant funds to fund, in whole or in part, any activity that promotes or encourages opposition to the regulated hunting or trapping of wildlife, the regulated taking of fish, or recreational shooting activities; and (2) that the grant funds will not be used, in whole or in part, for an activity, project, or program that promotes or encourages opposition to the regulated hunting and trapping of wildlife, the regulated taking of fish, or recreational shooting activities.”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D7. Other Submission Requirements</w:t>
      </w:r>
    </w:p>
    <w:p w:rsidR="00D96EFE" w:rsidRDefault="00033BE1" w:rsidP="00470374">
      <w:pPr>
        <w:pStyle w:val="Hidden"/>
        <w:keepLines w:val="0"/>
        <w:spacing w:before="96" w:after="96"/>
        <w:rPr>
          <w:rFonts w:cs="Times New Roman"/>
          <w:color w:val="009745"/>
        </w:rPr>
      </w:pPr>
      <w:r>
        <w:rPr>
          <w:rFonts w:cs="Times New Roman"/>
          <w:color w:val="009745"/>
        </w:rPr>
        <w:t>You must provide detailed submission instructions, including the format of submission (i.e., paper or electronic), for each type of required submission. Do not require applicants to submit in more than one format. Indicate if applicants have more than one choice for how to submit an application and provide detailed instructions for each option, including where to send the application. For postal mail submissions, provide a complete mailing address. For electronic submissions, include the website URL or email address and detail if a password is required, if particular software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 If you are requiring the use of Grants.gov include the link to the How to Apply For Grants</w:t>
      </w:r>
      <w:r>
        <w:rPr>
          <w:rFonts w:cs="Times New Roman"/>
          <w:color w:val="009745"/>
        </w:rPr>
        <w:br/>
        <w:t xml:space="preserve">  </w:t>
      </w:r>
    </w:p>
    <w:p w:rsidR="00D96EFE" w:rsidRDefault="00D4755B" w:rsidP="00470374">
      <w:pPr>
        <w:pStyle w:val="p0"/>
        <w:keepLines w:val="0"/>
        <w:spacing w:before="96" w:after="96"/>
        <w:rPr>
          <w:rFonts w:ascii="Times New Roman" w:eastAsia="Times New Roman" w:hAnsi="Times New Roman" w:cs="Times New Roman"/>
          <w:color w:val="009745"/>
          <w:sz w:val="24"/>
          <w:szCs w:val="24"/>
        </w:rPr>
      </w:pPr>
      <w:hyperlink r:id="rId38" w:history="1">
        <w:r w:rsidR="00033BE1">
          <w:rPr>
            <w:rStyle w:val="a"/>
            <w:rFonts w:ascii="Times New Roman" w:eastAsia="Times New Roman" w:hAnsi="Times New Roman" w:cs="Times New Roman"/>
            <w:sz w:val="24"/>
            <w:szCs w:val="24"/>
            <w:u w:val="single" w:color="0000FF"/>
          </w:rPr>
          <w:t>https://www.grants.gov/web/grants/applicants/apply-for-grants.htm</w:t>
        </w:r>
      </w:hyperlink>
    </w:p>
    <w:p w:rsidR="00D96EFE" w:rsidRDefault="00D96EFE" w:rsidP="00470374">
      <w:pPr>
        <w:spacing w:before="2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completed applications electronically through GrantSolutions or </w:t>
      </w:r>
      <w:hyperlink r:id="rId39" w:history="1">
        <w:r>
          <w:rPr>
            <w:rFonts w:ascii="Times New Roman" w:eastAsia="Times New Roman" w:hAnsi="Times New Roman" w:cs="Times New Roman"/>
            <w:color w:val="0000FF"/>
            <w:sz w:val="24"/>
            <w:szCs w:val="24"/>
            <w:u w:val="single" w:color="0000FF"/>
          </w:rPr>
          <w:t>Grants.gov</w:t>
        </w:r>
      </w:hyperlink>
      <w:r>
        <w:rPr>
          <w:rFonts w:ascii="Times New Roman" w:eastAsia="Times New Roman" w:hAnsi="Times New Roman" w:cs="Times New Roman"/>
          <w:sz w:val="24"/>
          <w:szCs w:val="24"/>
        </w:rPr>
        <w:t xml:space="preserve"> and to the Association. Applications must be formatted to fit on 8.5”X 11’ paper, with 1” margins at the top, bottom, on both sides, and page numbers at the bottom of the page. Fonts must be no less than 12 point Arial, Times New Roman, or other commonly used font. In accepting Federal funds, you must comply with all the applicable Federal laws, regulations, and policies. If your application is selected, you may need to provide evidence of compliance with the National Environmental Policy Act (NEPA), the Endangered Species Act (ESA), the National Historic Preservation Act (NHPA), and other Federal laws, or regulations as part of the post-selection approval process.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E. Application Review Information</w:t>
      </w:r>
    </w:p>
    <w:p w:rsidR="00D96EFE" w:rsidRDefault="00033BE1"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E1. Criteria</w:t>
      </w:r>
    </w:p>
    <w:p w:rsidR="00D96EFE" w:rsidRDefault="00033BE1" w:rsidP="00470374">
      <w:pPr>
        <w:spacing w:before="20" w:after="20"/>
        <w:rPr>
          <w:vanish/>
        </w:rPr>
      </w:pPr>
      <w:r>
        <w:rPr>
          <w:vanish/>
          <w:color w:val="009745"/>
        </w:rPr>
        <w:t>All competitive discretionary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 selection after the review process is complete.  The intent is to be transparent about the process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 In the text fields below, clearly describe your criteria used to evaluate applications.</w:t>
      </w:r>
    </w:p>
    <w:tbl>
      <w:tblPr>
        <w:tblStyle w:val="criteria-linked-element"/>
        <w:tblW w:w="5000" w:type="pct"/>
        <w:tblCellSpacing w:w="15" w:type="dxa"/>
        <w:tblInd w:w="15" w:type="dxa"/>
        <w:tblCellMar>
          <w:top w:w="15" w:type="dxa"/>
          <w:left w:w="15" w:type="dxa"/>
          <w:bottom w:w="15" w:type="dxa"/>
          <w:right w:w="15" w:type="dxa"/>
        </w:tblCellMar>
        <w:tblLook w:val="05E0" w:firstRow="1" w:lastRow="1" w:firstColumn="1" w:lastColumn="1" w:noHBand="0" w:noVBand="1"/>
      </w:tblPr>
      <w:tblGrid>
        <w:gridCol w:w="6070"/>
        <w:gridCol w:w="3290"/>
      </w:tblGrid>
      <w:tr w:rsidR="00D96EFE">
        <w:trPr>
          <w:tblCellSpacing w:w="15" w:type="dxa"/>
        </w:trPr>
        <w:tc>
          <w:tcPr>
            <w:tcW w:w="3250" w:type="pct"/>
            <w:tcMar>
              <w:top w:w="15" w:type="dxa"/>
              <w:left w:w="15" w:type="dxa"/>
              <w:bottom w:w="15" w:type="dxa"/>
              <w:right w:w="15" w:type="dxa"/>
            </w:tcMar>
            <w:vAlign w:val="center"/>
            <w:hideMark/>
          </w:tcPr>
          <w:p w:rsidR="00D96EFE" w:rsidRDefault="00033BE1" w:rsidP="00470374">
            <w:pPr>
              <w:spacing w:before="20" w:after="20"/>
              <w:rPr>
                <w:b/>
                <w:bCs/>
                <w:szCs w:val="24"/>
              </w:rPr>
            </w:pPr>
            <w:r>
              <w:rPr>
                <w:b/>
                <w:bCs/>
                <w:szCs w:val="24"/>
              </w:rPr>
              <w:t xml:space="preserve">Program Scoring Criteria </w:t>
            </w:r>
          </w:p>
        </w:tc>
        <w:tc>
          <w:tcPr>
            <w:tcW w:w="1750" w:type="pct"/>
            <w:tcMar>
              <w:top w:w="15" w:type="dxa"/>
              <w:left w:w="15" w:type="dxa"/>
              <w:bottom w:w="15" w:type="dxa"/>
              <w:right w:w="15" w:type="dxa"/>
            </w:tcMar>
            <w:vAlign w:val="center"/>
            <w:hideMark/>
          </w:tcPr>
          <w:p w:rsidR="00D96EFE" w:rsidRDefault="00033BE1" w:rsidP="00470374">
            <w:pPr>
              <w:spacing w:before="20" w:after="20"/>
              <w:jc w:val="right"/>
              <w:rPr>
                <w:b/>
                <w:bCs/>
                <w:szCs w:val="24"/>
              </w:rPr>
            </w:pPr>
            <w:r>
              <w:rPr>
                <w:b/>
                <w:bCs/>
                <w:szCs w:val="24"/>
              </w:rPr>
              <w:t xml:space="preserve">Maximum Points: </w:t>
            </w:r>
            <w:r>
              <w:rPr>
                <w:rStyle w:val="criteria-linked-elementdata-modeexportcriteria-score"/>
                <w:szCs w:val="24"/>
              </w:rPr>
              <w:t xml:space="preserve">30 </w:t>
            </w:r>
          </w:p>
        </w:tc>
      </w:tr>
      <w:tr w:rsidR="00D96EFE">
        <w:trPr>
          <w:tblCellSpacing w:w="15" w:type="dxa"/>
        </w:trPr>
        <w:tc>
          <w:tcPr>
            <w:tcW w:w="0" w:type="auto"/>
            <w:gridSpan w:val="2"/>
            <w:tcMar>
              <w:top w:w="0" w:type="dxa"/>
              <w:left w:w="0" w:type="dxa"/>
              <w:bottom w:w="0" w:type="dxa"/>
              <w:right w:w="0" w:type="dxa"/>
            </w:tcMar>
            <w:vAlign w:val="center"/>
            <w:hideMark/>
          </w:tcPr>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Association develops the scoring criteria, ranks, and selects proposals for funding and produces an annual Priority List according to the Wildlife and Sport Fish Restoration Programs Improvement Act of 2000 (Pub. L. 106-408). The Service selects awards from the proposals that are listed within the Association’s Priority List.  The Service can only award projects for T-MSCGP and M-MSCGP that appear on this list.Final Proposal Review and Selection Process: Once all proposals of both programs have been submitted to the Association, they will be distributed to the NGC or a subcommittee of the NGC to review and score. The technical scoring criteria used to evaluate proposals are listed below. NGC members’ responses will be used to develop a relative ranking of proposals for the final review stage of the grant selection process. Each criterion listed below should be scored on a scale from 0-5, with 0 representing the lowest score and 5 representing the highest score.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Scale:   5 = Exceptional</w:t>
            </w:r>
            <w:r>
              <w:rPr>
                <w:rFonts w:ascii="Times New Roman" w:eastAsia="Times New Roman" w:hAnsi="Times New Roman" w:cs="Times New Roman"/>
                <w:sz w:val="24"/>
                <w:szCs w:val="24"/>
              </w:rPr>
              <w:br/>
              <w:t>4= Very Good</w:t>
            </w:r>
            <w:r>
              <w:rPr>
                <w:rFonts w:ascii="Times New Roman" w:eastAsia="Times New Roman" w:hAnsi="Times New Roman" w:cs="Times New Roman"/>
                <w:sz w:val="24"/>
                <w:szCs w:val="24"/>
              </w:rPr>
              <w:br/>
              <w:t>3 = Good</w:t>
            </w:r>
            <w:r>
              <w:rPr>
                <w:rFonts w:ascii="Times New Roman" w:eastAsia="Times New Roman" w:hAnsi="Times New Roman" w:cs="Times New Roman"/>
                <w:sz w:val="24"/>
                <w:szCs w:val="24"/>
              </w:rPr>
              <w:br/>
              <w:t>2 = Fair</w:t>
            </w:r>
            <w:r>
              <w:rPr>
                <w:rFonts w:ascii="Times New Roman" w:eastAsia="Times New Roman" w:hAnsi="Times New Roman" w:cs="Times New Roman"/>
                <w:sz w:val="24"/>
                <w:szCs w:val="24"/>
              </w:rPr>
              <w:br/>
              <w:t>1 = Poor</w:t>
            </w:r>
            <w:r>
              <w:rPr>
                <w:rFonts w:ascii="Times New Roman" w:eastAsia="Times New Roman" w:hAnsi="Times New Roman" w:cs="Times New Roman"/>
                <w:sz w:val="24"/>
                <w:szCs w:val="24"/>
              </w:rPr>
              <w:br/>
              <w:t>0 = Very Poor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bookmarkStart w:id="2" w:name="_Toc4155701"/>
            <w:r>
              <w:rPr>
                <w:rStyle w:val="a"/>
                <w:rFonts w:ascii="Times New Roman" w:eastAsia="Times New Roman" w:hAnsi="Times New Roman" w:cs="Times New Roman"/>
                <w:b/>
                <w:bCs/>
                <w:sz w:val="24"/>
                <w:szCs w:val="24"/>
                <w:u w:val="single" w:color="0000FF"/>
              </w:rPr>
              <w:t>Criterion One:</w:t>
            </w:r>
            <w:r>
              <w:rPr>
                <w:rFonts w:ascii="Times New Roman" w:eastAsia="Times New Roman" w:hAnsi="Times New Roman" w:cs="Times New Roman"/>
                <w:b/>
                <w:bCs/>
                <w:color w:val="823E09"/>
                <w:sz w:val="24"/>
                <w:szCs w:val="24"/>
                <w:u w:val="single" w:color="0000FF"/>
              </w:rPr>
              <w:t xml:space="preserve"> </w:t>
            </w:r>
            <w:r>
              <w:rPr>
                <w:rStyle w:val="a"/>
                <w:rFonts w:ascii="Times New Roman" w:eastAsia="Times New Roman" w:hAnsi="Times New Roman" w:cs="Times New Roman"/>
                <w:b/>
                <w:bCs/>
                <w:sz w:val="24"/>
                <w:szCs w:val="24"/>
                <w:u w:val="single" w:color="0000FF"/>
              </w:rPr>
              <w:t>Impact</w:t>
            </w:r>
            <w:bookmarkEnd w:id="2"/>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proposal adequately respond to the strategic priority and consider the most relevant science and or other best practices for the strategic priority?</w:t>
            </w:r>
          </w:p>
          <w:p w:rsidR="00D96EFE" w:rsidRDefault="00033BE1" w:rsidP="00470374">
            <w:pPr>
              <w:pStyle w:val="Normal0"/>
              <w:numPr>
                <w:ilvl w:val="0"/>
                <w:numId w:val="2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does not demonstrate understanding of scientific background of the priority or best practices around the subject matter of the Strategic Priority, score 0.</w:t>
            </w:r>
          </w:p>
          <w:p w:rsidR="00D96EFE" w:rsidRDefault="00033BE1" w:rsidP="00470374">
            <w:pPr>
              <w:pStyle w:val="Normal0"/>
              <w:numPr>
                <w:ilvl w:val="0"/>
                <w:numId w:val="2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demonstrates clear understanding of the science and or best practices related to the strategic priority and adequately explains how it will respond to or incorporate them, score 1-5.</w:t>
            </w:r>
          </w:p>
          <w:p w:rsidR="00D96EFE" w:rsidRDefault="00033BE1" w:rsidP="00470374">
            <w:pPr>
              <w:pStyle w:val="Normal0"/>
              <w:spacing w:after="140"/>
              <w:rPr>
                <w:rFonts w:ascii="Times New Roman" w:eastAsia="Times New Roman" w:hAnsi="Times New Roman" w:cs="Times New Roman"/>
                <w:sz w:val="24"/>
                <w:szCs w:val="24"/>
              </w:rPr>
            </w:pPr>
            <w:bookmarkStart w:id="3" w:name="Criterion_Two:_Objectives_and_Methods"/>
            <w:bookmarkEnd w:id="3"/>
            <w:r>
              <w:rPr>
                <w:rFonts w:ascii="Times New Roman" w:eastAsia="Times New Roman" w:hAnsi="Times New Roman" w:cs="Times New Roman"/>
                <w:b/>
                <w:bCs/>
                <w:sz w:val="24"/>
                <w:szCs w:val="24"/>
                <w:u w:val="single"/>
              </w:rPr>
              <w:t xml:space="preserve">Criterion Two: Objectives and Methods </w:t>
            </w:r>
            <w:r>
              <w:rPr>
                <w:rFonts w:ascii="Times New Roman" w:eastAsia="Times New Roman" w:hAnsi="Times New Roman" w:cs="Times New Roman"/>
                <w:b/>
                <w:bCs/>
                <w:sz w:val="24"/>
                <w:szCs w:val="24"/>
                <w:u w:val="single"/>
              </w:rPr>
              <w:br/>
            </w:r>
            <w:r>
              <w:rPr>
                <w:rFonts w:ascii="Times New Roman" w:eastAsia="Times New Roman" w:hAnsi="Times New Roman" w:cs="Times New Roman"/>
                <w:sz w:val="24"/>
                <w:szCs w:val="24"/>
              </w:rPr>
              <w:t>Do the project’s proposed methodology and methods accomplish/produce the proposed project objectives/goals?</w:t>
            </w:r>
          </w:p>
          <w:p w:rsidR="00D96EFE" w:rsidRDefault="00033BE1" w:rsidP="00470374">
            <w:pPr>
              <w:pStyle w:val="Normal0"/>
              <w:numPr>
                <w:ilvl w:val="0"/>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 cannot be accomplished using the proposed methodology, score 0.</w:t>
            </w:r>
          </w:p>
          <w:p w:rsidR="00D96EFE" w:rsidRDefault="00033BE1" w:rsidP="00470374">
            <w:pPr>
              <w:pStyle w:val="Normal0"/>
              <w:numPr>
                <w:ilvl w:val="0"/>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 can clearly be accomplished using the proposed methodology, score 1-5.</w:t>
            </w:r>
          </w:p>
          <w:p w:rsidR="00D96EFE" w:rsidRDefault="00033BE1" w:rsidP="00470374">
            <w:pPr>
              <w:pStyle w:val="Normal0"/>
              <w:spacing w:after="140"/>
              <w:rPr>
                <w:rFonts w:ascii="Times New Roman" w:eastAsia="Times New Roman" w:hAnsi="Times New Roman" w:cs="Times New Roman"/>
                <w:sz w:val="24"/>
                <w:szCs w:val="24"/>
              </w:rPr>
            </w:pPr>
            <w:bookmarkStart w:id="4" w:name="_Toc4155703"/>
            <w:r>
              <w:rPr>
                <w:rFonts w:ascii="Times New Roman" w:eastAsia="Times New Roman" w:hAnsi="Times New Roman" w:cs="Times New Roman"/>
                <w:b/>
                <w:bCs/>
                <w:color w:val="0000FF"/>
                <w:sz w:val="24"/>
                <w:szCs w:val="24"/>
                <w:u w:val="single" w:color="0000FF"/>
              </w:rPr>
              <w:t>Criterion Three:  Project Objective Clarity</w:t>
            </w:r>
            <w:bookmarkEnd w:id="4"/>
            <w:r>
              <w:rPr>
                <w:rFonts w:ascii="Times New Roman" w:eastAsia="Times New Roman" w:hAnsi="Times New Roman" w:cs="Times New Roman"/>
                <w:sz w:val="24"/>
                <w:szCs w:val="24"/>
              </w:rPr>
              <w:t> Are the project objectives clearly defined, achievable, measurable, and connected to specific goals, milestones/deliverables, and timelines (i.e., a work plan) for completion?</w:t>
            </w:r>
          </w:p>
          <w:p w:rsidR="00D96EFE" w:rsidRDefault="00033BE1"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objectives are ambiguous; project lacks specific goals linked to milestones/timelines for project completion, score 0.</w:t>
            </w:r>
          </w:p>
          <w:p w:rsidR="00D96EFE" w:rsidRDefault="00033BE1"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objectives are clear, concise, and outline specific goals which are linked to milestones/timelines for project completion, score 1-5.</w:t>
            </w:r>
          </w:p>
          <w:p w:rsidR="00D96EFE" w:rsidRDefault="00033BE1" w:rsidP="00470374">
            <w:pPr>
              <w:pStyle w:val="Normal0"/>
              <w:spacing w:after="140"/>
              <w:rPr>
                <w:rFonts w:ascii="Times New Roman" w:eastAsia="Times New Roman" w:hAnsi="Times New Roman" w:cs="Times New Roman"/>
                <w:sz w:val="24"/>
                <w:szCs w:val="24"/>
              </w:rPr>
            </w:pPr>
            <w:bookmarkStart w:id="5" w:name="_Toc4155704"/>
            <w:r>
              <w:rPr>
                <w:rFonts w:ascii="Times New Roman" w:eastAsia="Times New Roman" w:hAnsi="Times New Roman" w:cs="Times New Roman"/>
                <w:b/>
                <w:bCs/>
                <w:color w:val="0000FF"/>
                <w:sz w:val="24"/>
                <w:szCs w:val="24"/>
                <w:u w:val="single" w:color="0000FF"/>
              </w:rPr>
              <w:t>Criterion Four:  Project Costs</w:t>
            </w:r>
            <w:bookmarkEnd w:id="5"/>
            <w:r>
              <w:rPr>
                <w:rFonts w:ascii="Times New Roman" w:eastAsia="Times New Roman" w:hAnsi="Times New Roman" w:cs="Times New Roman"/>
                <w:sz w:val="24"/>
                <w:szCs w:val="24"/>
              </w:rPr>
              <w:t> Are the proposed project costs reasonable and do they compare favorably with those of other proposals submitted in this category?</w:t>
            </w:r>
          </w:p>
          <w:p w:rsidR="00D96EFE" w:rsidRDefault="00033BE1" w:rsidP="00470374">
            <w:pPr>
              <w:pStyle w:val="Normal0"/>
              <w:numPr>
                <w:ilvl w:val="0"/>
                <w:numId w:val="2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is too expensive for objectives/benefits; cost is too high relative to other proposals submitted with the same objective, score 0.</w:t>
            </w:r>
          </w:p>
          <w:p w:rsidR="00D96EFE" w:rsidRDefault="00033BE1" w:rsidP="00470374">
            <w:pPr>
              <w:pStyle w:val="Normal0"/>
              <w:numPr>
                <w:ilvl w:val="0"/>
                <w:numId w:val="2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costs are reasonable for objectives/benefits; cost is reasonable for benefits received/produced, score 1-5.</w:t>
            </w:r>
          </w:p>
          <w:p w:rsidR="00D96EFE" w:rsidRDefault="00033BE1" w:rsidP="00470374">
            <w:pPr>
              <w:pStyle w:val="Normal0"/>
              <w:spacing w:after="140"/>
              <w:rPr>
                <w:rFonts w:ascii="Times New Roman" w:eastAsia="Times New Roman" w:hAnsi="Times New Roman" w:cs="Times New Roman"/>
                <w:sz w:val="24"/>
                <w:szCs w:val="24"/>
              </w:rPr>
            </w:pPr>
            <w:bookmarkStart w:id="6" w:name="_Toc4155708"/>
            <w:r>
              <w:rPr>
                <w:rFonts w:ascii="Times New Roman" w:eastAsia="Times New Roman" w:hAnsi="Times New Roman" w:cs="Times New Roman"/>
                <w:b/>
                <w:bCs/>
                <w:color w:val="0000FF"/>
                <w:sz w:val="24"/>
                <w:szCs w:val="24"/>
                <w:u w:val="single" w:color="0000FF"/>
              </w:rPr>
              <w:t>Criterion Five:  Anticipated Life of Deliverables</w:t>
            </w:r>
            <w:bookmarkEnd w:id="6"/>
            <w:r>
              <w:rPr>
                <w:rFonts w:ascii="Times New Roman" w:eastAsia="Times New Roman" w:hAnsi="Times New Roman" w:cs="Times New Roman"/>
                <w:sz w:val="24"/>
                <w:szCs w:val="24"/>
              </w:rPr>
              <w:t> Will the project have a long term, sustainable impact and can that long term impact be adequately quantified?</w:t>
            </w:r>
          </w:p>
          <w:p w:rsidR="00D96EFE" w:rsidRDefault="00033BE1" w:rsidP="00470374">
            <w:pPr>
              <w:pStyle w:val="Normal0"/>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project results ends when the project ends, score 0.</w:t>
            </w:r>
          </w:p>
          <w:p w:rsidR="00D96EFE" w:rsidRDefault="00033BE1" w:rsidP="00470374">
            <w:pPr>
              <w:pStyle w:val="Normal0"/>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project results continues for years after the project ends and is clearly stated and described in the proposal, score 1-5.</w:t>
            </w:r>
          </w:p>
          <w:p w:rsidR="00D96EFE" w:rsidRDefault="00033BE1" w:rsidP="00470374">
            <w:pPr>
              <w:pStyle w:val="Normal0"/>
              <w:spacing w:after="140"/>
              <w:rPr>
                <w:rFonts w:ascii="Times New Roman" w:eastAsia="Times New Roman" w:hAnsi="Times New Roman" w:cs="Times New Roman"/>
                <w:sz w:val="24"/>
                <w:szCs w:val="24"/>
              </w:rPr>
            </w:pPr>
            <w:bookmarkStart w:id="7" w:name="_Toc4155709"/>
            <w:r>
              <w:rPr>
                <w:rFonts w:ascii="Times New Roman" w:eastAsia="Times New Roman" w:hAnsi="Times New Roman" w:cs="Times New Roman"/>
                <w:b/>
                <w:bCs/>
                <w:color w:val="0000FF"/>
                <w:sz w:val="24"/>
                <w:szCs w:val="24"/>
                <w:u w:val="single" w:color="0000FF"/>
              </w:rPr>
              <w:t>Criterion Six:  Monitoring and Evaluation</w:t>
            </w:r>
            <w:bookmarkEnd w:id="7"/>
            <w:r>
              <w:rPr>
                <w:rFonts w:ascii="Times New Roman" w:eastAsia="Times New Roman" w:hAnsi="Times New Roman" w:cs="Times New Roman"/>
                <w:sz w:val="24"/>
                <w:szCs w:val="24"/>
              </w:rPr>
              <w:t> Does the proposal/project include a monitoring and evaluation process to assess and measure the project’s meaningful contributions, benefits, and congruence of desired outcomes to those specified in the strategic priority under which this proposal was submitted. Is this evaluation process clearly identified, described, and included in the proposal as part of the tasks to be completed and information to be disseminated in a final report?</w:t>
            </w:r>
          </w:p>
          <w:p w:rsidR="00D96EFE" w:rsidRDefault="00033BE1" w:rsidP="00470374">
            <w:pPr>
              <w:pStyle w:val="Normal0"/>
              <w:numPr>
                <w:ilvl w:val="0"/>
                <w:numId w:val="2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does not include an evaluation process to assess/measure the project’s meaningful contributions, benefits, and desired outcomes versus actual outcomes, score 0.</w:t>
            </w:r>
          </w:p>
          <w:p w:rsidR="00D96EFE" w:rsidRDefault="00033BE1" w:rsidP="00470374">
            <w:pPr>
              <w:pStyle w:val="Normal0"/>
              <w:numPr>
                <w:ilvl w:val="0"/>
                <w:numId w:val="2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does include a specific evaluation process to assess/measure the project’s meaningful contributions, benefits, and desired outcomes versus actual outcomes, score 1-5.</w:t>
            </w:r>
          </w:p>
        </w:tc>
      </w:tr>
    </w:tbl>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E2. Review and Selection Process</w:t>
      </w:r>
    </w:p>
    <w:p w:rsidR="00D96EFE" w:rsidRDefault="00033BE1" w:rsidP="00470374">
      <w:pPr>
        <w:pStyle w:val="Hidden"/>
        <w:keepLines w:val="0"/>
        <w:spacing w:before="96" w:after="96"/>
        <w:rPr>
          <w:rFonts w:cs="Times New Roman"/>
          <w:color w:val="009745"/>
        </w:rPr>
      </w:pPr>
      <w:r>
        <w:rPr>
          <w:rFonts w:cs="Times New Roman"/>
          <w:color w:val="009745"/>
        </w:rPr>
        <w:t xml:space="preserve">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Federal awarding agency or Federal awarding agency personnel), or who makes the final award selections. If there is a multi-phase review process (e.g., an external panel advising internal Federal awarding agency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w:t>
      </w:r>
    </w:p>
    <w:p w:rsidR="00D96EFE" w:rsidRDefault="00033BE1" w:rsidP="00470374">
      <w:pPr>
        <w:pStyle w:val="p0"/>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rsidR="00D96EFE" w:rsidRDefault="00D96EFE" w:rsidP="00470374">
      <w:pPr>
        <w:spacing w:before="2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 the selected project.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program may not make a Federal award to an applicant that has not completed the SAM.gov registration. If an applicant selected for funding has not completed their SAM.gov registration by the time the Bureau is 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Prior to award, the program will evaluate the risk posed by applicants as required in 2 CFR 200.205.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2 CFR 200.207 should be applied to the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Association’s National Grants Committee (NGC) will recommend a Priority List of project proposals for both programs to the Service by October 1, 2020.</w:t>
      </w:r>
      <w:r>
        <w:rPr>
          <w:rFonts w:ascii="Times New Roman" w:eastAsia="Times New Roman" w:hAnsi="Times New Roman" w:cs="Times New Roman"/>
          <w:sz w:val="24"/>
          <w:szCs w:val="24"/>
        </w:rPr>
        <w:br/>
        <w:t>The T-MSCGP and the M-MSCGP have an annual cooperative selection cycle (please note that based on recent changes to the program the Association is operating under a compressed timeline for the FY 2021 program cycle that will change in FY 2022).</w:t>
      </w:r>
      <w:r>
        <w:rPr>
          <w:rFonts w:ascii="Times New Roman" w:eastAsia="Times New Roman" w:hAnsi="Times New Roman" w:cs="Times New Roman"/>
          <w:sz w:val="24"/>
          <w:szCs w:val="24"/>
        </w:rPr>
        <w:br/>
        <w:t>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By late June 2020, Initial Proposals are due to the Association and relevant subcommittees begin their review.</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By July 15, 2020, the Association invites high ranking applicants to submit Final Proposals.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3) By August 7, 2020, Final Proposals must be submitted through GrantSolutions or into Grants.gov and provided to the Association.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4) During August 2020, the Association’s National Grants Committee will review proposals and make recommendations to State Directors.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5) In September 2020, the State Directors will approve the Priority List.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6) By October 1, 2020, the Association will forward the Priority List of projects recommended for funding to the Service.</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7) By January 2021 the Service will award the grants from the Priority List and subsequently publish the list in the </w:t>
      </w:r>
      <w:r>
        <w:rPr>
          <w:rFonts w:ascii="Times New Roman" w:eastAsia="Times New Roman" w:hAnsi="Times New Roman" w:cs="Times New Roman"/>
          <w:i/>
          <w:iCs/>
          <w:sz w:val="24"/>
          <w:szCs w:val="24"/>
        </w:rPr>
        <w:t>Federal Register</w:t>
      </w:r>
      <w:r>
        <w:rPr>
          <w:rFonts w:ascii="Times New Roman" w:eastAsia="Times New Roman" w:hAnsi="Times New Roman" w:cs="Times New Roman"/>
          <w:sz w:val="24"/>
          <w:szCs w:val="24"/>
        </w:rPr>
        <w:t>. The Service can only award projects that appear on the Priority List.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t>During the Association’s review, it may determine that a proposal is eligible and could be better aligned, either programmatically or administratively, to a different MSCGP (Traditional or Modern) than indicated in the proposal. If it is beneficial to the Multistate grant program goals and objectives, the Association reserves the right to make such changes.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If proposals received for FY 2020 M-MSCGP funding exceed available funds, the Association may consider the unfunded FY 2020 M-MSCGP proposals for FY 2021 M-MSCGP funding without the need to reapply.</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Prior to award, the program will review any application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Service may choose not to fund the selected project. The program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Prior to award, the program will evaluate the risk posed by applicants as required in </w:t>
      </w:r>
      <w:hyperlink r:id="rId40" w:history="1">
        <w:r>
          <w:rPr>
            <w:rFonts w:ascii="Times New Roman" w:eastAsia="Times New Roman" w:hAnsi="Times New Roman" w:cs="Times New Roman"/>
            <w:color w:val="0000FF"/>
            <w:sz w:val="24"/>
            <w:szCs w:val="24"/>
            <w:u w:val="single" w:color="0000FF"/>
          </w:rPr>
          <w:t>2 CFR 200.205</w:t>
        </w:r>
      </w:hyperlink>
      <w:r>
        <w:rPr>
          <w:rFonts w:ascii="Times New Roman" w:eastAsia="Times New Roman" w:hAnsi="Times New Roman" w:cs="Times New Roman"/>
          <w:sz w:val="24"/>
          <w:szCs w:val="24"/>
        </w:rPr>
        <w:t xml:space="preserve">. Programs document applicant risk evaluations using the Service’s “Financial Assistance Recipient Risk Assessment” form. Prior to approving awards for Federal funding in excess of the simplified acquisition threshold (currently $250,000), the Service is required to review and consider any information about or from the applicant found in the Federal Awardee Performance and Integrity Information System. The Bureau will consider this information when completing the risk review. The Service uses the results of the risk evaluation to establish monitoring plans, recipient reporting frequency requirements, and to determine if one or more of the specific award conditions in </w:t>
      </w:r>
      <w:hyperlink r:id="rId41" w:history="1">
        <w:r>
          <w:rPr>
            <w:rFonts w:ascii="Times New Roman" w:eastAsia="Times New Roman" w:hAnsi="Times New Roman" w:cs="Times New Roman"/>
            <w:color w:val="0000FF"/>
            <w:sz w:val="24"/>
            <w:szCs w:val="24"/>
            <w:u w:val="single" w:color="0000FF"/>
          </w:rPr>
          <w:t>2 CFR 200.207</w:t>
        </w:r>
      </w:hyperlink>
      <w:r>
        <w:rPr>
          <w:rFonts w:ascii="Times New Roman" w:eastAsia="Times New Roman" w:hAnsi="Times New Roman" w:cs="Times New Roman"/>
          <w:sz w:val="24"/>
          <w:szCs w:val="24"/>
        </w:rPr>
        <w:t xml:space="preserve"> should be applied the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E3. CFR – Regulatory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the </w:t>
      </w:r>
      <w:hyperlink r:id="rId42" w:history="1">
        <w:r>
          <w:rPr>
            <w:rStyle w:val="a"/>
            <w:rFonts w:ascii="Times New Roman" w:eastAsia="Times New Roman" w:hAnsi="Times New Roman" w:cs="Times New Roman"/>
            <w:sz w:val="24"/>
            <w:szCs w:val="24"/>
            <w:u w:val="single" w:color="0000FF"/>
          </w:rPr>
          <w:t>Service’s General Award Terms and Conditions</w:t>
        </w:r>
      </w:hyperlink>
      <w:r>
        <w:rPr>
          <w:rFonts w:ascii="Times New Roman" w:eastAsia="Times New Roman" w:hAnsi="Times New Roman" w:cs="Times New Roman"/>
          <w:sz w:val="24"/>
          <w:szCs w:val="24"/>
        </w:rPr>
        <w:t xml:space="preserve"> for the general administrative and national policy requirements applicable to Service awards. The Service will communicate any other program- or project-specific special terms and conditions to recipients in their notices of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E4. Anticipated Announcement and Federal Award Dates </w:t>
      </w:r>
    </w:p>
    <w:p w:rsidR="00D96EFE" w:rsidRDefault="00033BE1" w:rsidP="00470374">
      <w:pPr>
        <w:pStyle w:val="p"/>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Service anticipates the announcement of awards by January 2021.</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F. Federal Award Administration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F1. Federal Award Notices</w:t>
      </w:r>
    </w:p>
    <w:p w:rsidR="00D96EFE" w:rsidRDefault="00033BE1"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§200.210 Information contained in a Federal award.</w:t>
      </w:r>
    </w:p>
    <w:p w:rsidR="00D96EFE" w:rsidRDefault="00D96EFE" w:rsidP="00470374">
      <w:pPr>
        <w:spacing w:before="2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Service Headquarters Office will notify applicants of the funding approval and the process needed to receive a grant, including approval of pre-award costs and satisfactory completion of compliance requirements.  When these requirements are met, the Headquarters Office will send a letter to your organization or agency detailing the terms and conditions of the award. Notice of funding approval is not an approval of pre-award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F2. Administrative and National Policy Requirements</w:t>
      </w:r>
    </w:p>
    <w:p w:rsidR="00D96EFE" w:rsidRDefault="00033BE1" w:rsidP="00470374">
      <w:pPr>
        <w:spacing w:before="20" w:after="20"/>
        <w:rPr>
          <w:vanish/>
        </w:rPr>
      </w:pPr>
      <w:r>
        <w:rPr>
          <w:vanish/>
          <w:color w:val="009745"/>
        </w:rPr>
        <w:t xml:space="preserve">In the text field below, include the link to </w:t>
      </w:r>
      <w:hyperlink r:id="rId43" w:history="1">
        <w:r>
          <w:rPr>
            <w:rStyle w:val="a"/>
            <w:vanish/>
            <w:u w:val="single" w:color="0000FF"/>
          </w:rPr>
          <w:t>DOI Standard Terms and</w:t>
        </w:r>
      </w:hyperlink>
      <w:r>
        <w:rPr>
          <w:vanish/>
          <w:color w:val="009745"/>
        </w:rPr>
        <w:t xml:space="preserve"> </w:t>
      </w:r>
      <w:hyperlink r:id="rId44" w:history="1">
        <w:r>
          <w:rPr>
            <w:rStyle w:val="a"/>
            <w:vanish/>
            <w:u w:val="single" w:color="0000FF"/>
          </w:rPr>
          <w:t>Conditions</w:t>
        </w:r>
      </w:hyperlink>
      <w:hyperlink r:id="rId45" w:history="1">
        <w:r>
          <w:rPr>
            <w:rStyle w:val="Hyperlink"/>
            <w:vanish/>
            <w:u w:color="0000FF"/>
          </w:rPr>
          <w:t>https://www.doi.gov/grants/doi-standard-terms-and-conditions</w:t>
        </w:r>
      </w:hyperlink>
      <w:r>
        <w:rPr>
          <w:vanish/>
          <w:color w:val="009745"/>
        </w:rPr>
        <w:t>and any program- or project-specific terms or conditions that will apply to recipients under the program.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46" w:history="1">
        <w:r>
          <w:rPr>
            <w:rStyle w:val="a"/>
            <w:rFonts w:ascii="Times New Roman" w:eastAsia="Times New Roman" w:hAnsi="Times New Roman" w:cs="Times New Roman"/>
            <w:sz w:val="24"/>
            <w:szCs w:val="24"/>
            <w:u w:val="single" w:color="0000FF"/>
          </w:rPr>
          <w:t>DOI Standard Terms and Condition</w:t>
        </w:r>
      </w:hyperlink>
      <w:hyperlink r:id="rId47"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48"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r>
        <w:rPr>
          <w:rFonts w:ascii="Times New Roman" w:eastAsia="Times New Roman" w:hAnsi="Times New Roman" w:cs="Times New Roman"/>
          <w:sz w:val="24"/>
          <w:szCs w:val="24"/>
        </w:rPr>
        <w:br/>
        <w:t>(b)  The Federal Government has the right to:</w:t>
      </w:r>
      <w:r>
        <w:rPr>
          <w:rFonts w:ascii="Times New Roman" w:eastAsia="Times New Roman" w:hAnsi="Times New Roman" w:cs="Times New Roman"/>
          <w:sz w:val="24"/>
          <w:szCs w:val="24"/>
        </w:rPr>
        <w:br/>
        <w:t>(1) Obtain, reproduce, publish, or otherwise use the data, methodology, factual inputs, models, analyses, technical information, reports, conclusions, or other scientific assessments, produced under a Federal award; and</w:t>
      </w:r>
      <w:r>
        <w:rPr>
          <w:rFonts w:ascii="Times New Roman" w:eastAsia="Times New Roman" w:hAnsi="Times New Roman" w:cs="Times New Roman"/>
          <w:sz w:val="24"/>
          <w:szCs w:val="24"/>
        </w:rPr>
        <w:br/>
        <w:t>(2) Authorize others to receive, reproduce, publish, or otherwise use such data, methodology, factual inputs, models, analyses, technical information, reports, conclusions, or other scientific assessments, for Federal purposes, including to allow for meaningful third-party evaluation.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See the </w:t>
      </w:r>
      <w:hyperlink r:id="rId49" w:history="1">
        <w:r>
          <w:rPr>
            <w:rStyle w:val="a"/>
            <w:rFonts w:ascii="Times New Roman" w:eastAsia="Times New Roman" w:hAnsi="Times New Roman" w:cs="Times New Roman"/>
            <w:sz w:val="24"/>
            <w:szCs w:val="24"/>
            <w:u w:val="single" w:color="0000FF"/>
          </w:rPr>
          <w:t>Service’s General Award Terms and Conditions</w:t>
        </w:r>
      </w:hyperlink>
      <w:r>
        <w:rPr>
          <w:rFonts w:ascii="Times New Roman" w:eastAsia="Times New Roman" w:hAnsi="Times New Roman" w:cs="Times New Roman"/>
          <w:sz w:val="24"/>
          <w:szCs w:val="24"/>
        </w:rPr>
        <w:t xml:space="preserve"> for the general administrative and national policy requirements applicable to Service awards. The Service will communicate any other program- or project-specific special terms and conditions to recipients in their notices of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F3. Reporting </w:t>
      </w:r>
    </w:p>
    <w:p w:rsidR="00D96EFE" w:rsidRDefault="00033BE1" w:rsidP="00470374">
      <w:pPr>
        <w:pStyle w:val="Label"/>
        <w:spacing w:before="60" w:after="20"/>
      </w:pPr>
      <w:r>
        <w:t xml:space="preserve"> Financial Reports</w:t>
      </w:r>
    </w:p>
    <w:p w:rsidR="00D96EFE" w:rsidRDefault="00033BE1"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rsidR="00D96EFE" w:rsidRDefault="00D96EFE" w:rsidP="00470374">
      <w:pPr>
        <w:spacing w:before="6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w:t>
      </w:r>
      <w:hyperlink r:id="rId50"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form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 xml:space="preserve">financial report. Final reports are due no later than 90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rsidR="00D96EFE" w:rsidRDefault="00033BE1" w:rsidP="00470374">
      <w:pPr>
        <w:pStyle w:val="Label"/>
        <w:spacing w:before="60" w:after="20"/>
      </w:pPr>
      <w:r>
        <w:t xml:space="preserve"> Performance Reports</w:t>
      </w:r>
    </w:p>
    <w:p w:rsidR="00D96EFE" w:rsidRDefault="00033BE1"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51" w:anchor="se2.1.200_1328" w:history="1">
        <w:r>
          <w:rPr>
            <w:rStyle w:val="a"/>
            <w:rFonts w:ascii="Times New Roman" w:eastAsia="Times New Roman" w:hAnsi="Times New Roman" w:cs="Times New Roman"/>
            <w:bCs w:val="0"/>
            <w:sz w:val="24"/>
            <w:szCs w:val="24"/>
            <w:u w:val="single" w:color="0000FF"/>
          </w:rPr>
          <w:t>2 CFR 200.328</w:t>
        </w:r>
      </w:hyperlink>
      <w:r>
        <w:rPr>
          <w:rFonts w:ascii="Times New Roman" w:eastAsia="Times New Roman" w:hAnsi="Times New Roman" w:cs="Times New Roman"/>
          <w:bCs w:val="0"/>
          <w:color w:val="009745"/>
          <w:sz w:val="24"/>
          <w:szCs w:val="24"/>
        </w:rPr>
        <w:t xml:space="preserve"> for more information. We may only waive performance reporting for awards to individuals for which we have another way of assessing and documenting recipient performance at least annually.</w:t>
      </w:r>
    </w:p>
    <w:p w:rsidR="00D96EFE" w:rsidRDefault="00D96EFE" w:rsidP="00470374">
      <w:pPr>
        <w:spacing w:before="60" w:after="20"/>
        <w:rPr>
          <w:vanish/>
        </w:rPr>
      </w:pP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90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Recipients may be required to enter performance reports into the Service's TRACS system. </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Internet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52" w:history="1">
        <w:r>
          <w:rPr>
            <w:rStyle w:val="a"/>
            <w:rFonts w:ascii="Times New Roman" w:eastAsia="Times New Roman" w:hAnsi="Times New Roman" w:cs="Times New Roman"/>
            <w:sz w:val="24"/>
            <w:szCs w:val="24"/>
            <w:u w:val="single" w:color="0000FF"/>
          </w:rPr>
          <w:t>U.S. Office of Government Ethics website</w:t>
        </w:r>
      </w:hyperlink>
      <w:r>
        <w:rPr>
          <w:rFonts w:ascii="Times New Roman" w:eastAsia="Times New Roman" w:hAnsi="Times New Roman" w:cs="Times New Roman"/>
          <w:sz w:val="24"/>
          <w:szCs w:val="24"/>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2 CFR 200.338 Remedies for Noncompliance, including termination of the award.</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G. Federal Awarding Agency Contact(s)</w:t>
      </w:r>
    </w:p>
    <w:p w:rsidR="00D96EFE" w:rsidRDefault="00033BE1" w:rsidP="00470374">
      <w:pPr>
        <w:spacing w:before="20" w:after="2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G1. Program Technical Contact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rsidR="00D96EFE" w:rsidRDefault="00033BE1" w:rsidP="00470374">
      <w:pPr>
        <w:spacing w:before="60" w:after="20"/>
      </w:pPr>
      <w:r>
        <w:t>First Name:</w:t>
      </w:r>
    </w:p>
    <w:p w:rsidR="00D96EFE" w:rsidRDefault="00033BE1" w:rsidP="00470374">
      <w:pPr>
        <w:spacing w:before="20" w:after="20"/>
      </w:pPr>
      <w:r>
        <w:t>John</w:t>
      </w:r>
    </w:p>
    <w:p w:rsidR="00D96EFE" w:rsidRDefault="00033BE1" w:rsidP="00470374">
      <w:pPr>
        <w:spacing w:before="60" w:after="20"/>
      </w:pPr>
      <w:r>
        <w:t>Last Name:</w:t>
      </w:r>
    </w:p>
    <w:p w:rsidR="00D96EFE" w:rsidRDefault="00033BE1" w:rsidP="00470374">
      <w:pPr>
        <w:spacing w:before="20" w:after="20"/>
      </w:pPr>
      <w:r>
        <w:t>Stremple</w:t>
      </w:r>
    </w:p>
    <w:p w:rsidR="00D96EFE" w:rsidRDefault="00033BE1" w:rsidP="00470374">
      <w:pPr>
        <w:spacing w:before="60" w:after="20"/>
      </w:pPr>
      <w:r>
        <w:t>Address:</w:t>
      </w:r>
    </w:p>
    <w:p w:rsidR="00D96EFE" w:rsidRDefault="00033BE1" w:rsidP="00470374">
      <w:pPr>
        <w:spacing w:before="20" w:after="20"/>
      </w:pPr>
      <w:r>
        <w:t>5275 Leesburg Pike, MS:WSFR, Falls Church, VA 22041</w:t>
      </w:r>
    </w:p>
    <w:p w:rsidR="00D96EFE" w:rsidRDefault="00033BE1" w:rsidP="00470374">
      <w:pPr>
        <w:spacing w:before="60" w:after="20"/>
      </w:pPr>
      <w:r>
        <w:t>Telephone:</w:t>
      </w:r>
    </w:p>
    <w:p w:rsidR="00D96EFE" w:rsidRDefault="00033BE1" w:rsidP="00470374">
      <w:pPr>
        <w:spacing w:before="20" w:after="20"/>
      </w:pPr>
      <w:r>
        <w:t>703-358-2066</w:t>
      </w:r>
    </w:p>
    <w:p w:rsidR="00D96EFE" w:rsidRDefault="00033BE1" w:rsidP="00470374">
      <w:pPr>
        <w:spacing w:before="60" w:after="20"/>
      </w:pPr>
      <w:r>
        <w:t>Email:</w:t>
      </w:r>
    </w:p>
    <w:p w:rsidR="00D96EFE" w:rsidRDefault="00D96EFE" w:rsidP="00470374">
      <w:pPr>
        <w:spacing w:before="60" w:after="20"/>
      </w:pPr>
    </w:p>
    <w:p w:rsidR="00D96EFE" w:rsidRDefault="00033BE1" w:rsidP="00470374">
      <w:pPr>
        <w:spacing w:before="20" w:after="20"/>
      </w:pPr>
      <w:r>
        <w:t>john_stremple@fws.gov</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 the Association: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Silvana Yaroschuk</w:t>
      </w:r>
      <w:r>
        <w:rPr>
          <w:rFonts w:ascii="Times New Roman" w:eastAsia="Times New Roman" w:hAnsi="Times New Roman" w:cs="Times New Roman"/>
          <w:sz w:val="24"/>
          <w:szCs w:val="24"/>
        </w:rPr>
        <w:br/>
        <w:t>Multistate Conservation Grant Program Manager</w:t>
      </w:r>
      <w:r>
        <w:rPr>
          <w:rFonts w:ascii="Times New Roman" w:eastAsia="Times New Roman" w:hAnsi="Times New Roman" w:cs="Times New Roman"/>
          <w:sz w:val="24"/>
          <w:szCs w:val="24"/>
        </w:rPr>
        <w:br/>
        <w:t>Association of Fish and Wildlife Agencies</w:t>
      </w:r>
      <w:r>
        <w:rPr>
          <w:rFonts w:ascii="Times New Roman" w:eastAsia="Times New Roman" w:hAnsi="Times New Roman" w:cs="Times New Roman"/>
          <w:sz w:val="24"/>
          <w:szCs w:val="24"/>
        </w:rPr>
        <w:br/>
        <w:t>1100 First Street NE</w:t>
      </w:r>
      <w:r>
        <w:rPr>
          <w:rFonts w:ascii="Times New Roman" w:eastAsia="Times New Roman" w:hAnsi="Times New Roman" w:cs="Times New Roman"/>
          <w:sz w:val="24"/>
          <w:szCs w:val="24"/>
        </w:rPr>
        <w:br/>
        <w:t>Washington, DC 20002</w:t>
      </w:r>
      <w:r>
        <w:rPr>
          <w:rFonts w:ascii="Times New Roman" w:eastAsia="Times New Roman" w:hAnsi="Times New Roman" w:cs="Times New Roman"/>
          <w:sz w:val="24"/>
          <w:szCs w:val="24"/>
        </w:rPr>
        <w:br/>
        <w:t>202-838-3467</w:t>
      </w:r>
      <w:r>
        <w:rPr>
          <w:rFonts w:ascii="Times New Roman" w:eastAsia="Times New Roman" w:hAnsi="Times New Roman" w:cs="Times New Roman"/>
          <w:sz w:val="24"/>
          <w:szCs w:val="24"/>
        </w:rPr>
        <w:br/>
      </w:r>
      <w:hyperlink r:id="rId53" w:history="1">
        <w:r>
          <w:rPr>
            <w:rStyle w:val="a"/>
            <w:rFonts w:ascii="Times New Roman" w:eastAsia="Times New Roman" w:hAnsi="Times New Roman" w:cs="Times New Roman"/>
            <w:sz w:val="24"/>
            <w:szCs w:val="24"/>
            <w:u w:val="single" w:color="0000FF"/>
          </w:rPr>
          <w:t>syaroschuk@fishwildife.org</w:t>
        </w:r>
      </w:hyperlink>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G2. Program Administration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rsidR="00D96EFE" w:rsidRDefault="00033BE1" w:rsidP="00470374">
      <w:pPr>
        <w:spacing w:before="60" w:after="20"/>
      </w:pPr>
      <w:r>
        <w:t>First Name:</w:t>
      </w:r>
    </w:p>
    <w:p w:rsidR="00D96EFE" w:rsidRDefault="00033BE1" w:rsidP="00470374">
      <w:pPr>
        <w:spacing w:before="20" w:after="20"/>
      </w:pPr>
      <w:r>
        <w:t>Christy</w:t>
      </w:r>
    </w:p>
    <w:p w:rsidR="00D96EFE" w:rsidRDefault="00033BE1" w:rsidP="00470374">
      <w:pPr>
        <w:spacing w:before="60" w:after="20"/>
      </w:pPr>
      <w:r>
        <w:t>Last Name:</w:t>
      </w:r>
    </w:p>
    <w:p w:rsidR="00D96EFE" w:rsidRDefault="00033BE1" w:rsidP="00470374">
      <w:pPr>
        <w:spacing w:before="20" w:after="20"/>
      </w:pPr>
      <w:r>
        <w:t>Vigfusson</w:t>
      </w:r>
    </w:p>
    <w:p w:rsidR="00D96EFE" w:rsidRDefault="00033BE1" w:rsidP="00470374">
      <w:pPr>
        <w:spacing w:before="60" w:after="20"/>
      </w:pPr>
      <w:r>
        <w:t>Address:</w:t>
      </w:r>
    </w:p>
    <w:p w:rsidR="00D96EFE" w:rsidRDefault="00033BE1" w:rsidP="00470374">
      <w:pPr>
        <w:spacing w:before="20" w:after="20"/>
      </w:pPr>
      <w:r>
        <w:t>5275 Leesburg Pike, MS:WSFR, Falls Church, VA 22041</w:t>
      </w:r>
    </w:p>
    <w:p w:rsidR="00D96EFE" w:rsidRDefault="00033BE1" w:rsidP="00470374">
      <w:pPr>
        <w:spacing w:before="60" w:after="20"/>
      </w:pPr>
      <w:r>
        <w:t>Telephone:</w:t>
      </w:r>
    </w:p>
    <w:p w:rsidR="00D96EFE" w:rsidRDefault="00033BE1" w:rsidP="00470374">
      <w:pPr>
        <w:spacing w:before="20" w:after="20"/>
      </w:pPr>
      <w:r>
        <w:t>703-358-1748</w:t>
      </w:r>
    </w:p>
    <w:p w:rsidR="00D96EFE" w:rsidRDefault="00033BE1" w:rsidP="00470374">
      <w:pPr>
        <w:spacing w:before="60" w:after="20"/>
      </w:pPr>
      <w:r>
        <w:t>Email:</w:t>
      </w:r>
    </w:p>
    <w:p w:rsidR="00D96EFE" w:rsidRDefault="00033BE1" w:rsidP="00470374">
      <w:pPr>
        <w:spacing w:before="20" w:after="20"/>
      </w:pPr>
      <w:r>
        <w:t>Christy_Vigfusson@fws.gov</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 the Association: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John Lord</w:t>
      </w:r>
      <w:r>
        <w:rPr>
          <w:rFonts w:ascii="Times New Roman" w:eastAsia="Times New Roman" w:hAnsi="Times New Roman" w:cs="Times New Roman"/>
          <w:sz w:val="24"/>
          <w:szCs w:val="24"/>
        </w:rPr>
        <w:br/>
        <w:t>Chief Operating Officer</w:t>
      </w:r>
      <w:r>
        <w:rPr>
          <w:rFonts w:ascii="Times New Roman" w:eastAsia="Times New Roman" w:hAnsi="Times New Roman" w:cs="Times New Roman"/>
          <w:sz w:val="24"/>
          <w:szCs w:val="24"/>
        </w:rPr>
        <w:br/>
        <w:t>Association of Fish and Wildlife Agencies</w:t>
      </w:r>
      <w:r>
        <w:rPr>
          <w:rFonts w:ascii="Times New Roman" w:eastAsia="Times New Roman" w:hAnsi="Times New Roman" w:cs="Times New Roman"/>
          <w:sz w:val="24"/>
          <w:szCs w:val="24"/>
        </w:rPr>
        <w:br/>
        <w:t>1100 1st Street NE, Suite 825</w:t>
      </w:r>
      <w:r>
        <w:rPr>
          <w:rFonts w:ascii="Times New Roman" w:eastAsia="Times New Roman" w:hAnsi="Times New Roman" w:cs="Times New Roman"/>
          <w:sz w:val="24"/>
          <w:szCs w:val="24"/>
        </w:rPr>
        <w:br/>
        <w:t>Washington, D.C. 20002</w:t>
      </w:r>
      <w:r>
        <w:rPr>
          <w:rFonts w:ascii="Times New Roman" w:eastAsia="Times New Roman" w:hAnsi="Times New Roman" w:cs="Times New Roman"/>
          <w:sz w:val="24"/>
          <w:szCs w:val="24"/>
        </w:rPr>
        <w:br/>
        <w:t>(202) 838 3460</w:t>
      </w:r>
      <w:r>
        <w:rPr>
          <w:rFonts w:ascii="Times New Roman" w:eastAsia="Times New Roman" w:hAnsi="Times New Roman" w:cs="Times New Roman"/>
          <w:sz w:val="24"/>
          <w:szCs w:val="24"/>
        </w:rPr>
        <w:br/>
      </w:r>
      <w:hyperlink r:id="rId54" w:history="1">
        <w:r>
          <w:rPr>
            <w:rStyle w:val="a"/>
            <w:rFonts w:ascii="Times New Roman" w:eastAsia="Times New Roman" w:hAnsi="Times New Roman" w:cs="Times New Roman"/>
            <w:sz w:val="24"/>
            <w:szCs w:val="24"/>
            <w:u w:val="single" w:color="0000FF"/>
          </w:rPr>
          <w:t>jlord@fishwildlife.org</w:t>
        </w:r>
      </w:hyperlink>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r>
        <w:rPr>
          <w:rFonts w:cs="Times New Roman"/>
          <w:color w:val="000000"/>
          <w:sz w:val="24"/>
          <w:szCs w:val="24"/>
        </w:rPr>
        <w:t>G3. Application System Technical Support</w:t>
      </w:r>
    </w:p>
    <w:p w:rsidR="00D96EFE" w:rsidRDefault="00033BE1" w:rsidP="00470374">
      <w:pPr>
        <w:spacing w:before="20" w:after="20"/>
        <w:rPr>
          <w:szCs w:val="24"/>
        </w:rPr>
      </w:pPr>
      <w:r>
        <w:rPr>
          <w:szCs w:val="24"/>
        </w:rPr>
        <w:br/>
        <w:t xml:space="preserve">For </w:t>
      </w:r>
      <w:r>
        <w:rPr>
          <w:b/>
          <w:bCs/>
          <w:szCs w:val="24"/>
        </w:rPr>
        <w:t>Grants.gov technical registration and submission, downloading forms and application packages</w:t>
      </w:r>
      <w:r>
        <w:rPr>
          <w:szCs w:val="24"/>
        </w:rPr>
        <w:t>, contact:</w:t>
      </w:r>
    </w:p>
    <w:p w:rsidR="00D96EFE" w:rsidRDefault="00033BE1" w:rsidP="00470374">
      <w:pPr>
        <w:spacing w:before="60" w:after="20"/>
      </w:pPr>
      <w:r>
        <w:t>Name:</w:t>
      </w:r>
    </w:p>
    <w:p w:rsidR="00D96EFE" w:rsidRDefault="00033BE1" w:rsidP="00470374">
      <w:pPr>
        <w:spacing w:before="20" w:after="20"/>
      </w:pPr>
      <w:r>
        <w:t>Grants.gov Customer Support</w:t>
      </w:r>
    </w:p>
    <w:p w:rsidR="00D96EFE" w:rsidRDefault="00033BE1" w:rsidP="00470374">
      <w:pPr>
        <w:spacing w:before="60" w:after="20"/>
      </w:pPr>
      <w:r>
        <w:t>Telephone:</w:t>
      </w:r>
    </w:p>
    <w:p w:rsidR="00D96EFE" w:rsidRDefault="00033BE1" w:rsidP="00470374">
      <w:pPr>
        <w:spacing w:before="20" w:after="20"/>
      </w:pPr>
      <w:r>
        <w:t>1-800-518-4726</w:t>
      </w:r>
    </w:p>
    <w:p w:rsidR="00D96EFE" w:rsidRDefault="00033BE1" w:rsidP="00470374">
      <w:pPr>
        <w:spacing w:before="60" w:after="20"/>
      </w:pPr>
      <w:r>
        <w:t>Email:</w:t>
      </w:r>
    </w:p>
    <w:p w:rsidR="00D96EFE" w:rsidRDefault="00033BE1" w:rsidP="00470374">
      <w:pPr>
        <w:spacing w:before="20" w:after="20"/>
      </w:pPr>
      <w:r>
        <w:t>Support@grants.gov</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Pr>
          <w:rFonts w:ascii="Times New Roman" w:eastAsia="Times New Roman" w:hAnsi="Times New Roman" w:cs="Times New Roman"/>
          <w:b/>
          <w:bCs/>
          <w:sz w:val="24"/>
          <w:szCs w:val="24"/>
        </w:rPr>
        <w:t xml:space="preserve"> GrantSolutions technical registration and submissions, downloading forms and application packages</w:t>
      </w:r>
      <w:r>
        <w:rPr>
          <w:rFonts w:ascii="Times New Roman" w:eastAsia="Times New Roman" w:hAnsi="Times New Roman" w:cs="Times New Roman"/>
          <w:sz w:val="24"/>
          <w:szCs w:val="24"/>
        </w:rPr>
        <w:t>, contact:</w:t>
      </w:r>
    </w:p>
    <w:p w:rsidR="00D96EFE" w:rsidRDefault="00033BE1" w:rsidP="00470374">
      <w:pPr>
        <w:spacing w:before="60" w:after="20"/>
      </w:pPr>
      <w:r>
        <w:t>Name:</w:t>
      </w:r>
    </w:p>
    <w:p w:rsidR="00D96EFE" w:rsidRDefault="00033BE1" w:rsidP="00470374">
      <w:pPr>
        <w:spacing w:before="20" w:after="20"/>
      </w:pPr>
      <w:r>
        <w:t>GrantSolutions Customer Support</w:t>
      </w:r>
    </w:p>
    <w:p w:rsidR="00D96EFE" w:rsidRDefault="00033BE1" w:rsidP="00470374">
      <w:pPr>
        <w:spacing w:before="60" w:after="20"/>
      </w:pPr>
      <w:r>
        <w:t>Telephone:</w:t>
      </w:r>
    </w:p>
    <w:p w:rsidR="00D96EFE" w:rsidRDefault="00033BE1" w:rsidP="00470374">
      <w:pPr>
        <w:spacing w:before="20" w:after="20"/>
      </w:pPr>
      <w:r>
        <w:t>1-866-577-0771</w:t>
      </w:r>
    </w:p>
    <w:p w:rsidR="00D96EFE" w:rsidRDefault="00033BE1" w:rsidP="00470374">
      <w:pPr>
        <w:spacing w:before="60" w:after="20"/>
      </w:pPr>
      <w:r>
        <w:t>Email:</w:t>
      </w:r>
    </w:p>
    <w:p w:rsidR="00D96EFE" w:rsidRDefault="00033BE1" w:rsidP="00470374">
      <w:pPr>
        <w:spacing w:before="20" w:after="20"/>
      </w:pPr>
      <w:r>
        <w:t>Help@grantsolutions.gov</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96EFE" w:rsidRDefault="00033BE1"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r>
        <w:rPr>
          <w:rFonts w:cs="Times New Roman"/>
          <w:color w:val="000000"/>
          <w:sz w:val="24"/>
          <w:szCs w:val="24"/>
        </w:rPr>
        <w:t>H. Other Information</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rsidR="00D96EFE" w:rsidRDefault="00033BE1" w:rsidP="00470374">
      <w:pPr>
        <w:spacing w:before="20" w:after="20"/>
        <w:rPr>
          <w:vanish/>
        </w:rPr>
      </w:pPr>
      <w:r>
        <w:rPr>
          <w:vanish/>
          <w:color w:val="009745"/>
        </w:rPr>
        <w:t>In the text box below, insert any additional information that is relevant to your program.</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PAPERWORK REDUCTION ACT STATEMENT:</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OMB Control Number: 1018-0100, Expiration Date: 7/31/2021</w:t>
      </w:r>
    </w:p>
    <w:p w:rsidR="00D96EFE" w:rsidRDefault="00033BE1"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rsidR="00D96EFE" w:rsidRDefault="00033BE1" w:rsidP="00470374">
      <w:pPr>
        <w:spacing w:before="20" w:after="20"/>
        <w:rPr>
          <w:vanish/>
        </w:rPr>
      </w:pPr>
      <w:r>
        <w:rPr>
          <w:vanish/>
          <w:color w:val="009745"/>
        </w:rPr>
        <w:t>In the text box below, include any additional information for the Paperwork Reduction Act that is specific to your program.</w:t>
      </w:r>
    </w:p>
    <w:p w:rsidR="00D96EFE" w:rsidRDefault="00D96EFE" w:rsidP="00470374">
      <w:pPr>
        <w:spacing w:before="20" w:after="20"/>
      </w:pPr>
    </w:p>
    <w:sectPr w:rsidR="00D96EFE" w:rsidSect="00F51971">
      <w:footerReference w:type="default" r:id="rId5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418" w:rsidRDefault="00033BE1">
      <w:r>
        <w:separator/>
      </w:r>
    </w:p>
  </w:endnote>
  <w:endnote w:type="continuationSeparator" w:id="0">
    <w:p w:rsidR="00875418" w:rsidRDefault="0003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FD7A4BEF-6A8E-4A7D-8098-88270F726F75}"/>
  </w:font>
  <w:font w:name="Times New Roman">
    <w:panose1 w:val="02020603050405020304"/>
    <w:charset w:val="00"/>
    <w:family w:val="roman"/>
    <w:pitch w:val="variable"/>
    <w:sig w:usb0="E0002EFF" w:usb1="C000785B" w:usb2="00000009" w:usb3="00000000" w:csb0="000001FF" w:csb1="00000000"/>
    <w:embedRegular r:id="rId2" w:fontKey="{57056C5B-83CD-4CEF-988B-F70F76170E7C}"/>
    <w:embedBold r:id="rId3" w:fontKey="{477C3BAD-61CA-432E-ADFB-99D22B7F69E3}"/>
    <w:embedItalic r:id="rId4" w:fontKey="{984C2B61-6625-45BA-9BC9-BD75D55DE363}"/>
    <w:embedBoldItalic r:id="rId5" w:fontKey="{70003074-CAFE-46E0-BD55-86949F50B6CB}"/>
  </w:font>
  <w:font w:name="Courier New">
    <w:panose1 w:val="02070309020205020404"/>
    <w:charset w:val="00"/>
    <w:family w:val="modern"/>
    <w:pitch w:val="fixed"/>
    <w:sig w:usb0="E0002EFF" w:usb1="C0007843" w:usb2="00000009" w:usb3="00000000" w:csb0="000001FF" w:csb1="00000000"/>
    <w:embedRegular r:id="rId6" w:fontKey="{60C5DAD8-C103-4863-A826-C347C7EA5FD6}"/>
  </w:font>
  <w:font w:name="Wingdings">
    <w:panose1 w:val="05000000000000000000"/>
    <w:charset w:val="02"/>
    <w:family w:val="auto"/>
    <w:pitch w:val="variable"/>
    <w:sig w:usb0="00000000" w:usb1="10000000" w:usb2="00000000" w:usb3="00000000" w:csb0="80000000" w:csb1="00000000"/>
    <w:embedRegular r:id="rId7" w:fontKey="{DA62E4A7-1851-491C-8758-90B4840CE229}"/>
  </w:font>
  <w:font w:name="Arial">
    <w:panose1 w:val="020B0604020202020204"/>
    <w:charset w:val="00"/>
    <w:family w:val="swiss"/>
    <w:pitch w:val="variable"/>
    <w:sig w:usb0="E0002EFF" w:usb1="C000785B" w:usb2="00000009" w:usb3="00000000" w:csb0="000001FF" w:csb1="00000000"/>
    <w:embedRegular r:id="rId8" w:fontKey="{5BB1D2C1-3005-4778-ADCD-217331F025E7}"/>
    <w:embedBold r:id="rId9" w:fontKey="{4C03B182-F15B-4122-9D1B-8185752D5EAD}"/>
    <w:embedBoldItalic r:id="rId10" w:fontKey="{B4D827AE-9896-4426-9FAF-E85C73E94D17}"/>
  </w:font>
  <w:font w:name="Segoe UI Symbol">
    <w:panose1 w:val="020B0502040204020203"/>
    <w:charset w:val="00"/>
    <w:family w:val="swiss"/>
    <w:pitch w:val="variable"/>
    <w:sig w:usb0="800001E3" w:usb1="1200FFEF" w:usb2="00040000" w:usb3="00000000" w:csb0="00000001" w:csb1="00000000"/>
    <w:embedRegular r:id="rId11" w:fontKey="{CCB7D9E9-63CD-4EA3-81F8-99608E07DAE2}"/>
  </w:font>
  <w:font w:name="+mn-e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embedRegular r:id="rId12" w:fontKey="{1BDB5C4B-5A52-4B32-B868-57E4147358F9}"/>
    <w:embedItalic r:id="rId13" w:fontKey="{7D407AE6-6E45-4482-8FCB-8F0E6FB46E2C}"/>
  </w:font>
  <w:font w:name="Verdana">
    <w:panose1 w:val="020B0604030504040204"/>
    <w:charset w:val="00"/>
    <w:family w:val="swiss"/>
    <w:pitch w:val="variable"/>
    <w:sig w:usb0="A00006FF" w:usb1="4000205B" w:usb2="00000010" w:usb3="00000000" w:csb0="0000019F" w:csb1="00000000"/>
    <w:embedRegular r:id="rId14" w:fontKey="{C46B2786-BAC3-414B-B2C8-70F6D6B5FC92}"/>
    <w:embedBold r:id="rId15" w:fontKey="{8E0672F9-F260-43AD-BEBD-BA7CFDAB25FE}"/>
    <w:embedItalic r:id="rId16" w:fontKey="{46FFA126-2E2C-4A8E-A11B-B7E829A89B72}"/>
    <w:embedBoldItalic r:id="rId17" w:fontKey="{7BAAAA49-0E1D-4006-A6D8-C5D5B5A6D395}"/>
  </w:font>
  <w:font w:name="Cambria">
    <w:panose1 w:val="02040503050406030204"/>
    <w:charset w:val="00"/>
    <w:family w:val="roman"/>
    <w:pitch w:val="variable"/>
    <w:sig w:usb0="E00006FF" w:usb1="420024FF" w:usb2="02000000" w:usb3="00000000" w:csb0="0000019F" w:csb1="00000000"/>
    <w:embedRegular r:id="rId18" w:fontKey="{28489906-84B7-4B74-B13F-527C7DB040C1}"/>
    <w:embedBold r:id="rId19" w:fontKey="{3CBE339D-731E-48EE-847F-B7A43D00B16C}"/>
  </w:font>
  <w:font w:name="Garamond">
    <w:panose1 w:val="02020404030301010803"/>
    <w:charset w:val="00"/>
    <w:family w:val="roman"/>
    <w:pitch w:val="variable"/>
    <w:sig w:usb0="00000287" w:usb1="00000000" w:usb2="00000000" w:usb3="00000000" w:csb0="0000009F" w:csb1="00000000"/>
    <w:embedRegular r:id="rId20" w:fontKey="{79EF758C-2571-4CAB-B9F2-2606FF4D56D4}"/>
    <w:embedBold r:id="rId21" w:fontKey="{7E154944-52A2-487F-81EB-BA441BA70497}"/>
  </w:font>
  <w:font w:name="Tahoma">
    <w:panose1 w:val="020B0604030504040204"/>
    <w:charset w:val="00"/>
    <w:family w:val="swiss"/>
    <w:pitch w:val="variable"/>
    <w:sig w:usb0="E1002EFF" w:usb1="C000605B" w:usb2="00000029" w:usb3="00000000" w:csb0="000101FF" w:csb1="00000000"/>
    <w:embedRegular r:id="rId22" w:fontKey="{508DEF4A-63F4-43D5-A66B-E094B79E5405}"/>
  </w:font>
  <w:font w:name="Helvetica">
    <w:panose1 w:val="020B0604020202020204"/>
    <w:charset w:val="00"/>
    <w:family w:val="swiss"/>
    <w:pitch w:val="variable"/>
    <w:sig w:usb0="E0002EFF" w:usb1="C000785B" w:usb2="00000009" w:usb3="00000000" w:csb0="000001FF" w:csb1="00000000"/>
    <w:embedRegular r:id="rId23" w:fontKey="{E4BFD76A-4F1B-457B-BDE8-6213555C1C4C}"/>
    <w:embedBoldItalic r:id="rId24" w:fontKey="{0D2B80CA-565E-4D9E-805C-19192A613D9A}"/>
  </w:font>
  <w:font w:name="Times">
    <w:panose1 w:val="02020603050405020304"/>
    <w:charset w:val="00"/>
    <w:family w:val="roman"/>
    <w:pitch w:val="variable"/>
    <w:sig w:usb0="E0002EFF" w:usb1="C000785B" w:usb2="00000009" w:usb3="00000000" w:csb0="000001FF" w:csb1="00000000"/>
    <w:embedRegular r:id="rId25" w:fontKey="{1EC748DE-BD42-43D9-8775-E5349D508E84}"/>
  </w:font>
  <w:font w:name="Arial Unicode MS">
    <w:panose1 w:val="020B0604020202020204"/>
    <w:charset w:val="00"/>
    <w:family w:val="auto"/>
    <w:pitch w:val="default"/>
    <w:sig w:usb0="00000000" w:usb1="00000000" w:usb2="00000000" w:usb3="00000000" w:csb0="00000001" w:csb1="00000000"/>
    <w:embedRegular r:id="rId26" w:subsetted="1" w:fontKey="{A73F419C-1434-4428-94BE-FA7B55FB877A}"/>
  </w:font>
  <w:font w:name="Calibri Light">
    <w:panose1 w:val="020F0302020204030204"/>
    <w:charset w:val="00"/>
    <w:family w:val="swiss"/>
    <w:pitch w:val="variable"/>
    <w:sig w:usb0="E0002AFF" w:usb1="C000247B" w:usb2="00000009" w:usb3="00000000" w:csb0="000001FF" w:csb1="00000000"/>
    <w:embedRegular r:id="rId27" w:fontKey="{A2ED4792-44B6-4C7C-B81B-AE7164FCD7D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0"/>
      <w:gridCol w:w="3120"/>
    </w:tblGrid>
    <w:tr w:rsidR="00D96EFE">
      <w:tc>
        <w:tcPr>
          <w:tcW w:w="1650" w:type="pct"/>
        </w:tcPr>
        <w:p w:rsidR="00D96EFE" w:rsidRDefault="00D96EFE">
          <w:pPr>
            <w:jc w:val="center"/>
          </w:pPr>
        </w:p>
      </w:tc>
      <w:tc>
        <w:tcPr>
          <w:tcW w:w="1650" w:type="pct"/>
        </w:tcPr>
        <w:p w:rsidR="00D96EFE" w:rsidRDefault="00D96EFE">
          <w:pPr>
            <w:jc w:val="center"/>
          </w:pPr>
        </w:p>
      </w:tc>
      <w:tc>
        <w:tcPr>
          <w:tcW w:w="1650" w:type="pct"/>
        </w:tcPr>
        <w:p w:rsidR="00D96EFE" w:rsidRDefault="00033BE1">
          <w:pPr>
            <w:jc w:val="center"/>
          </w:pPr>
          <w:r>
            <w:t xml:space="preserve">Page </w:t>
          </w:r>
          <w:r>
            <w:fldChar w:fldCharType="begin"/>
          </w:r>
          <w:r>
            <w:instrText xml:space="preserve"> PAGE </w:instrText>
          </w:r>
          <w:r>
            <w:fldChar w:fldCharType="separate"/>
          </w:r>
          <w:r w:rsidR="00D4755B">
            <w:rPr>
              <w:noProof/>
            </w:rPr>
            <w:t>20</w:t>
          </w:r>
          <w:r>
            <w:fldChar w:fldCharType="end"/>
          </w:r>
          <w:r>
            <w:t xml:space="preserve"> of </w:t>
          </w:r>
          <w:r>
            <w:fldChar w:fldCharType="begin"/>
          </w:r>
          <w:r>
            <w:instrText xml:space="preserve"> = </w:instrText>
          </w:r>
          <w:r w:rsidR="00D4755B">
            <w:fldChar w:fldCharType="begin"/>
          </w:r>
          <w:r w:rsidR="00D4755B">
            <w:instrText xml:space="preserve"> NUMPAGES</w:instrText>
          </w:r>
          <w:r w:rsidR="00D4755B">
            <w:instrText xml:space="preserve"> </w:instrText>
          </w:r>
          <w:r w:rsidR="00D4755B">
            <w:fldChar w:fldCharType="separate"/>
          </w:r>
          <w:r w:rsidR="00D4755B">
            <w:rPr>
              <w:noProof/>
            </w:rPr>
            <w:instrText>27</w:instrText>
          </w:r>
          <w:r w:rsidR="00D4755B">
            <w:rPr>
              <w:noProof/>
            </w:rPr>
            <w:fldChar w:fldCharType="end"/>
          </w:r>
          <w:r>
            <w:instrText xml:space="preserve"> - 1 </w:instrText>
          </w:r>
          <w:r>
            <w:fldChar w:fldCharType="separate"/>
          </w:r>
          <w:r w:rsidR="00D4755B">
            <w:rPr>
              <w:noProof/>
            </w:rPr>
            <w:t>26</w:t>
          </w:r>
          <w:r>
            <w:fldChar w:fldCharType="end"/>
          </w:r>
        </w:p>
      </w:tc>
    </w:tr>
  </w:tbl>
  <w:p w:rsidR="00D96EFE" w:rsidRDefault="00D96E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418" w:rsidRDefault="00033BE1">
      <w:r>
        <w:separator/>
      </w:r>
    </w:p>
  </w:footnote>
  <w:footnote w:type="continuationSeparator" w:id="0">
    <w:p w:rsidR="00875418" w:rsidRDefault="00033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6CB"/>
    <w:multiLevelType w:val="hybridMultilevel"/>
    <w:tmpl w:val="DEAE6F06"/>
    <w:lvl w:ilvl="0" w:tplc="6EA6722C">
      <w:start w:val="1"/>
      <w:numFmt w:val="bullet"/>
      <w:lvlText w:val=""/>
      <w:lvlJc w:val="left"/>
      <w:pPr>
        <w:ind w:left="783" w:hanging="360"/>
      </w:pPr>
      <w:rPr>
        <w:rFonts w:ascii="Symbol" w:hAnsi="Symbol" w:hint="default"/>
      </w:rPr>
    </w:lvl>
    <w:lvl w:ilvl="1" w:tplc="89E6D8DE" w:tentative="1">
      <w:start w:val="1"/>
      <w:numFmt w:val="bullet"/>
      <w:lvlText w:val="o"/>
      <w:lvlJc w:val="left"/>
      <w:pPr>
        <w:ind w:left="1503" w:hanging="360"/>
      </w:pPr>
      <w:rPr>
        <w:rFonts w:ascii="Courier New" w:hAnsi="Courier New" w:cs="Courier New" w:hint="default"/>
      </w:rPr>
    </w:lvl>
    <w:lvl w:ilvl="2" w:tplc="4E16FD68" w:tentative="1">
      <w:start w:val="1"/>
      <w:numFmt w:val="bullet"/>
      <w:lvlText w:val=""/>
      <w:lvlJc w:val="left"/>
      <w:pPr>
        <w:ind w:left="2223" w:hanging="360"/>
      </w:pPr>
      <w:rPr>
        <w:rFonts w:ascii="Wingdings" w:hAnsi="Wingdings" w:hint="default"/>
      </w:rPr>
    </w:lvl>
    <w:lvl w:ilvl="3" w:tplc="213EA978" w:tentative="1">
      <w:start w:val="1"/>
      <w:numFmt w:val="bullet"/>
      <w:lvlText w:val=""/>
      <w:lvlJc w:val="left"/>
      <w:pPr>
        <w:ind w:left="2943" w:hanging="360"/>
      </w:pPr>
      <w:rPr>
        <w:rFonts w:ascii="Symbol" w:hAnsi="Symbol" w:hint="default"/>
      </w:rPr>
    </w:lvl>
    <w:lvl w:ilvl="4" w:tplc="05AA9A3C" w:tentative="1">
      <w:start w:val="1"/>
      <w:numFmt w:val="bullet"/>
      <w:lvlText w:val="o"/>
      <w:lvlJc w:val="left"/>
      <w:pPr>
        <w:ind w:left="3663" w:hanging="360"/>
      </w:pPr>
      <w:rPr>
        <w:rFonts w:ascii="Courier New" w:hAnsi="Courier New" w:cs="Courier New" w:hint="default"/>
      </w:rPr>
    </w:lvl>
    <w:lvl w:ilvl="5" w:tplc="7C8C8088" w:tentative="1">
      <w:start w:val="1"/>
      <w:numFmt w:val="bullet"/>
      <w:lvlText w:val=""/>
      <w:lvlJc w:val="left"/>
      <w:pPr>
        <w:ind w:left="4383" w:hanging="360"/>
      </w:pPr>
      <w:rPr>
        <w:rFonts w:ascii="Wingdings" w:hAnsi="Wingdings" w:hint="default"/>
      </w:rPr>
    </w:lvl>
    <w:lvl w:ilvl="6" w:tplc="67909968" w:tentative="1">
      <w:start w:val="1"/>
      <w:numFmt w:val="bullet"/>
      <w:lvlText w:val=""/>
      <w:lvlJc w:val="left"/>
      <w:pPr>
        <w:ind w:left="5103" w:hanging="360"/>
      </w:pPr>
      <w:rPr>
        <w:rFonts w:ascii="Symbol" w:hAnsi="Symbol" w:hint="default"/>
      </w:rPr>
    </w:lvl>
    <w:lvl w:ilvl="7" w:tplc="A146A58A" w:tentative="1">
      <w:start w:val="1"/>
      <w:numFmt w:val="bullet"/>
      <w:lvlText w:val="o"/>
      <w:lvlJc w:val="left"/>
      <w:pPr>
        <w:ind w:left="5823" w:hanging="360"/>
      </w:pPr>
      <w:rPr>
        <w:rFonts w:ascii="Courier New" w:hAnsi="Courier New" w:cs="Courier New" w:hint="default"/>
      </w:rPr>
    </w:lvl>
    <w:lvl w:ilvl="8" w:tplc="14B2797E"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877E9596">
      <w:start w:val="1"/>
      <w:numFmt w:val="bullet"/>
      <w:lvlText w:val=""/>
      <w:lvlJc w:val="left"/>
      <w:pPr>
        <w:ind w:left="720" w:hanging="360"/>
      </w:pPr>
      <w:rPr>
        <w:rFonts w:ascii="Symbol" w:hAnsi="Symbol" w:hint="default"/>
      </w:rPr>
    </w:lvl>
    <w:lvl w:ilvl="1" w:tplc="113468E2" w:tentative="1">
      <w:start w:val="1"/>
      <w:numFmt w:val="bullet"/>
      <w:lvlText w:val="o"/>
      <w:lvlJc w:val="left"/>
      <w:pPr>
        <w:ind w:left="1440" w:hanging="360"/>
      </w:pPr>
      <w:rPr>
        <w:rFonts w:ascii="Courier New" w:hAnsi="Courier New" w:cs="Courier New" w:hint="default"/>
      </w:rPr>
    </w:lvl>
    <w:lvl w:ilvl="2" w:tplc="1486D536" w:tentative="1">
      <w:start w:val="1"/>
      <w:numFmt w:val="bullet"/>
      <w:lvlText w:val=""/>
      <w:lvlJc w:val="left"/>
      <w:pPr>
        <w:ind w:left="2160" w:hanging="360"/>
      </w:pPr>
      <w:rPr>
        <w:rFonts w:ascii="Wingdings" w:hAnsi="Wingdings" w:hint="default"/>
      </w:rPr>
    </w:lvl>
    <w:lvl w:ilvl="3" w:tplc="27CAECCA" w:tentative="1">
      <w:start w:val="1"/>
      <w:numFmt w:val="bullet"/>
      <w:lvlText w:val=""/>
      <w:lvlJc w:val="left"/>
      <w:pPr>
        <w:ind w:left="2880" w:hanging="360"/>
      </w:pPr>
      <w:rPr>
        <w:rFonts w:ascii="Symbol" w:hAnsi="Symbol" w:hint="default"/>
      </w:rPr>
    </w:lvl>
    <w:lvl w:ilvl="4" w:tplc="99D2804A" w:tentative="1">
      <w:start w:val="1"/>
      <w:numFmt w:val="bullet"/>
      <w:lvlText w:val="o"/>
      <w:lvlJc w:val="left"/>
      <w:pPr>
        <w:ind w:left="3600" w:hanging="360"/>
      </w:pPr>
      <w:rPr>
        <w:rFonts w:ascii="Courier New" w:hAnsi="Courier New" w:cs="Courier New" w:hint="default"/>
      </w:rPr>
    </w:lvl>
    <w:lvl w:ilvl="5" w:tplc="1146EF58" w:tentative="1">
      <w:start w:val="1"/>
      <w:numFmt w:val="bullet"/>
      <w:lvlText w:val=""/>
      <w:lvlJc w:val="left"/>
      <w:pPr>
        <w:ind w:left="4320" w:hanging="360"/>
      </w:pPr>
      <w:rPr>
        <w:rFonts w:ascii="Wingdings" w:hAnsi="Wingdings" w:hint="default"/>
      </w:rPr>
    </w:lvl>
    <w:lvl w:ilvl="6" w:tplc="97645A72" w:tentative="1">
      <w:start w:val="1"/>
      <w:numFmt w:val="bullet"/>
      <w:lvlText w:val=""/>
      <w:lvlJc w:val="left"/>
      <w:pPr>
        <w:ind w:left="5040" w:hanging="360"/>
      </w:pPr>
      <w:rPr>
        <w:rFonts w:ascii="Symbol" w:hAnsi="Symbol" w:hint="default"/>
      </w:rPr>
    </w:lvl>
    <w:lvl w:ilvl="7" w:tplc="28D24BA0" w:tentative="1">
      <w:start w:val="1"/>
      <w:numFmt w:val="bullet"/>
      <w:lvlText w:val="o"/>
      <w:lvlJc w:val="left"/>
      <w:pPr>
        <w:ind w:left="5760" w:hanging="360"/>
      </w:pPr>
      <w:rPr>
        <w:rFonts w:ascii="Courier New" w:hAnsi="Courier New" w:cs="Courier New" w:hint="default"/>
      </w:rPr>
    </w:lvl>
    <w:lvl w:ilvl="8" w:tplc="C12AD8FE"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EA705D3E">
      <w:start w:val="1"/>
      <w:numFmt w:val="bullet"/>
      <w:pStyle w:val="Bullet"/>
      <w:lvlText w:val=""/>
      <w:lvlJc w:val="left"/>
      <w:pPr>
        <w:ind w:left="1440" w:hanging="360"/>
      </w:pPr>
      <w:rPr>
        <w:rFonts w:ascii="Symbol" w:hAnsi="Symbol" w:hint="default"/>
      </w:rPr>
    </w:lvl>
    <w:lvl w:ilvl="1" w:tplc="87228D48" w:tentative="1">
      <w:start w:val="1"/>
      <w:numFmt w:val="bullet"/>
      <w:lvlText w:val="o"/>
      <w:lvlJc w:val="left"/>
      <w:pPr>
        <w:ind w:left="2160" w:hanging="360"/>
      </w:pPr>
      <w:rPr>
        <w:rFonts w:ascii="Courier New" w:hAnsi="Courier New" w:hint="default"/>
      </w:rPr>
    </w:lvl>
    <w:lvl w:ilvl="2" w:tplc="6DDE513A" w:tentative="1">
      <w:start w:val="1"/>
      <w:numFmt w:val="bullet"/>
      <w:lvlText w:val=""/>
      <w:lvlJc w:val="left"/>
      <w:pPr>
        <w:ind w:left="2880" w:hanging="360"/>
      </w:pPr>
      <w:rPr>
        <w:rFonts w:ascii="Wingdings" w:hAnsi="Wingdings" w:hint="default"/>
      </w:rPr>
    </w:lvl>
    <w:lvl w:ilvl="3" w:tplc="AAA8800C" w:tentative="1">
      <w:start w:val="1"/>
      <w:numFmt w:val="bullet"/>
      <w:lvlText w:val=""/>
      <w:lvlJc w:val="left"/>
      <w:pPr>
        <w:ind w:left="3600" w:hanging="360"/>
      </w:pPr>
      <w:rPr>
        <w:rFonts w:ascii="Symbol" w:hAnsi="Symbol" w:hint="default"/>
      </w:rPr>
    </w:lvl>
    <w:lvl w:ilvl="4" w:tplc="E626C95A" w:tentative="1">
      <w:start w:val="1"/>
      <w:numFmt w:val="bullet"/>
      <w:lvlText w:val="o"/>
      <w:lvlJc w:val="left"/>
      <w:pPr>
        <w:ind w:left="4320" w:hanging="360"/>
      </w:pPr>
      <w:rPr>
        <w:rFonts w:ascii="Courier New" w:hAnsi="Courier New" w:hint="default"/>
      </w:rPr>
    </w:lvl>
    <w:lvl w:ilvl="5" w:tplc="1A6883F8" w:tentative="1">
      <w:start w:val="1"/>
      <w:numFmt w:val="bullet"/>
      <w:lvlText w:val=""/>
      <w:lvlJc w:val="left"/>
      <w:pPr>
        <w:ind w:left="5040" w:hanging="360"/>
      </w:pPr>
      <w:rPr>
        <w:rFonts w:ascii="Wingdings" w:hAnsi="Wingdings" w:hint="default"/>
      </w:rPr>
    </w:lvl>
    <w:lvl w:ilvl="6" w:tplc="1F58CA1A" w:tentative="1">
      <w:start w:val="1"/>
      <w:numFmt w:val="bullet"/>
      <w:lvlText w:val=""/>
      <w:lvlJc w:val="left"/>
      <w:pPr>
        <w:ind w:left="5760" w:hanging="360"/>
      </w:pPr>
      <w:rPr>
        <w:rFonts w:ascii="Symbol" w:hAnsi="Symbol" w:hint="default"/>
      </w:rPr>
    </w:lvl>
    <w:lvl w:ilvl="7" w:tplc="0240AD46" w:tentative="1">
      <w:start w:val="1"/>
      <w:numFmt w:val="bullet"/>
      <w:lvlText w:val="o"/>
      <w:lvlJc w:val="left"/>
      <w:pPr>
        <w:ind w:left="6480" w:hanging="360"/>
      </w:pPr>
      <w:rPr>
        <w:rFonts w:ascii="Courier New" w:hAnsi="Courier New" w:hint="default"/>
      </w:rPr>
    </w:lvl>
    <w:lvl w:ilvl="8" w:tplc="FFDADD76"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7572F03A">
      <w:start w:val="1"/>
      <w:numFmt w:val="bullet"/>
      <w:lvlText w:val=""/>
      <w:lvlJc w:val="left"/>
      <w:pPr>
        <w:ind w:left="360" w:hanging="360"/>
      </w:pPr>
      <w:rPr>
        <w:rFonts w:ascii="Symbol" w:hAnsi="Symbol" w:hint="default"/>
      </w:rPr>
    </w:lvl>
    <w:lvl w:ilvl="1" w:tplc="6D5E170E" w:tentative="1">
      <w:start w:val="1"/>
      <w:numFmt w:val="bullet"/>
      <w:lvlText w:val="o"/>
      <w:lvlJc w:val="left"/>
      <w:pPr>
        <w:ind w:left="1080" w:hanging="360"/>
      </w:pPr>
      <w:rPr>
        <w:rFonts w:ascii="Courier New" w:hAnsi="Courier New" w:cs="Courier New" w:hint="default"/>
      </w:rPr>
    </w:lvl>
    <w:lvl w:ilvl="2" w:tplc="E0C8E818" w:tentative="1">
      <w:start w:val="1"/>
      <w:numFmt w:val="bullet"/>
      <w:lvlText w:val=""/>
      <w:lvlJc w:val="left"/>
      <w:pPr>
        <w:ind w:left="1800" w:hanging="360"/>
      </w:pPr>
      <w:rPr>
        <w:rFonts w:ascii="Wingdings" w:hAnsi="Wingdings" w:hint="default"/>
      </w:rPr>
    </w:lvl>
    <w:lvl w:ilvl="3" w:tplc="61741C6A" w:tentative="1">
      <w:start w:val="1"/>
      <w:numFmt w:val="bullet"/>
      <w:lvlText w:val=""/>
      <w:lvlJc w:val="left"/>
      <w:pPr>
        <w:ind w:left="2520" w:hanging="360"/>
      </w:pPr>
      <w:rPr>
        <w:rFonts w:ascii="Symbol" w:hAnsi="Symbol" w:hint="default"/>
      </w:rPr>
    </w:lvl>
    <w:lvl w:ilvl="4" w:tplc="8430B118" w:tentative="1">
      <w:start w:val="1"/>
      <w:numFmt w:val="bullet"/>
      <w:lvlText w:val="o"/>
      <w:lvlJc w:val="left"/>
      <w:pPr>
        <w:ind w:left="3240" w:hanging="360"/>
      </w:pPr>
      <w:rPr>
        <w:rFonts w:ascii="Courier New" w:hAnsi="Courier New" w:cs="Courier New" w:hint="default"/>
      </w:rPr>
    </w:lvl>
    <w:lvl w:ilvl="5" w:tplc="61E2AA58" w:tentative="1">
      <w:start w:val="1"/>
      <w:numFmt w:val="bullet"/>
      <w:lvlText w:val=""/>
      <w:lvlJc w:val="left"/>
      <w:pPr>
        <w:ind w:left="3960" w:hanging="360"/>
      </w:pPr>
      <w:rPr>
        <w:rFonts w:ascii="Wingdings" w:hAnsi="Wingdings" w:hint="default"/>
      </w:rPr>
    </w:lvl>
    <w:lvl w:ilvl="6" w:tplc="754AF5CE" w:tentative="1">
      <w:start w:val="1"/>
      <w:numFmt w:val="bullet"/>
      <w:lvlText w:val=""/>
      <w:lvlJc w:val="left"/>
      <w:pPr>
        <w:ind w:left="4680" w:hanging="360"/>
      </w:pPr>
      <w:rPr>
        <w:rFonts w:ascii="Symbol" w:hAnsi="Symbol" w:hint="default"/>
      </w:rPr>
    </w:lvl>
    <w:lvl w:ilvl="7" w:tplc="A4304962" w:tentative="1">
      <w:start w:val="1"/>
      <w:numFmt w:val="bullet"/>
      <w:lvlText w:val="o"/>
      <w:lvlJc w:val="left"/>
      <w:pPr>
        <w:ind w:left="5400" w:hanging="360"/>
      </w:pPr>
      <w:rPr>
        <w:rFonts w:ascii="Courier New" w:hAnsi="Courier New" w:cs="Courier New" w:hint="default"/>
      </w:rPr>
    </w:lvl>
    <w:lvl w:ilvl="8" w:tplc="96026630"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3D5A31A0">
      <w:start w:val="1"/>
      <w:numFmt w:val="bullet"/>
      <w:lvlText w:val=""/>
      <w:lvlJc w:val="left"/>
      <w:pPr>
        <w:ind w:left="720" w:hanging="360"/>
      </w:pPr>
      <w:rPr>
        <w:rFonts w:ascii="Symbol" w:hAnsi="Symbol" w:hint="default"/>
      </w:rPr>
    </w:lvl>
    <w:lvl w:ilvl="1" w:tplc="530EC4A0" w:tentative="1">
      <w:start w:val="1"/>
      <w:numFmt w:val="bullet"/>
      <w:lvlText w:val="o"/>
      <w:lvlJc w:val="left"/>
      <w:pPr>
        <w:ind w:left="1440" w:hanging="360"/>
      </w:pPr>
      <w:rPr>
        <w:rFonts w:ascii="Courier New" w:hAnsi="Courier New" w:cs="Courier New" w:hint="default"/>
      </w:rPr>
    </w:lvl>
    <w:lvl w:ilvl="2" w:tplc="C902E602" w:tentative="1">
      <w:start w:val="1"/>
      <w:numFmt w:val="bullet"/>
      <w:lvlText w:val=""/>
      <w:lvlJc w:val="left"/>
      <w:pPr>
        <w:ind w:left="2160" w:hanging="360"/>
      </w:pPr>
      <w:rPr>
        <w:rFonts w:ascii="Wingdings" w:hAnsi="Wingdings" w:hint="default"/>
      </w:rPr>
    </w:lvl>
    <w:lvl w:ilvl="3" w:tplc="69660D66" w:tentative="1">
      <w:start w:val="1"/>
      <w:numFmt w:val="bullet"/>
      <w:lvlText w:val=""/>
      <w:lvlJc w:val="left"/>
      <w:pPr>
        <w:ind w:left="2880" w:hanging="360"/>
      </w:pPr>
      <w:rPr>
        <w:rFonts w:ascii="Symbol" w:hAnsi="Symbol" w:hint="default"/>
      </w:rPr>
    </w:lvl>
    <w:lvl w:ilvl="4" w:tplc="55D2F414" w:tentative="1">
      <w:start w:val="1"/>
      <w:numFmt w:val="bullet"/>
      <w:lvlText w:val="o"/>
      <w:lvlJc w:val="left"/>
      <w:pPr>
        <w:ind w:left="3600" w:hanging="360"/>
      </w:pPr>
      <w:rPr>
        <w:rFonts w:ascii="Courier New" w:hAnsi="Courier New" w:cs="Courier New" w:hint="default"/>
      </w:rPr>
    </w:lvl>
    <w:lvl w:ilvl="5" w:tplc="5588D3F4" w:tentative="1">
      <w:start w:val="1"/>
      <w:numFmt w:val="bullet"/>
      <w:lvlText w:val=""/>
      <w:lvlJc w:val="left"/>
      <w:pPr>
        <w:ind w:left="4320" w:hanging="360"/>
      </w:pPr>
      <w:rPr>
        <w:rFonts w:ascii="Wingdings" w:hAnsi="Wingdings" w:hint="default"/>
      </w:rPr>
    </w:lvl>
    <w:lvl w:ilvl="6" w:tplc="B5AE4180" w:tentative="1">
      <w:start w:val="1"/>
      <w:numFmt w:val="bullet"/>
      <w:lvlText w:val=""/>
      <w:lvlJc w:val="left"/>
      <w:pPr>
        <w:ind w:left="5040" w:hanging="360"/>
      </w:pPr>
      <w:rPr>
        <w:rFonts w:ascii="Symbol" w:hAnsi="Symbol" w:hint="default"/>
      </w:rPr>
    </w:lvl>
    <w:lvl w:ilvl="7" w:tplc="2A600276" w:tentative="1">
      <w:start w:val="1"/>
      <w:numFmt w:val="bullet"/>
      <w:lvlText w:val="o"/>
      <w:lvlJc w:val="left"/>
      <w:pPr>
        <w:ind w:left="5760" w:hanging="360"/>
      </w:pPr>
      <w:rPr>
        <w:rFonts w:ascii="Courier New" w:hAnsi="Courier New" w:cs="Courier New" w:hint="default"/>
      </w:rPr>
    </w:lvl>
    <w:lvl w:ilvl="8" w:tplc="CF4C33EA"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1F9E66E2">
      <w:start w:val="1"/>
      <w:numFmt w:val="bullet"/>
      <w:lvlText w:val=""/>
      <w:lvlJc w:val="left"/>
      <w:pPr>
        <w:ind w:left="720" w:hanging="360"/>
      </w:pPr>
      <w:rPr>
        <w:rFonts w:ascii="Symbol" w:hAnsi="Symbol" w:hint="default"/>
      </w:rPr>
    </w:lvl>
    <w:lvl w:ilvl="1" w:tplc="62EC6F64" w:tentative="1">
      <w:start w:val="1"/>
      <w:numFmt w:val="bullet"/>
      <w:lvlText w:val="o"/>
      <w:lvlJc w:val="left"/>
      <w:pPr>
        <w:ind w:left="1440" w:hanging="360"/>
      </w:pPr>
      <w:rPr>
        <w:rFonts w:ascii="Courier New" w:hAnsi="Courier New" w:cs="Courier New" w:hint="default"/>
      </w:rPr>
    </w:lvl>
    <w:lvl w:ilvl="2" w:tplc="BE6CAEC4" w:tentative="1">
      <w:start w:val="1"/>
      <w:numFmt w:val="bullet"/>
      <w:lvlText w:val=""/>
      <w:lvlJc w:val="left"/>
      <w:pPr>
        <w:ind w:left="2160" w:hanging="360"/>
      </w:pPr>
      <w:rPr>
        <w:rFonts w:ascii="Wingdings" w:hAnsi="Wingdings" w:hint="default"/>
      </w:rPr>
    </w:lvl>
    <w:lvl w:ilvl="3" w:tplc="3B50FA94" w:tentative="1">
      <w:start w:val="1"/>
      <w:numFmt w:val="bullet"/>
      <w:lvlText w:val=""/>
      <w:lvlJc w:val="left"/>
      <w:pPr>
        <w:ind w:left="2880" w:hanging="360"/>
      </w:pPr>
      <w:rPr>
        <w:rFonts w:ascii="Symbol" w:hAnsi="Symbol" w:hint="default"/>
      </w:rPr>
    </w:lvl>
    <w:lvl w:ilvl="4" w:tplc="97FC3010" w:tentative="1">
      <w:start w:val="1"/>
      <w:numFmt w:val="bullet"/>
      <w:lvlText w:val="o"/>
      <w:lvlJc w:val="left"/>
      <w:pPr>
        <w:ind w:left="3600" w:hanging="360"/>
      </w:pPr>
      <w:rPr>
        <w:rFonts w:ascii="Courier New" w:hAnsi="Courier New" w:cs="Courier New" w:hint="default"/>
      </w:rPr>
    </w:lvl>
    <w:lvl w:ilvl="5" w:tplc="47DE8A40" w:tentative="1">
      <w:start w:val="1"/>
      <w:numFmt w:val="bullet"/>
      <w:lvlText w:val=""/>
      <w:lvlJc w:val="left"/>
      <w:pPr>
        <w:ind w:left="4320" w:hanging="360"/>
      </w:pPr>
      <w:rPr>
        <w:rFonts w:ascii="Wingdings" w:hAnsi="Wingdings" w:hint="default"/>
      </w:rPr>
    </w:lvl>
    <w:lvl w:ilvl="6" w:tplc="35126484" w:tentative="1">
      <w:start w:val="1"/>
      <w:numFmt w:val="bullet"/>
      <w:lvlText w:val=""/>
      <w:lvlJc w:val="left"/>
      <w:pPr>
        <w:ind w:left="5040" w:hanging="360"/>
      </w:pPr>
      <w:rPr>
        <w:rFonts w:ascii="Symbol" w:hAnsi="Symbol" w:hint="default"/>
      </w:rPr>
    </w:lvl>
    <w:lvl w:ilvl="7" w:tplc="BC02256A" w:tentative="1">
      <w:start w:val="1"/>
      <w:numFmt w:val="bullet"/>
      <w:lvlText w:val="o"/>
      <w:lvlJc w:val="left"/>
      <w:pPr>
        <w:ind w:left="5760" w:hanging="360"/>
      </w:pPr>
      <w:rPr>
        <w:rFonts w:ascii="Courier New" w:hAnsi="Courier New" w:cs="Courier New" w:hint="default"/>
      </w:rPr>
    </w:lvl>
    <w:lvl w:ilvl="8" w:tplc="A3CEC42E"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EFB47AFE">
      <w:start w:val="1"/>
      <w:numFmt w:val="bullet"/>
      <w:lvlText w:val=""/>
      <w:lvlJc w:val="left"/>
      <w:pPr>
        <w:ind w:left="720" w:hanging="360"/>
      </w:pPr>
      <w:rPr>
        <w:rFonts w:ascii="Symbol" w:hAnsi="Symbol" w:hint="default"/>
      </w:rPr>
    </w:lvl>
    <w:lvl w:ilvl="1" w:tplc="E45645C2" w:tentative="1">
      <w:start w:val="1"/>
      <w:numFmt w:val="bullet"/>
      <w:lvlText w:val="o"/>
      <w:lvlJc w:val="left"/>
      <w:pPr>
        <w:ind w:left="1440" w:hanging="360"/>
      </w:pPr>
      <w:rPr>
        <w:rFonts w:ascii="Courier New" w:hAnsi="Courier New" w:cs="Courier New" w:hint="default"/>
      </w:rPr>
    </w:lvl>
    <w:lvl w:ilvl="2" w:tplc="BB1CC6EA" w:tentative="1">
      <w:start w:val="1"/>
      <w:numFmt w:val="bullet"/>
      <w:lvlText w:val=""/>
      <w:lvlJc w:val="left"/>
      <w:pPr>
        <w:ind w:left="2160" w:hanging="360"/>
      </w:pPr>
      <w:rPr>
        <w:rFonts w:ascii="Wingdings" w:hAnsi="Wingdings" w:hint="default"/>
      </w:rPr>
    </w:lvl>
    <w:lvl w:ilvl="3" w:tplc="BD5644C6" w:tentative="1">
      <w:start w:val="1"/>
      <w:numFmt w:val="bullet"/>
      <w:lvlText w:val=""/>
      <w:lvlJc w:val="left"/>
      <w:pPr>
        <w:ind w:left="2880" w:hanging="360"/>
      </w:pPr>
      <w:rPr>
        <w:rFonts w:ascii="Symbol" w:hAnsi="Symbol" w:hint="default"/>
      </w:rPr>
    </w:lvl>
    <w:lvl w:ilvl="4" w:tplc="F5CC3024" w:tentative="1">
      <w:start w:val="1"/>
      <w:numFmt w:val="bullet"/>
      <w:lvlText w:val="o"/>
      <w:lvlJc w:val="left"/>
      <w:pPr>
        <w:ind w:left="3600" w:hanging="360"/>
      </w:pPr>
      <w:rPr>
        <w:rFonts w:ascii="Courier New" w:hAnsi="Courier New" w:cs="Courier New" w:hint="default"/>
      </w:rPr>
    </w:lvl>
    <w:lvl w:ilvl="5" w:tplc="35208098" w:tentative="1">
      <w:start w:val="1"/>
      <w:numFmt w:val="bullet"/>
      <w:lvlText w:val=""/>
      <w:lvlJc w:val="left"/>
      <w:pPr>
        <w:ind w:left="4320" w:hanging="360"/>
      </w:pPr>
      <w:rPr>
        <w:rFonts w:ascii="Wingdings" w:hAnsi="Wingdings" w:hint="default"/>
      </w:rPr>
    </w:lvl>
    <w:lvl w:ilvl="6" w:tplc="E50CB984" w:tentative="1">
      <w:start w:val="1"/>
      <w:numFmt w:val="bullet"/>
      <w:lvlText w:val=""/>
      <w:lvlJc w:val="left"/>
      <w:pPr>
        <w:ind w:left="5040" w:hanging="360"/>
      </w:pPr>
      <w:rPr>
        <w:rFonts w:ascii="Symbol" w:hAnsi="Symbol" w:hint="default"/>
      </w:rPr>
    </w:lvl>
    <w:lvl w:ilvl="7" w:tplc="9758AACA" w:tentative="1">
      <w:start w:val="1"/>
      <w:numFmt w:val="bullet"/>
      <w:lvlText w:val="o"/>
      <w:lvlJc w:val="left"/>
      <w:pPr>
        <w:ind w:left="5760" w:hanging="360"/>
      </w:pPr>
      <w:rPr>
        <w:rFonts w:ascii="Courier New" w:hAnsi="Courier New" w:cs="Courier New" w:hint="default"/>
      </w:rPr>
    </w:lvl>
    <w:lvl w:ilvl="8" w:tplc="9462D8D4"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F3E7F83"/>
    <w:multiLevelType w:val="hybridMultilevel"/>
    <w:tmpl w:val="1D021F24"/>
    <w:lvl w:ilvl="0" w:tplc="DDB4D76E">
      <w:start w:val="1"/>
      <w:numFmt w:val="bullet"/>
      <w:lvlText w:val="•"/>
      <w:lvlJc w:val="left"/>
      <w:pPr>
        <w:ind w:left="1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22A2E">
      <w:start w:val="1"/>
      <w:numFmt w:val="bullet"/>
      <w:lvlText w:val="o"/>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B842F6">
      <w:start w:val="1"/>
      <w:numFmt w:val="bullet"/>
      <w:lvlText w:val="▪"/>
      <w:lvlJc w:val="left"/>
      <w:pPr>
        <w:ind w:left="2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BC4782">
      <w:start w:val="1"/>
      <w:numFmt w:val="bullet"/>
      <w:lvlText w:val="•"/>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9C99B6">
      <w:start w:val="1"/>
      <w:numFmt w:val="bullet"/>
      <w:lvlText w:val="o"/>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C61F60">
      <w:start w:val="1"/>
      <w:numFmt w:val="bullet"/>
      <w:lvlText w:val="▪"/>
      <w:lvlJc w:val="left"/>
      <w:pPr>
        <w:ind w:left="4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1E8306">
      <w:start w:val="1"/>
      <w:numFmt w:val="bullet"/>
      <w:lvlText w:val="•"/>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07446">
      <w:start w:val="1"/>
      <w:numFmt w:val="bullet"/>
      <w:lvlText w:val="o"/>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AEEF5E">
      <w:start w:val="1"/>
      <w:numFmt w:val="bullet"/>
      <w:lvlText w:val="▪"/>
      <w:lvlJc w:val="left"/>
      <w:pPr>
        <w:ind w:left="6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1" w15:restartNumberingAfterBreak="0">
    <w:nsid w:val="4FCC1E5B"/>
    <w:multiLevelType w:val="hybridMultilevel"/>
    <w:tmpl w:val="66FAFDEC"/>
    <w:lvl w:ilvl="0" w:tplc="F6CA5EA0">
      <w:start w:val="1"/>
      <w:numFmt w:val="bullet"/>
      <w:lvlText w:val=""/>
      <w:lvlJc w:val="left"/>
      <w:pPr>
        <w:ind w:left="720" w:hanging="360"/>
      </w:pPr>
      <w:rPr>
        <w:rFonts w:ascii="Symbol" w:hAnsi="Symbol" w:hint="default"/>
      </w:rPr>
    </w:lvl>
    <w:lvl w:ilvl="1" w:tplc="91840A54" w:tentative="1">
      <w:start w:val="1"/>
      <w:numFmt w:val="bullet"/>
      <w:lvlText w:val="o"/>
      <w:lvlJc w:val="left"/>
      <w:pPr>
        <w:ind w:left="1440" w:hanging="360"/>
      </w:pPr>
      <w:rPr>
        <w:rFonts w:ascii="Courier New" w:hAnsi="Courier New" w:cs="Courier New" w:hint="default"/>
      </w:rPr>
    </w:lvl>
    <w:lvl w:ilvl="2" w:tplc="8CA0366A" w:tentative="1">
      <w:start w:val="1"/>
      <w:numFmt w:val="bullet"/>
      <w:lvlText w:val=""/>
      <w:lvlJc w:val="left"/>
      <w:pPr>
        <w:ind w:left="2160" w:hanging="360"/>
      </w:pPr>
      <w:rPr>
        <w:rFonts w:ascii="Wingdings" w:hAnsi="Wingdings" w:hint="default"/>
      </w:rPr>
    </w:lvl>
    <w:lvl w:ilvl="3" w:tplc="D2AA6B8C" w:tentative="1">
      <w:start w:val="1"/>
      <w:numFmt w:val="bullet"/>
      <w:lvlText w:val=""/>
      <w:lvlJc w:val="left"/>
      <w:pPr>
        <w:ind w:left="2880" w:hanging="360"/>
      </w:pPr>
      <w:rPr>
        <w:rFonts w:ascii="Symbol" w:hAnsi="Symbol" w:hint="default"/>
      </w:rPr>
    </w:lvl>
    <w:lvl w:ilvl="4" w:tplc="5D26EFA0" w:tentative="1">
      <w:start w:val="1"/>
      <w:numFmt w:val="bullet"/>
      <w:lvlText w:val="o"/>
      <w:lvlJc w:val="left"/>
      <w:pPr>
        <w:ind w:left="3600" w:hanging="360"/>
      </w:pPr>
      <w:rPr>
        <w:rFonts w:ascii="Courier New" w:hAnsi="Courier New" w:cs="Courier New" w:hint="default"/>
      </w:rPr>
    </w:lvl>
    <w:lvl w:ilvl="5" w:tplc="590212BA" w:tentative="1">
      <w:start w:val="1"/>
      <w:numFmt w:val="bullet"/>
      <w:lvlText w:val=""/>
      <w:lvlJc w:val="left"/>
      <w:pPr>
        <w:ind w:left="4320" w:hanging="360"/>
      </w:pPr>
      <w:rPr>
        <w:rFonts w:ascii="Wingdings" w:hAnsi="Wingdings" w:hint="default"/>
      </w:rPr>
    </w:lvl>
    <w:lvl w:ilvl="6" w:tplc="BB403FD2" w:tentative="1">
      <w:start w:val="1"/>
      <w:numFmt w:val="bullet"/>
      <w:lvlText w:val=""/>
      <w:lvlJc w:val="left"/>
      <w:pPr>
        <w:ind w:left="5040" w:hanging="360"/>
      </w:pPr>
      <w:rPr>
        <w:rFonts w:ascii="Symbol" w:hAnsi="Symbol" w:hint="default"/>
      </w:rPr>
    </w:lvl>
    <w:lvl w:ilvl="7" w:tplc="B90A57CC" w:tentative="1">
      <w:start w:val="1"/>
      <w:numFmt w:val="bullet"/>
      <w:lvlText w:val="o"/>
      <w:lvlJc w:val="left"/>
      <w:pPr>
        <w:ind w:left="5760" w:hanging="360"/>
      </w:pPr>
      <w:rPr>
        <w:rFonts w:ascii="Courier New" w:hAnsi="Courier New" w:cs="Courier New" w:hint="default"/>
      </w:rPr>
    </w:lvl>
    <w:lvl w:ilvl="8" w:tplc="B838D6A0" w:tentative="1">
      <w:start w:val="1"/>
      <w:numFmt w:val="bullet"/>
      <w:lvlText w:val=""/>
      <w:lvlJc w:val="left"/>
      <w:pPr>
        <w:ind w:left="6480" w:hanging="360"/>
      </w:pPr>
      <w:rPr>
        <w:rFonts w:ascii="Wingdings" w:hAnsi="Wingdings" w:hint="default"/>
      </w:rPr>
    </w:lvl>
  </w:abstractNum>
  <w:abstractNum w:abstractNumId="12" w15:restartNumberingAfterBreak="0">
    <w:nsid w:val="59B0054B"/>
    <w:multiLevelType w:val="hybridMultilevel"/>
    <w:tmpl w:val="9BE67068"/>
    <w:lvl w:ilvl="0" w:tplc="39E68F3A">
      <w:start w:val="1"/>
      <w:numFmt w:val="bullet"/>
      <w:pStyle w:val="DoubleIndentedBullet"/>
      <w:lvlText w:val=""/>
      <w:lvlJc w:val="left"/>
      <w:pPr>
        <w:ind w:left="1584" w:hanging="360"/>
      </w:pPr>
      <w:rPr>
        <w:rFonts w:ascii="Symbol" w:hAnsi="Symbol" w:hint="default"/>
      </w:rPr>
    </w:lvl>
    <w:lvl w:ilvl="1" w:tplc="110C4866" w:tentative="1">
      <w:start w:val="1"/>
      <w:numFmt w:val="bullet"/>
      <w:lvlText w:val="o"/>
      <w:lvlJc w:val="left"/>
      <w:pPr>
        <w:ind w:left="2304" w:hanging="360"/>
      </w:pPr>
      <w:rPr>
        <w:rFonts w:ascii="Courier New" w:hAnsi="Courier New" w:hint="default"/>
      </w:rPr>
    </w:lvl>
    <w:lvl w:ilvl="2" w:tplc="F69A3D88" w:tentative="1">
      <w:start w:val="1"/>
      <w:numFmt w:val="bullet"/>
      <w:lvlText w:val=""/>
      <w:lvlJc w:val="left"/>
      <w:pPr>
        <w:ind w:left="3024" w:hanging="360"/>
      </w:pPr>
      <w:rPr>
        <w:rFonts w:ascii="Wingdings" w:hAnsi="Wingdings" w:hint="default"/>
      </w:rPr>
    </w:lvl>
    <w:lvl w:ilvl="3" w:tplc="F8685026" w:tentative="1">
      <w:start w:val="1"/>
      <w:numFmt w:val="bullet"/>
      <w:lvlText w:val=""/>
      <w:lvlJc w:val="left"/>
      <w:pPr>
        <w:ind w:left="3744" w:hanging="360"/>
      </w:pPr>
      <w:rPr>
        <w:rFonts w:ascii="Symbol" w:hAnsi="Symbol" w:hint="default"/>
      </w:rPr>
    </w:lvl>
    <w:lvl w:ilvl="4" w:tplc="18F6EA3C" w:tentative="1">
      <w:start w:val="1"/>
      <w:numFmt w:val="bullet"/>
      <w:lvlText w:val="o"/>
      <w:lvlJc w:val="left"/>
      <w:pPr>
        <w:ind w:left="4464" w:hanging="360"/>
      </w:pPr>
      <w:rPr>
        <w:rFonts w:ascii="Courier New" w:hAnsi="Courier New" w:hint="default"/>
      </w:rPr>
    </w:lvl>
    <w:lvl w:ilvl="5" w:tplc="BAF6E0EA" w:tentative="1">
      <w:start w:val="1"/>
      <w:numFmt w:val="bullet"/>
      <w:lvlText w:val=""/>
      <w:lvlJc w:val="left"/>
      <w:pPr>
        <w:ind w:left="5184" w:hanging="360"/>
      </w:pPr>
      <w:rPr>
        <w:rFonts w:ascii="Wingdings" w:hAnsi="Wingdings" w:hint="default"/>
      </w:rPr>
    </w:lvl>
    <w:lvl w:ilvl="6" w:tplc="107CDFBA" w:tentative="1">
      <w:start w:val="1"/>
      <w:numFmt w:val="bullet"/>
      <w:lvlText w:val=""/>
      <w:lvlJc w:val="left"/>
      <w:pPr>
        <w:ind w:left="5904" w:hanging="360"/>
      </w:pPr>
      <w:rPr>
        <w:rFonts w:ascii="Symbol" w:hAnsi="Symbol" w:hint="default"/>
      </w:rPr>
    </w:lvl>
    <w:lvl w:ilvl="7" w:tplc="76483BDC" w:tentative="1">
      <w:start w:val="1"/>
      <w:numFmt w:val="bullet"/>
      <w:lvlText w:val="o"/>
      <w:lvlJc w:val="left"/>
      <w:pPr>
        <w:ind w:left="6624" w:hanging="360"/>
      </w:pPr>
      <w:rPr>
        <w:rFonts w:ascii="Courier New" w:hAnsi="Courier New" w:hint="default"/>
      </w:rPr>
    </w:lvl>
    <w:lvl w:ilvl="8" w:tplc="D716F5D4" w:tentative="1">
      <w:start w:val="1"/>
      <w:numFmt w:val="bullet"/>
      <w:lvlText w:val=""/>
      <w:lvlJc w:val="left"/>
      <w:pPr>
        <w:ind w:left="7344" w:hanging="360"/>
      </w:pPr>
      <w:rPr>
        <w:rFonts w:ascii="Wingdings" w:hAnsi="Wingdings" w:hint="default"/>
      </w:rPr>
    </w:lvl>
  </w:abstractNum>
  <w:abstractNum w:abstractNumId="13" w15:restartNumberingAfterBreak="0">
    <w:nsid w:val="5B5D4D46"/>
    <w:multiLevelType w:val="hybridMultilevel"/>
    <w:tmpl w:val="C3A6516A"/>
    <w:lvl w:ilvl="0" w:tplc="8514B14A">
      <w:start w:val="1"/>
      <w:numFmt w:val="bullet"/>
      <w:lvlText w:val=""/>
      <w:lvlJc w:val="left"/>
      <w:pPr>
        <w:ind w:left="720" w:hanging="360"/>
      </w:pPr>
      <w:rPr>
        <w:rFonts w:ascii="Symbol" w:hAnsi="Symbol" w:hint="default"/>
      </w:rPr>
    </w:lvl>
    <w:lvl w:ilvl="1" w:tplc="F6C6ABFA" w:tentative="1">
      <w:start w:val="1"/>
      <w:numFmt w:val="bullet"/>
      <w:lvlText w:val="o"/>
      <w:lvlJc w:val="left"/>
      <w:pPr>
        <w:ind w:left="1440" w:hanging="360"/>
      </w:pPr>
      <w:rPr>
        <w:rFonts w:ascii="Courier New" w:hAnsi="Courier New" w:cs="Courier New" w:hint="default"/>
      </w:rPr>
    </w:lvl>
    <w:lvl w:ilvl="2" w:tplc="4B823694" w:tentative="1">
      <w:start w:val="1"/>
      <w:numFmt w:val="bullet"/>
      <w:lvlText w:val=""/>
      <w:lvlJc w:val="left"/>
      <w:pPr>
        <w:ind w:left="2160" w:hanging="360"/>
      </w:pPr>
      <w:rPr>
        <w:rFonts w:ascii="Wingdings" w:hAnsi="Wingdings" w:hint="default"/>
      </w:rPr>
    </w:lvl>
    <w:lvl w:ilvl="3" w:tplc="2C4A8CC4" w:tentative="1">
      <w:start w:val="1"/>
      <w:numFmt w:val="bullet"/>
      <w:lvlText w:val=""/>
      <w:lvlJc w:val="left"/>
      <w:pPr>
        <w:ind w:left="2880" w:hanging="360"/>
      </w:pPr>
      <w:rPr>
        <w:rFonts w:ascii="Symbol" w:hAnsi="Symbol" w:hint="default"/>
      </w:rPr>
    </w:lvl>
    <w:lvl w:ilvl="4" w:tplc="DF44DF14" w:tentative="1">
      <w:start w:val="1"/>
      <w:numFmt w:val="bullet"/>
      <w:lvlText w:val="o"/>
      <w:lvlJc w:val="left"/>
      <w:pPr>
        <w:ind w:left="3600" w:hanging="360"/>
      </w:pPr>
      <w:rPr>
        <w:rFonts w:ascii="Courier New" w:hAnsi="Courier New" w:cs="Courier New" w:hint="default"/>
      </w:rPr>
    </w:lvl>
    <w:lvl w:ilvl="5" w:tplc="C590C67E" w:tentative="1">
      <w:start w:val="1"/>
      <w:numFmt w:val="bullet"/>
      <w:lvlText w:val=""/>
      <w:lvlJc w:val="left"/>
      <w:pPr>
        <w:ind w:left="4320" w:hanging="360"/>
      </w:pPr>
      <w:rPr>
        <w:rFonts w:ascii="Wingdings" w:hAnsi="Wingdings" w:hint="default"/>
      </w:rPr>
    </w:lvl>
    <w:lvl w:ilvl="6" w:tplc="68E82D44" w:tentative="1">
      <w:start w:val="1"/>
      <w:numFmt w:val="bullet"/>
      <w:lvlText w:val=""/>
      <w:lvlJc w:val="left"/>
      <w:pPr>
        <w:ind w:left="5040" w:hanging="360"/>
      </w:pPr>
      <w:rPr>
        <w:rFonts w:ascii="Symbol" w:hAnsi="Symbol" w:hint="default"/>
      </w:rPr>
    </w:lvl>
    <w:lvl w:ilvl="7" w:tplc="EF1EF7BC" w:tentative="1">
      <w:start w:val="1"/>
      <w:numFmt w:val="bullet"/>
      <w:lvlText w:val="o"/>
      <w:lvlJc w:val="left"/>
      <w:pPr>
        <w:ind w:left="5760" w:hanging="360"/>
      </w:pPr>
      <w:rPr>
        <w:rFonts w:ascii="Courier New" w:hAnsi="Courier New" w:cs="Courier New" w:hint="default"/>
      </w:rPr>
    </w:lvl>
    <w:lvl w:ilvl="8" w:tplc="84B47832" w:tentative="1">
      <w:start w:val="1"/>
      <w:numFmt w:val="bullet"/>
      <w:lvlText w:val=""/>
      <w:lvlJc w:val="left"/>
      <w:pPr>
        <w:ind w:left="6480" w:hanging="360"/>
      </w:pPr>
      <w:rPr>
        <w:rFonts w:ascii="Wingdings" w:hAnsi="Wingdings" w:hint="default"/>
      </w:rPr>
    </w:lvl>
  </w:abstractNum>
  <w:abstractNum w:abstractNumId="14" w15:restartNumberingAfterBreak="0">
    <w:nsid w:val="66093E66"/>
    <w:multiLevelType w:val="hybridMultilevel"/>
    <w:tmpl w:val="37DA2DE0"/>
    <w:lvl w:ilvl="0" w:tplc="ACC0C7A0">
      <w:start w:val="1"/>
      <w:numFmt w:val="bullet"/>
      <w:lvlText w:val=""/>
      <w:lvlJc w:val="left"/>
      <w:pPr>
        <w:ind w:left="720" w:hanging="360"/>
      </w:pPr>
      <w:rPr>
        <w:rFonts w:ascii="Symbol" w:hAnsi="Symbol" w:hint="default"/>
      </w:rPr>
    </w:lvl>
    <w:lvl w:ilvl="1" w:tplc="DF90512C" w:tentative="1">
      <w:start w:val="1"/>
      <w:numFmt w:val="bullet"/>
      <w:lvlText w:val="o"/>
      <w:lvlJc w:val="left"/>
      <w:pPr>
        <w:ind w:left="1440" w:hanging="360"/>
      </w:pPr>
      <w:rPr>
        <w:rFonts w:ascii="Courier New" w:hAnsi="Courier New" w:cs="Courier New" w:hint="default"/>
      </w:rPr>
    </w:lvl>
    <w:lvl w:ilvl="2" w:tplc="79B0B4C2" w:tentative="1">
      <w:start w:val="1"/>
      <w:numFmt w:val="bullet"/>
      <w:lvlText w:val=""/>
      <w:lvlJc w:val="left"/>
      <w:pPr>
        <w:ind w:left="2160" w:hanging="360"/>
      </w:pPr>
      <w:rPr>
        <w:rFonts w:ascii="Wingdings" w:hAnsi="Wingdings" w:hint="default"/>
      </w:rPr>
    </w:lvl>
    <w:lvl w:ilvl="3" w:tplc="FB1E4FDC" w:tentative="1">
      <w:start w:val="1"/>
      <w:numFmt w:val="bullet"/>
      <w:lvlText w:val=""/>
      <w:lvlJc w:val="left"/>
      <w:pPr>
        <w:ind w:left="2880" w:hanging="360"/>
      </w:pPr>
      <w:rPr>
        <w:rFonts w:ascii="Symbol" w:hAnsi="Symbol" w:hint="default"/>
      </w:rPr>
    </w:lvl>
    <w:lvl w:ilvl="4" w:tplc="415827EA" w:tentative="1">
      <w:start w:val="1"/>
      <w:numFmt w:val="bullet"/>
      <w:lvlText w:val="o"/>
      <w:lvlJc w:val="left"/>
      <w:pPr>
        <w:ind w:left="3600" w:hanging="360"/>
      </w:pPr>
      <w:rPr>
        <w:rFonts w:ascii="Courier New" w:hAnsi="Courier New" w:cs="Courier New" w:hint="default"/>
      </w:rPr>
    </w:lvl>
    <w:lvl w:ilvl="5" w:tplc="BDE0F5EA" w:tentative="1">
      <w:start w:val="1"/>
      <w:numFmt w:val="bullet"/>
      <w:lvlText w:val=""/>
      <w:lvlJc w:val="left"/>
      <w:pPr>
        <w:ind w:left="4320" w:hanging="360"/>
      </w:pPr>
      <w:rPr>
        <w:rFonts w:ascii="Wingdings" w:hAnsi="Wingdings" w:hint="default"/>
      </w:rPr>
    </w:lvl>
    <w:lvl w:ilvl="6" w:tplc="C756BAB4" w:tentative="1">
      <w:start w:val="1"/>
      <w:numFmt w:val="bullet"/>
      <w:lvlText w:val=""/>
      <w:lvlJc w:val="left"/>
      <w:pPr>
        <w:ind w:left="5040" w:hanging="360"/>
      </w:pPr>
      <w:rPr>
        <w:rFonts w:ascii="Symbol" w:hAnsi="Symbol" w:hint="default"/>
      </w:rPr>
    </w:lvl>
    <w:lvl w:ilvl="7" w:tplc="28084988" w:tentative="1">
      <w:start w:val="1"/>
      <w:numFmt w:val="bullet"/>
      <w:lvlText w:val="o"/>
      <w:lvlJc w:val="left"/>
      <w:pPr>
        <w:ind w:left="5760" w:hanging="360"/>
      </w:pPr>
      <w:rPr>
        <w:rFonts w:ascii="Courier New" w:hAnsi="Courier New" w:cs="Courier New" w:hint="default"/>
      </w:rPr>
    </w:lvl>
    <w:lvl w:ilvl="8" w:tplc="474E0970" w:tentative="1">
      <w:start w:val="1"/>
      <w:numFmt w:val="bullet"/>
      <w:lvlText w:val=""/>
      <w:lvlJc w:val="left"/>
      <w:pPr>
        <w:ind w:left="6480" w:hanging="360"/>
      </w:pPr>
      <w:rPr>
        <w:rFonts w:ascii="Wingdings" w:hAnsi="Wingdings" w:hint="default"/>
      </w:rPr>
    </w:lvl>
  </w:abstractNum>
  <w:abstractNum w:abstractNumId="15" w15:restartNumberingAfterBreak="0">
    <w:nsid w:val="6AD71B05"/>
    <w:multiLevelType w:val="hybridMultilevel"/>
    <w:tmpl w:val="6B1EC6B2"/>
    <w:lvl w:ilvl="0" w:tplc="72800B50">
      <w:start w:val="1"/>
      <w:numFmt w:val="bullet"/>
      <w:lvlText w:val=""/>
      <w:lvlJc w:val="left"/>
      <w:pPr>
        <w:ind w:left="720" w:hanging="360"/>
      </w:pPr>
      <w:rPr>
        <w:rFonts w:ascii="Symbol" w:hAnsi="Symbol" w:hint="default"/>
      </w:rPr>
    </w:lvl>
    <w:lvl w:ilvl="1" w:tplc="6508543A">
      <w:start w:val="1"/>
      <w:numFmt w:val="bullet"/>
      <w:lvlText w:val="o"/>
      <w:lvlJc w:val="left"/>
      <w:pPr>
        <w:ind w:left="1440" w:hanging="360"/>
      </w:pPr>
      <w:rPr>
        <w:rFonts w:ascii="Courier New" w:hAnsi="Courier New" w:cs="Courier New" w:hint="default"/>
      </w:rPr>
    </w:lvl>
    <w:lvl w:ilvl="2" w:tplc="B5C867FE">
      <w:start w:val="1"/>
      <w:numFmt w:val="bullet"/>
      <w:lvlText w:val=""/>
      <w:lvlJc w:val="left"/>
      <w:pPr>
        <w:ind w:left="2160" w:hanging="360"/>
      </w:pPr>
      <w:rPr>
        <w:rFonts w:ascii="Wingdings" w:hAnsi="Wingdings" w:hint="default"/>
      </w:rPr>
    </w:lvl>
    <w:lvl w:ilvl="3" w:tplc="003AFBF6">
      <w:start w:val="1"/>
      <w:numFmt w:val="bullet"/>
      <w:lvlText w:val=""/>
      <w:lvlJc w:val="left"/>
      <w:pPr>
        <w:ind w:left="2880" w:hanging="360"/>
      </w:pPr>
      <w:rPr>
        <w:rFonts w:ascii="Symbol" w:hAnsi="Symbol" w:hint="default"/>
      </w:rPr>
    </w:lvl>
    <w:lvl w:ilvl="4" w:tplc="CC821126">
      <w:start w:val="1"/>
      <w:numFmt w:val="bullet"/>
      <w:lvlText w:val="o"/>
      <w:lvlJc w:val="left"/>
      <w:pPr>
        <w:ind w:left="3600" w:hanging="360"/>
      </w:pPr>
      <w:rPr>
        <w:rFonts w:ascii="Courier New" w:hAnsi="Courier New" w:cs="Courier New" w:hint="default"/>
      </w:rPr>
    </w:lvl>
    <w:lvl w:ilvl="5" w:tplc="3424A8FA">
      <w:start w:val="1"/>
      <w:numFmt w:val="bullet"/>
      <w:lvlText w:val=""/>
      <w:lvlJc w:val="left"/>
      <w:pPr>
        <w:ind w:left="4320" w:hanging="360"/>
      </w:pPr>
      <w:rPr>
        <w:rFonts w:ascii="Wingdings" w:hAnsi="Wingdings" w:hint="default"/>
      </w:rPr>
    </w:lvl>
    <w:lvl w:ilvl="6" w:tplc="EFDC4AD4">
      <w:start w:val="1"/>
      <w:numFmt w:val="bullet"/>
      <w:lvlText w:val=""/>
      <w:lvlJc w:val="left"/>
      <w:pPr>
        <w:ind w:left="5040" w:hanging="360"/>
      </w:pPr>
      <w:rPr>
        <w:rFonts w:ascii="Symbol" w:hAnsi="Symbol" w:hint="default"/>
      </w:rPr>
    </w:lvl>
    <w:lvl w:ilvl="7" w:tplc="FD3EFC5A">
      <w:start w:val="1"/>
      <w:numFmt w:val="bullet"/>
      <w:lvlText w:val="o"/>
      <w:lvlJc w:val="left"/>
      <w:pPr>
        <w:ind w:left="5760" w:hanging="360"/>
      </w:pPr>
      <w:rPr>
        <w:rFonts w:ascii="Courier New" w:hAnsi="Courier New" w:cs="Courier New" w:hint="default"/>
      </w:rPr>
    </w:lvl>
    <w:lvl w:ilvl="8" w:tplc="8D009A26">
      <w:start w:val="1"/>
      <w:numFmt w:val="bullet"/>
      <w:lvlText w:val=""/>
      <w:lvlJc w:val="left"/>
      <w:pPr>
        <w:ind w:left="6480" w:hanging="360"/>
      </w:pPr>
      <w:rPr>
        <w:rFonts w:ascii="Wingdings" w:hAnsi="Wingdings" w:hint="default"/>
      </w:rPr>
    </w:lvl>
  </w:abstractNum>
  <w:abstractNum w:abstractNumId="16" w15:restartNumberingAfterBreak="0">
    <w:nsid w:val="76823451"/>
    <w:multiLevelType w:val="hybridMultilevel"/>
    <w:tmpl w:val="A9281794"/>
    <w:lvl w:ilvl="0" w:tplc="C8867616">
      <w:start w:val="1"/>
      <w:numFmt w:val="bullet"/>
      <w:lvlText w:val=""/>
      <w:lvlJc w:val="left"/>
      <w:pPr>
        <w:ind w:left="720" w:hanging="360"/>
      </w:pPr>
      <w:rPr>
        <w:rFonts w:ascii="Symbol" w:hAnsi="Symbol" w:hint="default"/>
      </w:rPr>
    </w:lvl>
    <w:lvl w:ilvl="1" w:tplc="B866BCA6">
      <w:start w:val="1"/>
      <w:numFmt w:val="bullet"/>
      <w:lvlText w:val="o"/>
      <w:lvlJc w:val="left"/>
      <w:pPr>
        <w:ind w:left="1440" w:hanging="360"/>
      </w:pPr>
      <w:rPr>
        <w:rFonts w:ascii="Courier New" w:hAnsi="Courier New" w:cs="Courier New" w:hint="default"/>
      </w:rPr>
    </w:lvl>
    <w:lvl w:ilvl="2" w:tplc="D7BE559A" w:tentative="1">
      <w:start w:val="1"/>
      <w:numFmt w:val="bullet"/>
      <w:lvlText w:val=""/>
      <w:lvlJc w:val="left"/>
      <w:pPr>
        <w:ind w:left="2160" w:hanging="360"/>
      </w:pPr>
      <w:rPr>
        <w:rFonts w:ascii="Wingdings" w:hAnsi="Wingdings" w:hint="default"/>
      </w:rPr>
    </w:lvl>
    <w:lvl w:ilvl="3" w:tplc="5B1CDDE0" w:tentative="1">
      <w:start w:val="1"/>
      <w:numFmt w:val="bullet"/>
      <w:lvlText w:val=""/>
      <w:lvlJc w:val="left"/>
      <w:pPr>
        <w:ind w:left="2880" w:hanging="360"/>
      </w:pPr>
      <w:rPr>
        <w:rFonts w:ascii="Symbol" w:hAnsi="Symbol" w:hint="default"/>
      </w:rPr>
    </w:lvl>
    <w:lvl w:ilvl="4" w:tplc="8222BCF8" w:tentative="1">
      <w:start w:val="1"/>
      <w:numFmt w:val="bullet"/>
      <w:lvlText w:val="o"/>
      <w:lvlJc w:val="left"/>
      <w:pPr>
        <w:ind w:left="3600" w:hanging="360"/>
      </w:pPr>
      <w:rPr>
        <w:rFonts w:ascii="Courier New" w:hAnsi="Courier New" w:cs="Courier New" w:hint="default"/>
      </w:rPr>
    </w:lvl>
    <w:lvl w:ilvl="5" w:tplc="F160A5C8" w:tentative="1">
      <w:start w:val="1"/>
      <w:numFmt w:val="bullet"/>
      <w:lvlText w:val=""/>
      <w:lvlJc w:val="left"/>
      <w:pPr>
        <w:ind w:left="4320" w:hanging="360"/>
      </w:pPr>
      <w:rPr>
        <w:rFonts w:ascii="Wingdings" w:hAnsi="Wingdings" w:hint="default"/>
      </w:rPr>
    </w:lvl>
    <w:lvl w:ilvl="6" w:tplc="8D045CC8" w:tentative="1">
      <w:start w:val="1"/>
      <w:numFmt w:val="bullet"/>
      <w:lvlText w:val=""/>
      <w:lvlJc w:val="left"/>
      <w:pPr>
        <w:ind w:left="5040" w:hanging="360"/>
      </w:pPr>
      <w:rPr>
        <w:rFonts w:ascii="Symbol" w:hAnsi="Symbol" w:hint="default"/>
      </w:rPr>
    </w:lvl>
    <w:lvl w:ilvl="7" w:tplc="CE6EDDF8" w:tentative="1">
      <w:start w:val="1"/>
      <w:numFmt w:val="bullet"/>
      <w:lvlText w:val="o"/>
      <w:lvlJc w:val="left"/>
      <w:pPr>
        <w:ind w:left="5760" w:hanging="360"/>
      </w:pPr>
      <w:rPr>
        <w:rFonts w:ascii="Courier New" w:hAnsi="Courier New" w:cs="Courier New" w:hint="default"/>
      </w:rPr>
    </w:lvl>
    <w:lvl w:ilvl="8" w:tplc="2B666BF8" w:tentative="1">
      <w:start w:val="1"/>
      <w:numFmt w:val="bullet"/>
      <w:lvlText w:val=""/>
      <w:lvlJc w:val="left"/>
      <w:pPr>
        <w:ind w:left="6480" w:hanging="360"/>
      </w:pPr>
      <w:rPr>
        <w:rFonts w:ascii="Wingdings" w:hAnsi="Wingdings" w:hint="default"/>
      </w:rPr>
    </w:lvl>
  </w:abstractNum>
  <w:abstractNum w:abstractNumId="17" w15:restartNumberingAfterBreak="0">
    <w:nsid w:val="79CF54E8"/>
    <w:multiLevelType w:val="hybridMultilevel"/>
    <w:tmpl w:val="01E4CE1E"/>
    <w:lvl w:ilvl="0" w:tplc="8566446C">
      <w:start w:val="1"/>
      <w:numFmt w:val="bullet"/>
      <w:lvlText w:val=""/>
      <w:lvlJc w:val="left"/>
      <w:pPr>
        <w:ind w:left="720" w:hanging="360"/>
      </w:pPr>
      <w:rPr>
        <w:rFonts w:ascii="Symbol" w:hAnsi="Symbol" w:hint="default"/>
      </w:rPr>
    </w:lvl>
    <w:lvl w:ilvl="1" w:tplc="424CDAFA">
      <w:start w:val="1"/>
      <w:numFmt w:val="bullet"/>
      <w:lvlText w:val="o"/>
      <w:lvlJc w:val="left"/>
      <w:pPr>
        <w:ind w:left="1440" w:hanging="360"/>
      </w:pPr>
      <w:rPr>
        <w:rFonts w:ascii="Courier New" w:hAnsi="Courier New" w:cs="Courier New" w:hint="default"/>
      </w:rPr>
    </w:lvl>
    <w:lvl w:ilvl="2" w:tplc="647ED1D0" w:tentative="1">
      <w:start w:val="1"/>
      <w:numFmt w:val="bullet"/>
      <w:lvlText w:val=""/>
      <w:lvlJc w:val="left"/>
      <w:pPr>
        <w:ind w:left="2160" w:hanging="360"/>
      </w:pPr>
      <w:rPr>
        <w:rFonts w:ascii="Wingdings" w:hAnsi="Wingdings" w:hint="default"/>
      </w:rPr>
    </w:lvl>
    <w:lvl w:ilvl="3" w:tplc="9014ED44" w:tentative="1">
      <w:start w:val="1"/>
      <w:numFmt w:val="bullet"/>
      <w:lvlText w:val=""/>
      <w:lvlJc w:val="left"/>
      <w:pPr>
        <w:ind w:left="2880" w:hanging="360"/>
      </w:pPr>
      <w:rPr>
        <w:rFonts w:ascii="Symbol" w:hAnsi="Symbol" w:hint="default"/>
      </w:rPr>
    </w:lvl>
    <w:lvl w:ilvl="4" w:tplc="D764B75A" w:tentative="1">
      <w:start w:val="1"/>
      <w:numFmt w:val="bullet"/>
      <w:lvlText w:val="o"/>
      <w:lvlJc w:val="left"/>
      <w:pPr>
        <w:ind w:left="3600" w:hanging="360"/>
      </w:pPr>
      <w:rPr>
        <w:rFonts w:ascii="Courier New" w:hAnsi="Courier New" w:cs="Courier New" w:hint="default"/>
      </w:rPr>
    </w:lvl>
    <w:lvl w:ilvl="5" w:tplc="9EAE24A0" w:tentative="1">
      <w:start w:val="1"/>
      <w:numFmt w:val="bullet"/>
      <w:lvlText w:val=""/>
      <w:lvlJc w:val="left"/>
      <w:pPr>
        <w:ind w:left="4320" w:hanging="360"/>
      </w:pPr>
      <w:rPr>
        <w:rFonts w:ascii="Wingdings" w:hAnsi="Wingdings" w:hint="default"/>
      </w:rPr>
    </w:lvl>
    <w:lvl w:ilvl="6" w:tplc="961E7434" w:tentative="1">
      <w:start w:val="1"/>
      <w:numFmt w:val="bullet"/>
      <w:lvlText w:val=""/>
      <w:lvlJc w:val="left"/>
      <w:pPr>
        <w:ind w:left="5040" w:hanging="360"/>
      </w:pPr>
      <w:rPr>
        <w:rFonts w:ascii="Symbol" w:hAnsi="Symbol" w:hint="default"/>
      </w:rPr>
    </w:lvl>
    <w:lvl w:ilvl="7" w:tplc="72B63944" w:tentative="1">
      <w:start w:val="1"/>
      <w:numFmt w:val="bullet"/>
      <w:lvlText w:val="o"/>
      <w:lvlJc w:val="left"/>
      <w:pPr>
        <w:ind w:left="5760" w:hanging="360"/>
      </w:pPr>
      <w:rPr>
        <w:rFonts w:ascii="Courier New" w:hAnsi="Courier New" w:cs="Courier New" w:hint="default"/>
      </w:rPr>
    </w:lvl>
    <w:lvl w:ilvl="8" w:tplc="6BD6556E" w:tentative="1">
      <w:start w:val="1"/>
      <w:numFmt w:val="bullet"/>
      <w:lvlText w:val=""/>
      <w:lvlJc w:val="left"/>
      <w:pPr>
        <w:ind w:left="6480" w:hanging="360"/>
      </w:pPr>
      <w:rPr>
        <w:rFonts w:ascii="Wingdings" w:hAnsi="Wingdings" w:hint="default"/>
      </w:rPr>
    </w:lvl>
  </w:abstractNum>
  <w:abstractNum w:abstractNumId="18" w15:restartNumberingAfterBreak="0">
    <w:nsid w:val="79CF54E9"/>
    <w:multiLevelType w:val="hybridMultilevel"/>
    <w:tmpl w:val="79CF54E9"/>
    <w:lvl w:ilvl="0" w:tplc="3EC09B20">
      <w:start w:val="1"/>
      <w:numFmt w:val="bullet"/>
      <w:lvlText w:val=""/>
      <w:lvlJc w:val="left"/>
      <w:pPr>
        <w:ind w:left="720" w:hanging="360"/>
      </w:pPr>
      <w:rPr>
        <w:rFonts w:ascii="Symbol" w:hAnsi="Symbol"/>
      </w:rPr>
    </w:lvl>
    <w:lvl w:ilvl="1" w:tplc="BA084992">
      <w:start w:val="1"/>
      <w:numFmt w:val="bullet"/>
      <w:lvlText w:val="o"/>
      <w:lvlJc w:val="left"/>
      <w:pPr>
        <w:tabs>
          <w:tab w:val="num" w:pos="1440"/>
        </w:tabs>
        <w:ind w:left="1440" w:hanging="360"/>
      </w:pPr>
      <w:rPr>
        <w:rFonts w:ascii="Courier New" w:hAnsi="Courier New"/>
      </w:rPr>
    </w:lvl>
    <w:lvl w:ilvl="2" w:tplc="CE5C222E">
      <w:start w:val="1"/>
      <w:numFmt w:val="bullet"/>
      <w:lvlText w:val=""/>
      <w:lvlJc w:val="left"/>
      <w:pPr>
        <w:tabs>
          <w:tab w:val="num" w:pos="2160"/>
        </w:tabs>
        <w:ind w:left="2160" w:hanging="360"/>
      </w:pPr>
      <w:rPr>
        <w:rFonts w:ascii="Wingdings" w:hAnsi="Wingdings"/>
      </w:rPr>
    </w:lvl>
    <w:lvl w:ilvl="3" w:tplc="969A28D6">
      <w:start w:val="1"/>
      <w:numFmt w:val="bullet"/>
      <w:lvlText w:val=""/>
      <w:lvlJc w:val="left"/>
      <w:pPr>
        <w:tabs>
          <w:tab w:val="num" w:pos="2880"/>
        </w:tabs>
        <w:ind w:left="2880" w:hanging="360"/>
      </w:pPr>
      <w:rPr>
        <w:rFonts w:ascii="Symbol" w:hAnsi="Symbol"/>
      </w:rPr>
    </w:lvl>
    <w:lvl w:ilvl="4" w:tplc="F6A47516">
      <w:start w:val="1"/>
      <w:numFmt w:val="bullet"/>
      <w:lvlText w:val="o"/>
      <w:lvlJc w:val="left"/>
      <w:pPr>
        <w:tabs>
          <w:tab w:val="num" w:pos="3600"/>
        </w:tabs>
        <w:ind w:left="3600" w:hanging="360"/>
      </w:pPr>
      <w:rPr>
        <w:rFonts w:ascii="Courier New" w:hAnsi="Courier New"/>
      </w:rPr>
    </w:lvl>
    <w:lvl w:ilvl="5" w:tplc="6908B6E6">
      <w:start w:val="1"/>
      <w:numFmt w:val="bullet"/>
      <w:lvlText w:val=""/>
      <w:lvlJc w:val="left"/>
      <w:pPr>
        <w:tabs>
          <w:tab w:val="num" w:pos="4320"/>
        </w:tabs>
        <w:ind w:left="4320" w:hanging="360"/>
      </w:pPr>
      <w:rPr>
        <w:rFonts w:ascii="Wingdings" w:hAnsi="Wingdings"/>
      </w:rPr>
    </w:lvl>
    <w:lvl w:ilvl="6" w:tplc="37866870">
      <w:start w:val="1"/>
      <w:numFmt w:val="bullet"/>
      <w:lvlText w:val=""/>
      <w:lvlJc w:val="left"/>
      <w:pPr>
        <w:tabs>
          <w:tab w:val="num" w:pos="5040"/>
        </w:tabs>
        <w:ind w:left="5040" w:hanging="360"/>
      </w:pPr>
      <w:rPr>
        <w:rFonts w:ascii="Symbol" w:hAnsi="Symbol"/>
      </w:rPr>
    </w:lvl>
    <w:lvl w:ilvl="7" w:tplc="27E6151E">
      <w:start w:val="1"/>
      <w:numFmt w:val="bullet"/>
      <w:lvlText w:val="o"/>
      <w:lvlJc w:val="left"/>
      <w:pPr>
        <w:tabs>
          <w:tab w:val="num" w:pos="5760"/>
        </w:tabs>
        <w:ind w:left="5760" w:hanging="360"/>
      </w:pPr>
      <w:rPr>
        <w:rFonts w:ascii="Courier New" w:hAnsi="Courier New"/>
      </w:rPr>
    </w:lvl>
    <w:lvl w:ilvl="8" w:tplc="600C0B6E">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A"/>
    <w:multiLevelType w:val="hybridMultilevel"/>
    <w:tmpl w:val="79CF54EA"/>
    <w:lvl w:ilvl="0" w:tplc="6860B690">
      <w:start w:val="1"/>
      <w:numFmt w:val="bullet"/>
      <w:lvlText w:val=""/>
      <w:lvlJc w:val="left"/>
      <w:pPr>
        <w:ind w:left="720" w:hanging="360"/>
      </w:pPr>
      <w:rPr>
        <w:rFonts w:ascii="Symbol" w:hAnsi="Symbol"/>
      </w:rPr>
    </w:lvl>
    <w:lvl w:ilvl="1" w:tplc="20EEB552">
      <w:start w:val="1"/>
      <w:numFmt w:val="bullet"/>
      <w:lvlText w:val="o"/>
      <w:lvlJc w:val="left"/>
      <w:pPr>
        <w:tabs>
          <w:tab w:val="num" w:pos="1440"/>
        </w:tabs>
        <w:ind w:left="1440" w:hanging="360"/>
      </w:pPr>
      <w:rPr>
        <w:rFonts w:ascii="Courier New" w:hAnsi="Courier New"/>
      </w:rPr>
    </w:lvl>
    <w:lvl w:ilvl="2" w:tplc="A69AE8DA">
      <w:start w:val="1"/>
      <w:numFmt w:val="bullet"/>
      <w:lvlText w:val=""/>
      <w:lvlJc w:val="left"/>
      <w:pPr>
        <w:tabs>
          <w:tab w:val="num" w:pos="2160"/>
        </w:tabs>
        <w:ind w:left="2160" w:hanging="360"/>
      </w:pPr>
      <w:rPr>
        <w:rFonts w:ascii="Wingdings" w:hAnsi="Wingdings"/>
      </w:rPr>
    </w:lvl>
    <w:lvl w:ilvl="3" w:tplc="A120D102">
      <w:start w:val="1"/>
      <w:numFmt w:val="bullet"/>
      <w:lvlText w:val=""/>
      <w:lvlJc w:val="left"/>
      <w:pPr>
        <w:tabs>
          <w:tab w:val="num" w:pos="2880"/>
        </w:tabs>
        <w:ind w:left="2880" w:hanging="360"/>
      </w:pPr>
      <w:rPr>
        <w:rFonts w:ascii="Symbol" w:hAnsi="Symbol"/>
      </w:rPr>
    </w:lvl>
    <w:lvl w:ilvl="4" w:tplc="F1EECDB8">
      <w:start w:val="1"/>
      <w:numFmt w:val="bullet"/>
      <w:lvlText w:val="o"/>
      <w:lvlJc w:val="left"/>
      <w:pPr>
        <w:tabs>
          <w:tab w:val="num" w:pos="3600"/>
        </w:tabs>
        <w:ind w:left="3600" w:hanging="360"/>
      </w:pPr>
      <w:rPr>
        <w:rFonts w:ascii="Courier New" w:hAnsi="Courier New"/>
      </w:rPr>
    </w:lvl>
    <w:lvl w:ilvl="5" w:tplc="81368224">
      <w:start w:val="1"/>
      <w:numFmt w:val="bullet"/>
      <w:lvlText w:val=""/>
      <w:lvlJc w:val="left"/>
      <w:pPr>
        <w:tabs>
          <w:tab w:val="num" w:pos="4320"/>
        </w:tabs>
        <w:ind w:left="4320" w:hanging="360"/>
      </w:pPr>
      <w:rPr>
        <w:rFonts w:ascii="Wingdings" w:hAnsi="Wingdings"/>
      </w:rPr>
    </w:lvl>
    <w:lvl w:ilvl="6" w:tplc="FE4E99C2">
      <w:start w:val="1"/>
      <w:numFmt w:val="bullet"/>
      <w:lvlText w:val=""/>
      <w:lvlJc w:val="left"/>
      <w:pPr>
        <w:tabs>
          <w:tab w:val="num" w:pos="5040"/>
        </w:tabs>
        <w:ind w:left="5040" w:hanging="360"/>
      </w:pPr>
      <w:rPr>
        <w:rFonts w:ascii="Symbol" w:hAnsi="Symbol"/>
      </w:rPr>
    </w:lvl>
    <w:lvl w:ilvl="7" w:tplc="3E909992">
      <w:start w:val="1"/>
      <w:numFmt w:val="bullet"/>
      <w:lvlText w:val="o"/>
      <w:lvlJc w:val="left"/>
      <w:pPr>
        <w:tabs>
          <w:tab w:val="num" w:pos="5760"/>
        </w:tabs>
        <w:ind w:left="5760" w:hanging="360"/>
      </w:pPr>
      <w:rPr>
        <w:rFonts w:ascii="Courier New" w:hAnsi="Courier New"/>
      </w:rPr>
    </w:lvl>
    <w:lvl w:ilvl="8" w:tplc="F5E05716">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B"/>
    <w:multiLevelType w:val="hybridMultilevel"/>
    <w:tmpl w:val="79CF54EB"/>
    <w:lvl w:ilvl="0" w:tplc="C7BAD1BE">
      <w:start w:val="1"/>
      <w:numFmt w:val="bullet"/>
      <w:lvlText w:val=""/>
      <w:lvlJc w:val="left"/>
      <w:pPr>
        <w:ind w:left="720" w:hanging="360"/>
      </w:pPr>
      <w:rPr>
        <w:rFonts w:ascii="Symbol" w:hAnsi="Symbol"/>
      </w:rPr>
    </w:lvl>
    <w:lvl w:ilvl="1" w:tplc="0D1EBA00">
      <w:start w:val="1"/>
      <w:numFmt w:val="bullet"/>
      <w:lvlText w:val="o"/>
      <w:lvlJc w:val="left"/>
      <w:pPr>
        <w:tabs>
          <w:tab w:val="num" w:pos="1440"/>
        </w:tabs>
        <w:ind w:left="1440" w:hanging="360"/>
      </w:pPr>
      <w:rPr>
        <w:rFonts w:ascii="Courier New" w:hAnsi="Courier New"/>
      </w:rPr>
    </w:lvl>
    <w:lvl w:ilvl="2" w:tplc="4B1E4EC2">
      <w:start w:val="1"/>
      <w:numFmt w:val="bullet"/>
      <w:lvlText w:val=""/>
      <w:lvlJc w:val="left"/>
      <w:pPr>
        <w:tabs>
          <w:tab w:val="num" w:pos="2160"/>
        </w:tabs>
        <w:ind w:left="2160" w:hanging="360"/>
      </w:pPr>
      <w:rPr>
        <w:rFonts w:ascii="Wingdings" w:hAnsi="Wingdings"/>
      </w:rPr>
    </w:lvl>
    <w:lvl w:ilvl="3" w:tplc="FED4A59C">
      <w:start w:val="1"/>
      <w:numFmt w:val="bullet"/>
      <w:lvlText w:val=""/>
      <w:lvlJc w:val="left"/>
      <w:pPr>
        <w:tabs>
          <w:tab w:val="num" w:pos="2880"/>
        </w:tabs>
        <w:ind w:left="2880" w:hanging="360"/>
      </w:pPr>
      <w:rPr>
        <w:rFonts w:ascii="Symbol" w:hAnsi="Symbol"/>
      </w:rPr>
    </w:lvl>
    <w:lvl w:ilvl="4" w:tplc="F82654DC">
      <w:start w:val="1"/>
      <w:numFmt w:val="bullet"/>
      <w:lvlText w:val="o"/>
      <w:lvlJc w:val="left"/>
      <w:pPr>
        <w:tabs>
          <w:tab w:val="num" w:pos="3600"/>
        </w:tabs>
        <w:ind w:left="3600" w:hanging="360"/>
      </w:pPr>
      <w:rPr>
        <w:rFonts w:ascii="Courier New" w:hAnsi="Courier New"/>
      </w:rPr>
    </w:lvl>
    <w:lvl w:ilvl="5" w:tplc="FD98380C">
      <w:start w:val="1"/>
      <w:numFmt w:val="bullet"/>
      <w:lvlText w:val=""/>
      <w:lvlJc w:val="left"/>
      <w:pPr>
        <w:tabs>
          <w:tab w:val="num" w:pos="4320"/>
        </w:tabs>
        <w:ind w:left="4320" w:hanging="360"/>
      </w:pPr>
      <w:rPr>
        <w:rFonts w:ascii="Wingdings" w:hAnsi="Wingdings"/>
      </w:rPr>
    </w:lvl>
    <w:lvl w:ilvl="6" w:tplc="91D29D10">
      <w:start w:val="1"/>
      <w:numFmt w:val="bullet"/>
      <w:lvlText w:val=""/>
      <w:lvlJc w:val="left"/>
      <w:pPr>
        <w:tabs>
          <w:tab w:val="num" w:pos="5040"/>
        </w:tabs>
        <w:ind w:left="5040" w:hanging="360"/>
      </w:pPr>
      <w:rPr>
        <w:rFonts w:ascii="Symbol" w:hAnsi="Symbol"/>
      </w:rPr>
    </w:lvl>
    <w:lvl w:ilvl="7" w:tplc="DD1E5E6C">
      <w:start w:val="1"/>
      <w:numFmt w:val="bullet"/>
      <w:lvlText w:val="o"/>
      <w:lvlJc w:val="left"/>
      <w:pPr>
        <w:tabs>
          <w:tab w:val="num" w:pos="5760"/>
        </w:tabs>
        <w:ind w:left="5760" w:hanging="360"/>
      </w:pPr>
      <w:rPr>
        <w:rFonts w:ascii="Courier New" w:hAnsi="Courier New"/>
      </w:rPr>
    </w:lvl>
    <w:lvl w:ilvl="8" w:tplc="A8C0579E">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C"/>
    <w:multiLevelType w:val="hybridMultilevel"/>
    <w:tmpl w:val="79CF54EC"/>
    <w:lvl w:ilvl="0" w:tplc="8A66F538">
      <w:start w:val="1"/>
      <w:numFmt w:val="bullet"/>
      <w:lvlText w:val=""/>
      <w:lvlJc w:val="left"/>
      <w:pPr>
        <w:ind w:left="720" w:hanging="360"/>
      </w:pPr>
      <w:rPr>
        <w:rFonts w:ascii="Symbol" w:hAnsi="Symbol"/>
      </w:rPr>
    </w:lvl>
    <w:lvl w:ilvl="1" w:tplc="185E31BE">
      <w:start w:val="1"/>
      <w:numFmt w:val="bullet"/>
      <w:lvlText w:val="o"/>
      <w:lvlJc w:val="left"/>
      <w:pPr>
        <w:tabs>
          <w:tab w:val="num" w:pos="1440"/>
        </w:tabs>
        <w:ind w:left="1440" w:hanging="360"/>
      </w:pPr>
      <w:rPr>
        <w:rFonts w:ascii="Courier New" w:hAnsi="Courier New"/>
      </w:rPr>
    </w:lvl>
    <w:lvl w:ilvl="2" w:tplc="CCAA31EA">
      <w:start w:val="1"/>
      <w:numFmt w:val="bullet"/>
      <w:lvlText w:val=""/>
      <w:lvlJc w:val="left"/>
      <w:pPr>
        <w:tabs>
          <w:tab w:val="num" w:pos="2160"/>
        </w:tabs>
        <w:ind w:left="2160" w:hanging="360"/>
      </w:pPr>
      <w:rPr>
        <w:rFonts w:ascii="Wingdings" w:hAnsi="Wingdings"/>
      </w:rPr>
    </w:lvl>
    <w:lvl w:ilvl="3" w:tplc="46767D6A">
      <w:start w:val="1"/>
      <w:numFmt w:val="bullet"/>
      <w:lvlText w:val=""/>
      <w:lvlJc w:val="left"/>
      <w:pPr>
        <w:tabs>
          <w:tab w:val="num" w:pos="2880"/>
        </w:tabs>
        <w:ind w:left="2880" w:hanging="360"/>
      </w:pPr>
      <w:rPr>
        <w:rFonts w:ascii="Symbol" w:hAnsi="Symbol"/>
      </w:rPr>
    </w:lvl>
    <w:lvl w:ilvl="4" w:tplc="CDCC9304">
      <w:start w:val="1"/>
      <w:numFmt w:val="bullet"/>
      <w:lvlText w:val="o"/>
      <w:lvlJc w:val="left"/>
      <w:pPr>
        <w:tabs>
          <w:tab w:val="num" w:pos="3600"/>
        </w:tabs>
        <w:ind w:left="3600" w:hanging="360"/>
      </w:pPr>
      <w:rPr>
        <w:rFonts w:ascii="Courier New" w:hAnsi="Courier New"/>
      </w:rPr>
    </w:lvl>
    <w:lvl w:ilvl="5" w:tplc="8298979E">
      <w:start w:val="1"/>
      <w:numFmt w:val="bullet"/>
      <w:lvlText w:val=""/>
      <w:lvlJc w:val="left"/>
      <w:pPr>
        <w:tabs>
          <w:tab w:val="num" w:pos="4320"/>
        </w:tabs>
        <w:ind w:left="4320" w:hanging="360"/>
      </w:pPr>
      <w:rPr>
        <w:rFonts w:ascii="Wingdings" w:hAnsi="Wingdings"/>
      </w:rPr>
    </w:lvl>
    <w:lvl w:ilvl="6" w:tplc="1B422EBA">
      <w:start w:val="1"/>
      <w:numFmt w:val="bullet"/>
      <w:lvlText w:val=""/>
      <w:lvlJc w:val="left"/>
      <w:pPr>
        <w:tabs>
          <w:tab w:val="num" w:pos="5040"/>
        </w:tabs>
        <w:ind w:left="5040" w:hanging="360"/>
      </w:pPr>
      <w:rPr>
        <w:rFonts w:ascii="Symbol" w:hAnsi="Symbol"/>
      </w:rPr>
    </w:lvl>
    <w:lvl w:ilvl="7" w:tplc="12EAF860">
      <w:start w:val="1"/>
      <w:numFmt w:val="bullet"/>
      <w:lvlText w:val="o"/>
      <w:lvlJc w:val="left"/>
      <w:pPr>
        <w:tabs>
          <w:tab w:val="num" w:pos="5760"/>
        </w:tabs>
        <w:ind w:left="5760" w:hanging="360"/>
      </w:pPr>
      <w:rPr>
        <w:rFonts w:ascii="Courier New" w:hAnsi="Courier New"/>
      </w:rPr>
    </w:lvl>
    <w:lvl w:ilvl="8" w:tplc="377A8B6E">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D"/>
    <w:multiLevelType w:val="hybridMultilevel"/>
    <w:tmpl w:val="79CF54ED"/>
    <w:lvl w:ilvl="0" w:tplc="5F301AE4">
      <w:start w:val="1"/>
      <w:numFmt w:val="bullet"/>
      <w:lvlText w:val=""/>
      <w:lvlJc w:val="left"/>
      <w:pPr>
        <w:ind w:left="720" w:hanging="360"/>
      </w:pPr>
      <w:rPr>
        <w:rFonts w:ascii="Symbol" w:hAnsi="Symbol"/>
      </w:rPr>
    </w:lvl>
    <w:lvl w:ilvl="1" w:tplc="E15C3782">
      <w:start w:val="1"/>
      <w:numFmt w:val="bullet"/>
      <w:lvlText w:val="o"/>
      <w:lvlJc w:val="left"/>
      <w:pPr>
        <w:tabs>
          <w:tab w:val="num" w:pos="1440"/>
        </w:tabs>
        <w:ind w:left="1440" w:hanging="360"/>
      </w:pPr>
      <w:rPr>
        <w:rFonts w:ascii="Courier New" w:hAnsi="Courier New"/>
      </w:rPr>
    </w:lvl>
    <w:lvl w:ilvl="2" w:tplc="FD7AD44E">
      <w:start w:val="1"/>
      <w:numFmt w:val="bullet"/>
      <w:lvlText w:val=""/>
      <w:lvlJc w:val="left"/>
      <w:pPr>
        <w:tabs>
          <w:tab w:val="num" w:pos="2160"/>
        </w:tabs>
        <w:ind w:left="2160" w:hanging="360"/>
      </w:pPr>
      <w:rPr>
        <w:rFonts w:ascii="Wingdings" w:hAnsi="Wingdings"/>
      </w:rPr>
    </w:lvl>
    <w:lvl w:ilvl="3" w:tplc="3728815A">
      <w:start w:val="1"/>
      <w:numFmt w:val="bullet"/>
      <w:lvlText w:val=""/>
      <w:lvlJc w:val="left"/>
      <w:pPr>
        <w:tabs>
          <w:tab w:val="num" w:pos="2880"/>
        </w:tabs>
        <w:ind w:left="2880" w:hanging="360"/>
      </w:pPr>
      <w:rPr>
        <w:rFonts w:ascii="Symbol" w:hAnsi="Symbol"/>
      </w:rPr>
    </w:lvl>
    <w:lvl w:ilvl="4" w:tplc="DC8C715E">
      <w:start w:val="1"/>
      <w:numFmt w:val="bullet"/>
      <w:lvlText w:val="o"/>
      <w:lvlJc w:val="left"/>
      <w:pPr>
        <w:tabs>
          <w:tab w:val="num" w:pos="3600"/>
        </w:tabs>
        <w:ind w:left="3600" w:hanging="360"/>
      </w:pPr>
      <w:rPr>
        <w:rFonts w:ascii="Courier New" w:hAnsi="Courier New"/>
      </w:rPr>
    </w:lvl>
    <w:lvl w:ilvl="5" w:tplc="958CC358">
      <w:start w:val="1"/>
      <w:numFmt w:val="bullet"/>
      <w:lvlText w:val=""/>
      <w:lvlJc w:val="left"/>
      <w:pPr>
        <w:tabs>
          <w:tab w:val="num" w:pos="4320"/>
        </w:tabs>
        <w:ind w:left="4320" w:hanging="360"/>
      </w:pPr>
      <w:rPr>
        <w:rFonts w:ascii="Wingdings" w:hAnsi="Wingdings"/>
      </w:rPr>
    </w:lvl>
    <w:lvl w:ilvl="6" w:tplc="7CC40F62">
      <w:start w:val="1"/>
      <w:numFmt w:val="bullet"/>
      <w:lvlText w:val=""/>
      <w:lvlJc w:val="left"/>
      <w:pPr>
        <w:tabs>
          <w:tab w:val="num" w:pos="5040"/>
        </w:tabs>
        <w:ind w:left="5040" w:hanging="360"/>
      </w:pPr>
      <w:rPr>
        <w:rFonts w:ascii="Symbol" w:hAnsi="Symbol"/>
      </w:rPr>
    </w:lvl>
    <w:lvl w:ilvl="7" w:tplc="99A8583A">
      <w:start w:val="1"/>
      <w:numFmt w:val="bullet"/>
      <w:lvlText w:val="o"/>
      <w:lvlJc w:val="left"/>
      <w:pPr>
        <w:tabs>
          <w:tab w:val="num" w:pos="5760"/>
        </w:tabs>
        <w:ind w:left="5760" w:hanging="360"/>
      </w:pPr>
      <w:rPr>
        <w:rFonts w:ascii="Courier New" w:hAnsi="Courier New"/>
      </w:rPr>
    </w:lvl>
    <w:lvl w:ilvl="8" w:tplc="2DE4CB28">
      <w:start w:val="1"/>
      <w:numFmt w:val="bullet"/>
      <w:lvlText w:val=""/>
      <w:lvlJc w:val="left"/>
      <w:pPr>
        <w:tabs>
          <w:tab w:val="num" w:pos="6480"/>
        </w:tabs>
        <w:ind w:left="6480" w:hanging="360"/>
      </w:pPr>
      <w:rPr>
        <w:rFonts w:ascii="Wingdings" w:hAnsi="Wingdings"/>
      </w:rPr>
    </w:lvl>
  </w:abstractNum>
  <w:abstractNum w:abstractNumId="23" w15:restartNumberingAfterBreak="0">
    <w:nsid w:val="79CF54EE"/>
    <w:multiLevelType w:val="hybridMultilevel"/>
    <w:tmpl w:val="79CF54EE"/>
    <w:lvl w:ilvl="0" w:tplc="BB542380">
      <w:start w:val="1"/>
      <w:numFmt w:val="bullet"/>
      <w:lvlText w:val=""/>
      <w:lvlJc w:val="left"/>
      <w:pPr>
        <w:ind w:left="720" w:hanging="360"/>
      </w:pPr>
      <w:rPr>
        <w:rFonts w:ascii="Symbol" w:hAnsi="Symbol"/>
      </w:rPr>
    </w:lvl>
    <w:lvl w:ilvl="1" w:tplc="5EA09CD4">
      <w:start w:val="1"/>
      <w:numFmt w:val="bullet"/>
      <w:lvlText w:val="o"/>
      <w:lvlJc w:val="left"/>
      <w:pPr>
        <w:tabs>
          <w:tab w:val="num" w:pos="1440"/>
        </w:tabs>
        <w:ind w:left="1440" w:hanging="360"/>
      </w:pPr>
      <w:rPr>
        <w:rFonts w:ascii="Courier New" w:hAnsi="Courier New"/>
      </w:rPr>
    </w:lvl>
    <w:lvl w:ilvl="2" w:tplc="0400E9AC">
      <w:start w:val="1"/>
      <w:numFmt w:val="bullet"/>
      <w:lvlText w:val=""/>
      <w:lvlJc w:val="left"/>
      <w:pPr>
        <w:tabs>
          <w:tab w:val="num" w:pos="2160"/>
        </w:tabs>
        <w:ind w:left="2160" w:hanging="360"/>
      </w:pPr>
      <w:rPr>
        <w:rFonts w:ascii="Wingdings" w:hAnsi="Wingdings"/>
      </w:rPr>
    </w:lvl>
    <w:lvl w:ilvl="3" w:tplc="F40283A2">
      <w:start w:val="1"/>
      <w:numFmt w:val="bullet"/>
      <w:lvlText w:val=""/>
      <w:lvlJc w:val="left"/>
      <w:pPr>
        <w:tabs>
          <w:tab w:val="num" w:pos="2880"/>
        </w:tabs>
        <w:ind w:left="2880" w:hanging="360"/>
      </w:pPr>
      <w:rPr>
        <w:rFonts w:ascii="Symbol" w:hAnsi="Symbol"/>
      </w:rPr>
    </w:lvl>
    <w:lvl w:ilvl="4" w:tplc="7C9E5BB0">
      <w:start w:val="1"/>
      <w:numFmt w:val="bullet"/>
      <w:lvlText w:val="o"/>
      <w:lvlJc w:val="left"/>
      <w:pPr>
        <w:tabs>
          <w:tab w:val="num" w:pos="3600"/>
        </w:tabs>
        <w:ind w:left="3600" w:hanging="360"/>
      </w:pPr>
      <w:rPr>
        <w:rFonts w:ascii="Courier New" w:hAnsi="Courier New"/>
      </w:rPr>
    </w:lvl>
    <w:lvl w:ilvl="5" w:tplc="E0188160">
      <w:start w:val="1"/>
      <w:numFmt w:val="bullet"/>
      <w:lvlText w:val=""/>
      <w:lvlJc w:val="left"/>
      <w:pPr>
        <w:tabs>
          <w:tab w:val="num" w:pos="4320"/>
        </w:tabs>
        <w:ind w:left="4320" w:hanging="360"/>
      </w:pPr>
      <w:rPr>
        <w:rFonts w:ascii="Wingdings" w:hAnsi="Wingdings"/>
      </w:rPr>
    </w:lvl>
    <w:lvl w:ilvl="6" w:tplc="E5C0AA02">
      <w:start w:val="1"/>
      <w:numFmt w:val="bullet"/>
      <w:lvlText w:val=""/>
      <w:lvlJc w:val="left"/>
      <w:pPr>
        <w:tabs>
          <w:tab w:val="num" w:pos="5040"/>
        </w:tabs>
        <w:ind w:left="5040" w:hanging="360"/>
      </w:pPr>
      <w:rPr>
        <w:rFonts w:ascii="Symbol" w:hAnsi="Symbol"/>
      </w:rPr>
    </w:lvl>
    <w:lvl w:ilvl="7" w:tplc="90300BCA">
      <w:start w:val="1"/>
      <w:numFmt w:val="bullet"/>
      <w:lvlText w:val="o"/>
      <w:lvlJc w:val="left"/>
      <w:pPr>
        <w:tabs>
          <w:tab w:val="num" w:pos="5760"/>
        </w:tabs>
        <w:ind w:left="5760" w:hanging="360"/>
      </w:pPr>
      <w:rPr>
        <w:rFonts w:ascii="Courier New" w:hAnsi="Courier New"/>
      </w:rPr>
    </w:lvl>
    <w:lvl w:ilvl="8" w:tplc="8EF267C8">
      <w:start w:val="1"/>
      <w:numFmt w:val="bullet"/>
      <w:lvlText w:val=""/>
      <w:lvlJc w:val="left"/>
      <w:pPr>
        <w:tabs>
          <w:tab w:val="num" w:pos="6480"/>
        </w:tabs>
        <w:ind w:left="6480" w:hanging="360"/>
      </w:pPr>
      <w:rPr>
        <w:rFonts w:ascii="Wingdings" w:hAnsi="Wingdings"/>
      </w:rPr>
    </w:lvl>
  </w:abstractNum>
  <w:abstractNum w:abstractNumId="24" w15:restartNumberingAfterBreak="0">
    <w:nsid w:val="79CF54EF"/>
    <w:multiLevelType w:val="hybridMultilevel"/>
    <w:tmpl w:val="79CF54EF"/>
    <w:lvl w:ilvl="0" w:tplc="FBCECF82">
      <w:start w:val="1"/>
      <w:numFmt w:val="bullet"/>
      <w:lvlText w:val=""/>
      <w:lvlJc w:val="left"/>
      <w:pPr>
        <w:ind w:left="720" w:hanging="360"/>
      </w:pPr>
      <w:rPr>
        <w:rFonts w:ascii="Symbol" w:hAnsi="Symbol"/>
      </w:rPr>
    </w:lvl>
    <w:lvl w:ilvl="1" w:tplc="428441E8">
      <w:start w:val="1"/>
      <w:numFmt w:val="bullet"/>
      <w:lvlText w:val="o"/>
      <w:lvlJc w:val="left"/>
      <w:pPr>
        <w:tabs>
          <w:tab w:val="num" w:pos="1440"/>
        </w:tabs>
        <w:ind w:left="1440" w:hanging="360"/>
      </w:pPr>
      <w:rPr>
        <w:rFonts w:ascii="Courier New" w:hAnsi="Courier New"/>
      </w:rPr>
    </w:lvl>
    <w:lvl w:ilvl="2" w:tplc="D8BC4868">
      <w:start w:val="1"/>
      <w:numFmt w:val="bullet"/>
      <w:lvlText w:val=""/>
      <w:lvlJc w:val="left"/>
      <w:pPr>
        <w:tabs>
          <w:tab w:val="num" w:pos="2160"/>
        </w:tabs>
        <w:ind w:left="2160" w:hanging="360"/>
      </w:pPr>
      <w:rPr>
        <w:rFonts w:ascii="Wingdings" w:hAnsi="Wingdings"/>
      </w:rPr>
    </w:lvl>
    <w:lvl w:ilvl="3" w:tplc="156E9F3E">
      <w:start w:val="1"/>
      <w:numFmt w:val="bullet"/>
      <w:lvlText w:val=""/>
      <w:lvlJc w:val="left"/>
      <w:pPr>
        <w:tabs>
          <w:tab w:val="num" w:pos="2880"/>
        </w:tabs>
        <w:ind w:left="2880" w:hanging="360"/>
      </w:pPr>
      <w:rPr>
        <w:rFonts w:ascii="Symbol" w:hAnsi="Symbol"/>
      </w:rPr>
    </w:lvl>
    <w:lvl w:ilvl="4" w:tplc="B4CA5376">
      <w:start w:val="1"/>
      <w:numFmt w:val="bullet"/>
      <w:lvlText w:val="o"/>
      <w:lvlJc w:val="left"/>
      <w:pPr>
        <w:tabs>
          <w:tab w:val="num" w:pos="3600"/>
        </w:tabs>
        <w:ind w:left="3600" w:hanging="360"/>
      </w:pPr>
      <w:rPr>
        <w:rFonts w:ascii="Courier New" w:hAnsi="Courier New"/>
      </w:rPr>
    </w:lvl>
    <w:lvl w:ilvl="5" w:tplc="42922CB0">
      <w:start w:val="1"/>
      <w:numFmt w:val="bullet"/>
      <w:lvlText w:val=""/>
      <w:lvlJc w:val="left"/>
      <w:pPr>
        <w:tabs>
          <w:tab w:val="num" w:pos="4320"/>
        </w:tabs>
        <w:ind w:left="4320" w:hanging="360"/>
      </w:pPr>
      <w:rPr>
        <w:rFonts w:ascii="Wingdings" w:hAnsi="Wingdings"/>
      </w:rPr>
    </w:lvl>
    <w:lvl w:ilvl="6" w:tplc="B94E67C4">
      <w:start w:val="1"/>
      <w:numFmt w:val="bullet"/>
      <w:lvlText w:val=""/>
      <w:lvlJc w:val="left"/>
      <w:pPr>
        <w:tabs>
          <w:tab w:val="num" w:pos="5040"/>
        </w:tabs>
        <w:ind w:left="5040" w:hanging="360"/>
      </w:pPr>
      <w:rPr>
        <w:rFonts w:ascii="Symbol" w:hAnsi="Symbol"/>
      </w:rPr>
    </w:lvl>
    <w:lvl w:ilvl="7" w:tplc="63845762">
      <w:start w:val="1"/>
      <w:numFmt w:val="bullet"/>
      <w:lvlText w:val="o"/>
      <w:lvlJc w:val="left"/>
      <w:pPr>
        <w:tabs>
          <w:tab w:val="num" w:pos="5760"/>
        </w:tabs>
        <w:ind w:left="5760" w:hanging="360"/>
      </w:pPr>
      <w:rPr>
        <w:rFonts w:ascii="Courier New" w:hAnsi="Courier New"/>
      </w:rPr>
    </w:lvl>
    <w:lvl w:ilvl="8" w:tplc="CC5EC122">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0"/>
    <w:multiLevelType w:val="hybridMultilevel"/>
    <w:tmpl w:val="79CF54F0"/>
    <w:lvl w:ilvl="0" w:tplc="7924C1F4">
      <w:start w:val="1"/>
      <w:numFmt w:val="bullet"/>
      <w:lvlText w:val=""/>
      <w:lvlJc w:val="left"/>
      <w:pPr>
        <w:ind w:left="720" w:hanging="360"/>
      </w:pPr>
      <w:rPr>
        <w:rFonts w:ascii="Symbol" w:hAnsi="Symbol"/>
      </w:rPr>
    </w:lvl>
    <w:lvl w:ilvl="1" w:tplc="4B76644A">
      <w:start w:val="1"/>
      <w:numFmt w:val="bullet"/>
      <w:lvlText w:val="o"/>
      <w:lvlJc w:val="left"/>
      <w:pPr>
        <w:tabs>
          <w:tab w:val="num" w:pos="1440"/>
        </w:tabs>
        <w:ind w:left="1440" w:hanging="360"/>
      </w:pPr>
      <w:rPr>
        <w:rFonts w:ascii="Courier New" w:hAnsi="Courier New"/>
      </w:rPr>
    </w:lvl>
    <w:lvl w:ilvl="2" w:tplc="E258FE7E">
      <w:start w:val="1"/>
      <w:numFmt w:val="bullet"/>
      <w:lvlText w:val=""/>
      <w:lvlJc w:val="left"/>
      <w:pPr>
        <w:tabs>
          <w:tab w:val="num" w:pos="2160"/>
        </w:tabs>
        <w:ind w:left="2160" w:hanging="360"/>
      </w:pPr>
      <w:rPr>
        <w:rFonts w:ascii="Wingdings" w:hAnsi="Wingdings"/>
      </w:rPr>
    </w:lvl>
    <w:lvl w:ilvl="3" w:tplc="EB2E004A">
      <w:start w:val="1"/>
      <w:numFmt w:val="bullet"/>
      <w:lvlText w:val=""/>
      <w:lvlJc w:val="left"/>
      <w:pPr>
        <w:tabs>
          <w:tab w:val="num" w:pos="2880"/>
        </w:tabs>
        <w:ind w:left="2880" w:hanging="360"/>
      </w:pPr>
      <w:rPr>
        <w:rFonts w:ascii="Symbol" w:hAnsi="Symbol"/>
      </w:rPr>
    </w:lvl>
    <w:lvl w:ilvl="4" w:tplc="4DCE5D82">
      <w:start w:val="1"/>
      <w:numFmt w:val="bullet"/>
      <w:lvlText w:val="o"/>
      <w:lvlJc w:val="left"/>
      <w:pPr>
        <w:tabs>
          <w:tab w:val="num" w:pos="3600"/>
        </w:tabs>
        <w:ind w:left="3600" w:hanging="360"/>
      </w:pPr>
      <w:rPr>
        <w:rFonts w:ascii="Courier New" w:hAnsi="Courier New"/>
      </w:rPr>
    </w:lvl>
    <w:lvl w:ilvl="5" w:tplc="CE320878">
      <w:start w:val="1"/>
      <w:numFmt w:val="bullet"/>
      <w:lvlText w:val=""/>
      <w:lvlJc w:val="left"/>
      <w:pPr>
        <w:tabs>
          <w:tab w:val="num" w:pos="4320"/>
        </w:tabs>
        <w:ind w:left="4320" w:hanging="360"/>
      </w:pPr>
      <w:rPr>
        <w:rFonts w:ascii="Wingdings" w:hAnsi="Wingdings"/>
      </w:rPr>
    </w:lvl>
    <w:lvl w:ilvl="6" w:tplc="3D4C0C40">
      <w:start w:val="1"/>
      <w:numFmt w:val="bullet"/>
      <w:lvlText w:val=""/>
      <w:lvlJc w:val="left"/>
      <w:pPr>
        <w:tabs>
          <w:tab w:val="num" w:pos="5040"/>
        </w:tabs>
        <w:ind w:left="5040" w:hanging="360"/>
      </w:pPr>
      <w:rPr>
        <w:rFonts w:ascii="Symbol" w:hAnsi="Symbol"/>
      </w:rPr>
    </w:lvl>
    <w:lvl w:ilvl="7" w:tplc="57385510">
      <w:start w:val="1"/>
      <w:numFmt w:val="bullet"/>
      <w:lvlText w:val="o"/>
      <w:lvlJc w:val="left"/>
      <w:pPr>
        <w:tabs>
          <w:tab w:val="num" w:pos="5760"/>
        </w:tabs>
        <w:ind w:left="5760" w:hanging="360"/>
      </w:pPr>
      <w:rPr>
        <w:rFonts w:ascii="Courier New" w:hAnsi="Courier New"/>
      </w:rPr>
    </w:lvl>
    <w:lvl w:ilvl="8" w:tplc="9676C778">
      <w:start w:val="1"/>
      <w:numFmt w:val="bullet"/>
      <w:lvlText w:val=""/>
      <w:lvlJc w:val="left"/>
      <w:pPr>
        <w:tabs>
          <w:tab w:val="num" w:pos="6480"/>
        </w:tabs>
        <w:ind w:left="6480" w:hanging="360"/>
      </w:pPr>
      <w:rPr>
        <w:rFonts w:ascii="Wingdings" w:hAnsi="Wingdings"/>
      </w:rPr>
    </w:lvl>
  </w:abstractNum>
  <w:num w:numId="1">
    <w:abstractNumId w:val="12"/>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2"/>
  </w:num>
  <w:num w:numId="9">
    <w:abstractNumId w:val="13"/>
  </w:num>
  <w:num w:numId="10">
    <w:abstractNumId w:val="15"/>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7"/>
  </w:num>
  <w:num w:numId="15">
    <w:abstractNumId w:val="1"/>
  </w:num>
  <w:num w:numId="16">
    <w:abstractNumId w:val="7"/>
  </w:num>
  <w:num w:numId="17">
    <w:abstractNumId w:val="14"/>
  </w:num>
  <w:num w:numId="18">
    <w:abstractNumId w:val="11"/>
  </w:num>
  <w:num w:numId="19">
    <w:abstractNumId w:val="0"/>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10"/>
  </w:num>
  <w:num w:numId="2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embedSystemFonts/>
  <w:proofState w:spelling="clean" w:grammar="clean"/>
  <w:trackRevisions/>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BE1"/>
    <w:rsid w:val="00033DB3"/>
    <w:rsid w:val="00034024"/>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56D7"/>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05A56"/>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887"/>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57EE"/>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52B7"/>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08A4"/>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5418"/>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12FA"/>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14F"/>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8EB"/>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6913"/>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4755B"/>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96EFE"/>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57C2E"/>
    <w:rsid w:val="00E57D09"/>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6A50"/>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0AA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Normal"/>
    <w:rPr>
      <w:rFonts w:ascii="Helvetica" w:eastAsia="Helvetica" w:hAnsi="Helvetica" w:cs="Helvetica"/>
      <w:sz w:val="20"/>
      <w:szCs w:val="20"/>
    </w:rPr>
  </w:style>
  <w:style w:type="paragraph" w:customStyle="1" w:styleId="p0">
    <w:name w:val="p_0"/>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fishwildlife.org/afwa-informs/multi-state-conservation-grants-program"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file:///C:/Users/loribennett/Documents/_Acting%20POP%20Branch%20Manager%202020/NOFOs/MS/Multistate%202021/revised/Grants.gov" TargetMode="External"/><Relationship Id="rId21" Type="http://schemas.openxmlformats.org/officeDocument/2006/relationships/hyperlink" Target="https://www.ecfr.gov/cgi-bin/text-idx?SID=2cb9f6d1c1c131ed576a5e65845ef3fa&amp;mc=true&amp;node=se2.1.1402_1112&amp;rgn=div8" TargetMode="External"/><Relationship Id="rId34" Type="http://schemas.openxmlformats.org/officeDocument/2006/relationships/hyperlink" Target="https://www.ecfr.gov/cgi-bin/text-idx?SID=0bb1f5386f36f965f85dc05b2ad8a804&amp;mc=true&amp;node=pt2.1.200&amp;rgn=div5" TargetMode="External"/><Relationship Id="rId42" Type="http://schemas.openxmlformats.org/officeDocument/2006/relationships/hyperlink" Target="https://www.fws.gov/grants/index.html" TargetMode="External"/><Relationship Id="rId47" Type="http://schemas.openxmlformats.org/officeDocument/2006/relationships/hyperlink" Target="https://www.doi.gov/grants/doi-standard-terms-and-conditions" TargetMode="External"/><Relationship Id="rId50" Type="http://schemas.openxmlformats.org/officeDocument/2006/relationships/hyperlink" Target="https://www.grants.gov/web/grants/forms/post-award-reporting-forms.html" TargetMode="External"/><Relationship Id="rId55"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SAMHelp@dnb.com" TargetMode="External"/><Relationship Id="rId11" Type="http://schemas.openxmlformats.org/officeDocument/2006/relationships/endnotes" Target="endnotes.xml"/><Relationship Id="rId24" Type="http://schemas.openxmlformats.org/officeDocument/2006/relationships/hyperlink" Target="https://harvester.census.gov/facdissem/Main.aspx" TargetMode="External"/><Relationship Id="rId32" Type="http://schemas.openxmlformats.org/officeDocument/2006/relationships/hyperlink" Target="https://www.doi.gov/ibc/contactus/icsfeedback" TargetMode="External"/><Relationship Id="rId37" Type="http://schemas.openxmlformats.org/officeDocument/2006/relationships/hyperlink" Target="https://www.fishwildlife.org/afwa-informs/multi-state-conservation-grants-program" TargetMode="External"/><Relationship Id="rId40" Type="http://schemas.openxmlformats.org/officeDocument/2006/relationships/hyperlink" Target="https://www.ecfr.gov/cgi-bin/text-idx?SID=3bd453ba466cf3f037d937da8e2e5417&amp;mc=true&amp;node=pt2.1.200&amp;rgn=div5" TargetMode="External"/><Relationship Id="rId45" Type="http://schemas.openxmlformats.org/officeDocument/2006/relationships/hyperlink" Target="https://www.doi.gov/grants/doi-standard-terms-and-conditions" TargetMode="External"/><Relationship Id="rId53" Type="http://schemas.openxmlformats.org/officeDocument/2006/relationships/hyperlink" Target="mailto:syaroschuk@fishwildife.org" TargetMode="External"/><Relationship Id="rId5" Type="http://schemas.openxmlformats.org/officeDocument/2006/relationships/customXml" Target="../customXml/item5.xml"/><Relationship Id="rId19" Type="http://schemas.openxmlformats.org/officeDocument/2006/relationships/hyperlink" Target="https://www.fishwildlife.org/afwa-informs/multi-state-conservation-grants-progra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harvester.census.gov/facides/Account/Login.aspx" TargetMode="External"/><Relationship Id="rId27" Type="http://schemas.openxmlformats.org/officeDocument/2006/relationships/hyperlink" Target="https://www.grants.gov/web/grants/forms/post-award-reporting-forms.html" TargetMode="External"/><Relationship Id="rId30" Type="http://schemas.openxmlformats.org/officeDocument/2006/relationships/hyperlink" Target="https://www.ecfr.gov/cgi-bin/text-idx?SID=218f645087dd2472c433c6c29ca0362f&amp;mc=true&amp;node=pt2.1.200&amp;rgn=div5&amp;ap2.1.200_1521.i" TargetMode="External"/><Relationship Id="rId35" Type="http://schemas.openxmlformats.org/officeDocument/2006/relationships/hyperlink" Target="https://www.ecfr.gov/cgi-bin/text-idx?SID=0bb1f5386f36f965f85dc05b2ad8a804&amp;mc=true&amp;node=pt2.1.200&amp;rgn=div5" TargetMode="External"/><Relationship Id="rId43" Type="http://schemas.openxmlformats.org/officeDocument/2006/relationships/hyperlink" Target="https://www.doi.gov/grants/doi-standard-terms-and-conditions" TargetMode="External"/><Relationship Id="rId48" Type="http://schemas.openxmlformats.org/officeDocument/2006/relationships/hyperlink" Target="https://www.ecfr.gov/cgi-bin/text-idx?SID=2cb9f6d1c1c131ed576a5e65845ef3fa&amp;mc=true&amp;node=se2.1.1402_1315&amp;rgn=div8"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ecfr.gov/cgi-bin/text-idx?SID=5b780f92f79c2d0136bebc473f65c8a9&amp;mc=true&amp;node=pt2.1.200&amp;rgn=div5"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arvester.census.gov/facdissem/Main.aspx" TargetMode="External"/><Relationship Id="rId33" Type="http://schemas.openxmlformats.org/officeDocument/2006/relationships/hyperlink" Target="https://www.doi.gov/ibc/services/finance/indirect-cost-services" TargetMode="External"/><Relationship Id="rId38" Type="http://schemas.openxmlformats.org/officeDocument/2006/relationships/hyperlink" Target="https://www.grants.gov/web/grants/applicants/apply-for-grants.html" TargetMode="External"/><Relationship Id="rId46" Type="http://schemas.openxmlformats.org/officeDocument/2006/relationships/hyperlink" Target="https://www.doi.gov/grants/doi-standard-terms-and-conditions" TargetMode="External"/><Relationship Id="rId20" Type="http://schemas.openxmlformats.org/officeDocument/2006/relationships/hyperlink" Target="about:blank"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hyperlink" Target="mailto:jlord@fishwildlife.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harvester.census.gov/facides/Account/Login.aspx" TargetMode="External"/><Relationship Id="rId28" Type="http://schemas.openxmlformats.org/officeDocument/2006/relationships/hyperlink" Target="https://www.grants.gov/web/grants/forms/post-award-reporting-forms.html" TargetMode="External"/><Relationship Id="rId36" Type="http://schemas.openxmlformats.org/officeDocument/2006/relationships/hyperlink" Target="https://www.ecfr.gov/cgi-bin/text-idx?SID=1bfd0da1190f850482e94794cca23a5d&amp;mc=true&amp;node=20190830y1.1" TargetMode="External"/><Relationship Id="rId49" Type="http://schemas.openxmlformats.org/officeDocument/2006/relationships/hyperlink" Target="https://www.fws.gov/grants/index.html"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whitehouse.gov/omb/management/office-federal-financial-management/" TargetMode="External"/><Relationship Id="rId44" Type="http://schemas.openxmlformats.org/officeDocument/2006/relationships/hyperlink" Target="https://www.doi.gov/grants/doi-standard-terms-and-conditions" TargetMode="External"/><Relationship Id="rId52" Type="http://schemas.openxmlformats.org/officeDocument/2006/relationships/hyperlink" Target="https://oge.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purl.org/dc/terms/"/>
    <ds:schemaRef ds:uri="b52a5865-ffad-4222-8785-a8bfcc86876f"/>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dcmitype/"/>
    <ds:schemaRef ds:uri="d2de847a-31c6-4976-85f0-03643c4d848d"/>
    <ds:schemaRef ds:uri="c1e3d1fa-5179-435c-b975-4257ee71a385"/>
    <ds:schemaRef ds:uri="http://purl.org/dc/elements/1.1/"/>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15F7E09D-B22F-47FA-B86E-671790C1F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11470</Words>
  <Characters>65383</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Vigfusson, Christy N</cp:lastModifiedBy>
  <cp:revision>4</cp:revision>
  <cp:lastPrinted>2015-12-22T13:15:00Z</cp:lastPrinted>
  <dcterms:created xsi:type="dcterms:W3CDTF">2020-05-28T17:38:00Z</dcterms:created>
  <dcterms:modified xsi:type="dcterms:W3CDTF">2020-05-28T20:27:00Z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