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6A62DAE"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5C7FA4" w:rsidRPr="005C7FA4">
        <w:rPr>
          <w:rFonts w:ascii="Times New Roman" w:eastAsia="Times New Roman" w:hAnsi="Times New Roman" w:cs="Times New Roman"/>
          <w:sz w:val="24"/>
          <w:szCs w:val="24"/>
        </w:rPr>
        <w:t>DRL Support to Workers’ Freedom of Association in Vietnam</w:t>
      </w:r>
    </w:p>
    <w:p w14:paraId="7ED66348" w14:textId="77777777" w:rsidR="00290D8C" w:rsidRDefault="00290D8C">
      <w:pPr>
        <w:spacing w:after="0" w:line="240" w:lineRule="auto"/>
        <w:jc w:val="center"/>
      </w:pPr>
    </w:p>
    <w:p w14:paraId="01ABC376" w14:textId="26078D80"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5C7FA4" w:rsidRPr="005C7FA4">
        <w:rPr>
          <w:rFonts w:ascii="Times New Roman" w:eastAsia="Times New Roman" w:hAnsi="Times New Roman" w:cs="Times New Roman"/>
          <w:b/>
          <w:sz w:val="24"/>
          <w:szCs w:val="24"/>
        </w:rPr>
        <w:t>SFOP0007626</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435A2B1F"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5C7FA4">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348B12A2"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w:t>
      </w:r>
      <w:r w:rsidR="0062465D" w:rsidRPr="00E039E4">
        <w:rPr>
          <w:rFonts w:ascii="Times New Roman" w:eastAsia="Times New Roman" w:hAnsi="Times New Roman" w:cs="Times New Roman"/>
          <w:sz w:val="24"/>
          <w:szCs w:val="24"/>
        </w:rPr>
        <w:t xml:space="preserve">on </w:t>
      </w:r>
      <w:r w:rsidR="00E039E4" w:rsidRPr="00E039E4">
        <w:rPr>
          <w:rFonts w:ascii="Times New Roman" w:eastAsia="Times New Roman" w:hAnsi="Times New Roman" w:cs="Times New Roman"/>
          <w:sz w:val="24"/>
          <w:szCs w:val="24"/>
        </w:rPr>
        <w:t>Tues</w:t>
      </w:r>
      <w:r w:rsidR="00B26B0D" w:rsidRPr="00E039E4">
        <w:rPr>
          <w:rFonts w:ascii="Times New Roman" w:eastAsia="Times New Roman" w:hAnsi="Times New Roman" w:cs="Times New Roman"/>
          <w:sz w:val="24"/>
          <w:szCs w:val="24"/>
        </w:rPr>
        <w:t>day</w:t>
      </w:r>
      <w:r w:rsidR="0062465D" w:rsidRPr="00E039E4">
        <w:rPr>
          <w:rFonts w:ascii="Times New Roman" w:eastAsia="Times New Roman" w:hAnsi="Times New Roman" w:cs="Times New Roman"/>
          <w:sz w:val="24"/>
          <w:szCs w:val="24"/>
        </w:rPr>
        <w:t xml:space="preserve">, </w:t>
      </w:r>
      <w:r w:rsidR="00E039E4" w:rsidRPr="00E039E4">
        <w:rPr>
          <w:rFonts w:ascii="Times New Roman" w:eastAsia="Times New Roman" w:hAnsi="Times New Roman" w:cs="Times New Roman"/>
          <w:sz w:val="24"/>
          <w:szCs w:val="24"/>
        </w:rPr>
        <w:t>April 20</w:t>
      </w:r>
      <w:r w:rsidR="0062465D" w:rsidRPr="00E039E4">
        <w:rPr>
          <w:rFonts w:ascii="Times New Roman" w:eastAsia="Times New Roman" w:hAnsi="Times New Roman" w:cs="Times New Roman"/>
          <w:sz w:val="24"/>
          <w:szCs w:val="24"/>
        </w:rPr>
        <w:t xml:space="preserve">, </w:t>
      </w:r>
      <w:r w:rsidR="00B26B0D" w:rsidRPr="00E039E4">
        <w:rPr>
          <w:rFonts w:ascii="Times New Roman" w:eastAsia="Times New Roman" w:hAnsi="Times New Roman" w:cs="Times New Roman"/>
          <w:sz w:val="24"/>
          <w:szCs w:val="24"/>
        </w:rPr>
        <w:t>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5DE6032D" w:rsidR="009B305D" w:rsidRPr="008134D1"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8134D1">
        <w:rPr>
          <w:rFonts w:ascii="Times New Roman" w:eastAsia="Times New Roman" w:hAnsi="Times New Roman" w:cs="Times New Roman"/>
          <w:b/>
          <w:sz w:val="24"/>
          <w:szCs w:val="24"/>
        </w:rPr>
        <w:t xml:space="preserve">:  </w:t>
      </w:r>
      <w:r w:rsidR="0062465D" w:rsidRPr="008134D1">
        <w:rPr>
          <w:rFonts w:ascii="Times New Roman" w:eastAsia="Times New Roman" w:hAnsi="Times New Roman" w:cs="Times New Roman"/>
          <w:sz w:val="24"/>
          <w:szCs w:val="24"/>
        </w:rPr>
        <w:t>$</w:t>
      </w:r>
      <w:r w:rsidR="008134D1" w:rsidRPr="008134D1">
        <w:rPr>
          <w:rFonts w:ascii="Times New Roman" w:eastAsia="Times New Roman" w:hAnsi="Times New Roman" w:cs="Times New Roman"/>
          <w:sz w:val="24"/>
          <w:szCs w:val="24"/>
        </w:rPr>
        <w:t>850,000</w:t>
      </w:r>
    </w:p>
    <w:p w14:paraId="68081120" w14:textId="77777777" w:rsidR="009B305D" w:rsidRPr="008134D1" w:rsidRDefault="009B305D">
      <w:pPr>
        <w:spacing w:after="0" w:line="240" w:lineRule="auto"/>
        <w:rPr>
          <w:rFonts w:ascii="Times New Roman" w:eastAsia="Times New Roman" w:hAnsi="Times New Roman" w:cs="Times New Roman"/>
          <w:b/>
          <w:sz w:val="24"/>
          <w:szCs w:val="24"/>
        </w:rPr>
      </w:pPr>
    </w:p>
    <w:p w14:paraId="1885D59D" w14:textId="4E50B9C4" w:rsidR="009B305D" w:rsidRDefault="009B305D">
      <w:pPr>
        <w:spacing w:after="0" w:line="240" w:lineRule="auto"/>
        <w:rPr>
          <w:rFonts w:ascii="Times New Roman" w:eastAsia="Times New Roman" w:hAnsi="Times New Roman" w:cs="Times New Roman"/>
          <w:b/>
          <w:sz w:val="24"/>
          <w:szCs w:val="24"/>
        </w:rPr>
      </w:pPr>
      <w:r w:rsidRPr="008134D1">
        <w:rPr>
          <w:rFonts w:ascii="Times New Roman" w:eastAsia="Times New Roman" w:hAnsi="Times New Roman" w:cs="Times New Roman"/>
          <w:b/>
          <w:sz w:val="24"/>
          <w:szCs w:val="24"/>
        </w:rPr>
        <w:t>Funding Ceiling</w:t>
      </w:r>
      <w:r w:rsidR="0062465D" w:rsidRPr="008134D1">
        <w:rPr>
          <w:rFonts w:ascii="Times New Roman" w:eastAsia="Times New Roman" w:hAnsi="Times New Roman" w:cs="Times New Roman"/>
          <w:b/>
          <w:sz w:val="24"/>
          <w:szCs w:val="24"/>
        </w:rPr>
        <w:t xml:space="preserve">:  </w:t>
      </w:r>
      <w:r w:rsidR="0062465D" w:rsidRPr="008134D1">
        <w:rPr>
          <w:rFonts w:ascii="Times New Roman" w:eastAsia="Times New Roman" w:hAnsi="Times New Roman" w:cs="Times New Roman"/>
          <w:sz w:val="24"/>
          <w:szCs w:val="24"/>
        </w:rPr>
        <w:t>$</w:t>
      </w:r>
      <w:r w:rsidR="008134D1" w:rsidRPr="008134D1">
        <w:rPr>
          <w:rFonts w:ascii="Times New Roman" w:eastAsia="Times New Roman" w:hAnsi="Times New Roman" w:cs="Times New Roman"/>
          <w:sz w:val="24"/>
          <w:szCs w:val="24"/>
        </w:rPr>
        <w:t>850,000</w:t>
      </w:r>
      <w:r w:rsidR="00443D30" w:rsidRPr="003A3E08">
        <w:rPr>
          <w:rFonts w:ascii="Times New Roman" w:eastAsia="Times New Roman" w:hAnsi="Times New Roman" w:cs="Times New Roman"/>
          <w:sz w:val="24"/>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0F6C005B" w:rsidR="009B305D" w:rsidRDefault="00901D07">
      <w:pPr>
        <w:spacing w:after="0" w:line="240" w:lineRule="auto"/>
        <w:rPr>
          <w:rFonts w:ascii="Times New Roman" w:eastAsia="Times New Roman" w:hAnsi="Times New Roman" w:cs="Times New Roman"/>
          <w:b/>
          <w:sz w:val="24"/>
          <w:szCs w:val="24"/>
        </w:rPr>
      </w:pPr>
      <w:r w:rsidRPr="008134D1">
        <w:rPr>
          <w:rFonts w:ascii="Times New Roman" w:eastAsia="Times New Roman" w:hAnsi="Times New Roman" w:cs="Times New Roman"/>
          <w:b/>
          <w:sz w:val="24"/>
          <w:szCs w:val="24"/>
        </w:rPr>
        <w:t>Anticipated Number of Awards:</w:t>
      </w:r>
      <w:r w:rsidR="005A2652" w:rsidRPr="008134D1">
        <w:rPr>
          <w:rFonts w:ascii="Times New Roman" w:eastAsia="Times New Roman" w:hAnsi="Times New Roman" w:cs="Times New Roman"/>
          <w:b/>
          <w:sz w:val="24"/>
          <w:szCs w:val="24"/>
        </w:rPr>
        <w:t xml:space="preserve"> </w:t>
      </w:r>
      <w:r w:rsidRPr="008134D1">
        <w:rPr>
          <w:rFonts w:ascii="Times New Roman" w:eastAsia="Times New Roman" w:hAnsi="Times New Roman" w:cs="Times New Roman"/>
          <w:b/>
          <w:sz w:val="24"/>
          <w:szCs w:val="24"/>
        </w:rPr>
        <w:t xml:space="preserve"> </w:t>
      </w:r>
      <w:r w:rsidR="008134D1" w:rsidRPr="008134D1">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0EDE9F85"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8134D1">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BA0ED10" w:rsidR="009B305D" w:rsidRPr="008134D1" w:rsidRDefault="009B305D">
      <w:pPr>
        <w:spacing w:after="0" w:line="240" w:lineRule="auto"/>
        <w:rPr>
          <w:b/>
        </w:rPr>
      </w:pPr>
      <w:r w:rsidRPr="008134D1">
        <w:rPr>
          <w:rFonts w:ascii="Times New Roman" w:eastAsia="Times New Roman" w:hAnsi="Times New Roman" w:cs="Times New Roman"/>
          <w:b/>
          <w:sz w:val="24"/>
          <w:szCs w:val="24"/>
        </w:rPr>
        <w:t>Period of Performance:</w:t>
      </w:r>
      <w:r w:rsidR="002640C3" w:rsidRPr="008134D1">
        <w:rPr>
          <w:rFonts w:ascii="Times New Roman" w:eastAsia="Times New Roman" w:hAnsi="Times New Roman" w:cs="Times New Roman"/>
          <w:sz w:val="24"/>
          <w:szCs w:val="24"/>
        </w:rPr>
        <w:t xml:space="preserve"> </w:t>
      </w:r>
      <w:r w:rsidR="005A2652" w:rsidRPr="008134D1">
        <w:rPr>
          <w:rFonts w:ascii="Times New Roman" w:eastAsia="Times New Roman" w:hAnsi="Times New Roman" w:cs="Times New Roman"/>
          <w:sz w:val="24"/>
          <w:szCs w:val="24"/>
        </w:rPr>
        <w:t xml:space="preserve"> </w:t>
      </w:r>
      <w:r w:rsidR="008134D1" w:rsidRPr="008134D1">
        <w:rPr>
          <w:rFonts w:ascii="Times New Roman" w:eastAsia="Times New Roman" w:hAnsi="Times New Roman" w:cs="Times New Roman"/>
          <w:sz w:val="24"/>
          <w:szCs w:val="24"/>
        </w:rPr>
        <w:t>24-30 months</w:t>
      </w:r>
    </w:p>
    <w:p w14:paraId="3235F2D4" w14:textId="77777777" w:rsidR="00EC3DE8" w:rsidRPr="008134D1" w:rsidRDefault="00EC3DE8" w:rsidP="00EC3DE8">
      <w:pPr>
        <w:spacing w:after="0" w:line="240" w:lineRule="auto"/>
        <w:rPr>
          <w:rFonts w:ascii="Times New Roman" w:eastAsia="Times New Roman" w:hAnsi="Times New Roman" w:cs="Times New Roman"/>
          <w:b/>
          <w:sz w:val="24"/>
          <w:szCs w:val="24"/>
        </w:rPr>
      </w:pPr>
    </w:p>
    <w:p w14:paraId="5AB18CF9" w14:textId="5860AF99" w:rsidR="00EC3DE8" w:rsidRPr="00A04450" w:rsidRDefault="00EC3DE8" w:rsidP="00EC3DE8">
      <w:pPr>
        <w:spacing w:after="0" w:line="240" w:lineRule="auto"/>
        <w:rPr>
          <w:rFonts w:ascii="Times New Roman" w:eastAsia="Times New Roman" w:hAnsi="Times New Roman" w:cs="Times New Roman"/>
          <w:b/>
          <w:sz w:val="24"/>
          <w:szCs w:val="24"/>
        </w:rPr>
      </w:pPr>
      <w:r w:rsidRPr="008134D1">
        <w:rPr>
          <w:rFonts w:ascii="Times New Roman" w:eastAsia="Times New Roman" w:hAnsi="Times New Roman" w:cs="Times New Roman"/>
          <w:b/>
          <w:sz w:val="24"/>
          <w:szCs w:val="24"/>
        </w:rPr>
        <w:t xml:space="preserve">Anticipated </w:t>
      </w:r>
      <w:r w:rsidR="00443D30" w:rsidRPr="008134D1">
        <w:rPr>
          <w:rFonts w:ascii="Times New Roman" w:eastAsia="Times New Roman" w:hAnsi="Times New Roman" w:cs="Times New Roman"/>
          <w:b/>
          <w:sz w:val="24"/>
          <w:szCs w:val="24"/>
        </w:rPr>
        <w:t>Time to Award</w:t>
      </w:r>
      <w:r w:rsidR="005A2652" w:rsidRPr="008134D1">
        <w:rPr>
          <w:rFonts w:ascii="Times New Roman" w:eastAsia="Times New Roman" w:hAnsi="Times New Roman" w:cs="Times New Roman"/>
          <w:b/>
          <w:sz w:val="24"/>
          <w:szCs w:val="24"/>
        </w:rPr>
        <w:t>, Pending Availability of Funds</w:t>
      </w:r>
      <w:r w:rsidRPr="008134D1">
        <w:rPr>
          <w:rFonts w:ascii="Times New Roman" w:eastAsia="Times New Roman" w:hAnsi="Times New Roman" w:cs="Times New Roman"/>
          <w:b/>
          <w:sz w:val="24"/>
          <w:szCs w:val="24"/>
        </w:rPr>
        <w:t>:</w:t>
      </w:r>
      <w:r w:rsidR="00443D30" w:rsidRPr="008134D1">
        <w:rPr>
          <w:rFonts w:ascii="Times New Roman" w:eastAsia="Times New Roman" w:hAnsi="Times New Roman" w:cs="Times New Roman"/>
          <w:sz w:val="24"/>
          <w:szCs w:val="24"/>
        </w:rPr>
        <w:t xml:space="preserve"> </w:t>
      </w:r>
      <w:r w:rsidR="005A2652" w:rsidRPr="008134D1">
        <w:rPr>
          <w:rFonts w:ascii="Times New Roman" w:eastAsia="Times New Roman" w:hAnsi="Times New Roman" w:cs="Times New Roman"/>
          <w:sz w:val="24"/>
          <w:szCs w:val="24"/>
        </w:rPr>
        <w:t xml:space="preserve"> </w:t>
      </w:r>
      <w:r w:rsidR="008134D1" w:rsidRPr="008134D1">
        <w:rPr>
          <w:rFonts w:ascii="Times New Roman" w:eastAsia="Times New Roman" w:hAnsi="Times New Roman" w:cs="Times New Roman"/>
          <w:sz w:val="24"/>
          <w:szCs w:val="24"/>
        </w:rPr>
        <w:t>5</w:t>
      </w:r>
      <w:r w:rsidR="005A2652" w:rsidRPr="008134D1">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C45FFC4" w14:textId="77777777" w:rsidR="001E4EE0" w:rsidRDefault="001E4EE0" w:rsidP="001E4EE0">
      <w:pPr>
        <w:pStyle w:val="paragraph"/>
        <w:shd w:val="clear" w:color="auto" w:fill="FFFFFF"/>
        <w:rPr>
          <w:rFonts w:ascii="Segoe UI" w:hAnsi="Segoe UI" w:cs="Segoe UI"/>
          <w:sz w:val="18"/>
          <w:szCs w:val="18"/>
        </w:rPr>
      </w:pPr>
      <w:r>
        <w:rPr>
          <w:rStyle w:val="normaltextrun"/>
        </w:rPr>
        <w:t>The U.S. Department of State, Bureau of Democracy, Human Ri</w:t>
      </w:r>
      <w:r>
        <w:t>ghts and Labor (DRL) announces an open competition for organizations interested in submitting applications for a project that supports the implementation of new Labor Code provisions related to freedom of association in Vietnam. </w:t>
      </w:r>
      <w:r>
        <w:rPr>
          <w:rStyle w:val="eop"/>
        </w:rPr>
        <w:t> </w:t>
      </w:r>
    </w:p>
    <w:p w14:paraId="5471E0C3" w14:textId="77777777" w:rsidR="001E4EE0" w:rsidRDefault="001E4EE0" w:rsidP="001E4EE0">
      <w:pPr>
        <w:pStyle w:val="paragraph"/>
        <w:shd w:val="clear" w:color="auto" w:fill="FFFFFF"/>
        <w:rPr>
          <w:rFonts w:ascii="Segoe UI" w:hAnsi="Segoe UI" w:cs="Segoe UI"/>
          <w:sz w:val="18"/>
          <w:szCs w:val="18"/>
        </w:rPr>
      </w:pPr>
      <w:r>
        <w:t> </w:t>
      </w:r>
    </w:p>
    <w:p w14:paraId="2FC87BAC" w14:textId="77777777" w:rsidR="001E4EE0" w:rsidRDefault="001E4EE0" w:rsidP="001E4EE0">
      <w:pPr>
        <w:pStyle w:val="paragraph"/>
        <w:shd w:val="clear" w:color="auto" w:fill="FFFFFF"/>
        <w:rPr>
          <w:rFonts w:ascii="Segoe UI" w:hAnsi="Segoe UI" w:cs="Segoe UI"/>
          <w:sz w:val="18"/>
          <w:szCs w:val="18"/>
        </w:rPr>
      </w:pPr>
      <w:r>
        <w:rPr>
          <w:rStyle w:val="normaltextrun"/>
        </w:rPr>
        <w:lastRenderedPageBreak/>
        <w:t>Vietnam has taken sign</w:t>
      </w:r>
      <w:r>
        <w:t>ificant steps toward ensuring its labor laws comply with international labor standards.  In July 2019, Vietnam ratified ILO Convention 98 on Collective Bargaining.  In October 2019, the Vietnam National Assembly passed significant amendments to the Labor Code which entered into effect January 2021.  The new Code includes numerous reforms including historic provisions that allow for the formation of independent worker organizations, referred to as Workers’ Representative Organizations (WROs).  How this new right will be implemented, including the process of creating and registering WROs and advancing workplace participation and collective bargaining, is still pending the finalization and publication of key implementing regulations.  The ILO has been providing support to the Vietnamese Ministry of Labor and Social Affairs (MOLISA) to draft and finalize the regulations.   </w:t>
      </w:r>
      <w:r>
        <w:rPr>
          <w:rStyle w:val="eop"/>
        </w:rPr>
        <w:t> </w:t>
      </w:r>
    </w:p>
    <w:p w14:paraId="393D3F5D" w14:textId="77777777" w:rsidR="001E4EE0" w:rsidRDefault="001E4EE0" w:rsidP="001E4EE0">
      <w:pPr>
        <w:pStyle w:val="paragraph"/>
        <w:shd w:val="clear" w:color="auto" w:fill="FFFFFF"/>
        <w:rPr>
          <w:rFonts w:ascii="Segoe UI" w:hAnsi="Segoe UI" w:cs="Segoe UI"/>
          <w:sz w:val="18"/>
          <w:szCs w:val="18"/>
        </w:rPr>
      </w:pPr>
      <w:r>
        <w:t> </w:t>
      </w:r>
    </w:p>
    <w:p w14:paraId="7DB4B05E" w14:textId="77777777" w:rsidR="001E4EE0" w:rsidRDefault="001E4EE0" w:rsidP="001E4EE0">
      <w:pPr>
        <w:pStyle w:val="paragraph"/>
        <w:shd w:val="clear" w:color="auto" w:fill="FFFFFF"/>
        <w:rPr>
          <w:rFonts w:ascii="Segoe UI" w:hAnsi="Segoe UI" w:cs="Segoe UI"/>
          <w:sz w:val="18"/>
          <w:szCs w:val="18"/>
        </w:rPr>
      </w:pPr>
      <w:r>
        <w:rPr>
          <w:rStyle w:val="normaltextrun"/>
          <w:rFonts w:ascii="Times" w:hAnsi="Times" w:cs="Times"/>
        </w:rPr>
        <w:t>DRL’s objective is to support reforms to and implementation of the new labor law and progressive aspects of that related to freedom of association and trade union organizing, with an overall goal of expanding freedom of association and adherence to international labor rights in Vietnam.</w:t>
      </w:r>
      <w:r>
        <w:rPr>
          <w:rStyle w:val="eop"/>
          <w:rFonts w:ascii="Times" w:hAnsi="Times" w:cs="Times"/>
        </w:rPr>
        <w:t> </w:t>
      </w:r>
    </w:p>
    <w:p w14:paraId="17DF0155" w14:textId="77777777" w:rsidR="001E4EE0" w:rsidRDefault="001E4EE0" w:rsidP="001E4EE0">
      <w:pPr>
        <w:pStyle w:val="paragraph"/>
        <w:shd w:val="clear" w:color="auto" w:fill="FFFFFF"/>
        <w:rPr>
          <w:rFonts w:ascii="Segoe UI" w:hAnsi="Segoe UI" w:cs="Segoe UI"/>
          <w:sz w:val="18"/>
          <w:szCs w:val="18"/>
        </w:rPr>
      </w:pPr>
      <w:r>
        <w:t> </w:t>
      </w:r>
    </w:p>
    <w:p w14:paraId="6142E508" w14:textId="77777777" w:rsidR="001E4EE0" w:rsidRDefault="001E4EE0" w:rsidP="001E4EE0">
      <w:pPr>
        <w:pStyle w:val="paragraph"/>
        <w:shd w:val="clear" w:color="auto" w:fill="FFFFFF"/>
        <w:rPr>
          <w:rFonts w:ascii="Segoe UI" w:hAnsi="Segoe UI" w:cs="Segoe UI"/>
          <w:sz w:val="18"/>
          <w:szCs w:val="18"/>
        </w:rPr>
      </w:pPr>
      <w:r>
        <w:rPr>
          <w:rStyle w:val="normaltextrun"/>
        </w:rPr>
        <w:t>Project focus areas could include:</w:t>
      </w:r>
      <w:r>
        <w:rPr>
          <w:rStyle w:val="eop"/>
        </w:rPr>
        <w:t> </w:t>
      </w:r>
    </w:p>
    <w:p w14:paraId="5E5944DD" w14:textId="77777777" w:rsidR="001E4EE0" w:rsidRDefault="001E4EE0" w:rsidP="001E4EE0">
      <w:pPr>
        <w:pStyle w:val="paragraph"/>
        <w:numPr>
          <w:ilvl w:val="0"/>
          <w:numId w:val="31"/>
        </w:numPr>
        <w:shd w:val="clear" w:color="auto" w:fill="FFFFFF"/>
      </w:pPr>
      <w:r>
        <w:rPr>
          <w:rStyle w:val="normaltextrun"/>
        </w:rPr>
        <w:t>A</w:t>
      </w:r>
      <w:r>
        <w:t>wareness and training so that workers and employers understand labor rights related to WROs under the new law and its implementing regulations as well as international norms and standards on freedom of association and collective bargaining.</w:t>
      </w:r>
      <w:r>
        <w:rPr>
          <w:rStyle w:val="eop"/>
        </w:rPr>
        <w:t> </w:t>
      </w:r>
    </w:p>
    <w:p w14:paraId="21B3ADC6" w14:textId="77777777" w:rsidR="001E4EE0" w:rsidRDefault="001E4EE0" w:rsidP="001E4EE0">
      <w:pPr>
        <w:pStyle w:val="paragraph"/>
        <w:numPr>
          <w:ilvl w:val="0"/>
          <w:numId w:val="31"/>
        </w:numPr>
        <w:shd w:val="clear" w:color="auto" w:fill="FFFFFF"/>
      </w:pPr>
      <w:r>
        <w:rPr>
          <w:rStyle w:val="normaltextrun"/>
        </w:rPr>
        <w:t>Capacity building for</w:t>
      </w:r>
      <w:r>
        <w:t> workers and worker organizations to understand the role and core functions of WROs, building the foundations of providing an effective means of channeling worker voice to employers and other external entities. </w:t>
      </w:r>
      <w:r>
        <w:rPr>
          <w:rStyle w:val="eop"/>
        </w:rPr>
        <w:t> </w:t>
      </w:r>
    </w:p>
    <w:p w14:paraId="051E5675" w14:textId="77777777" w:rsidR="001E4EE0" w:rsidRDefault="001E4EE0" w:rsidP="001E4EE0">
      <w:pPr>
        <w:pStyle w:val="paragraph"/>
        <w:numPr>
          <w:ilvl w:val="0"/>
          <w:numId w:val="31"/>
        </w:numPr>
        <w:shd w:val="clear" w:color="auto" w:fill="FFFFFF"/>
      </w:pPr>
      <w:r>
        <w:rPr>
          <w:rStyle w:val="normaltextrun"/>
          <w:shd w:val="clear" w:color="auto" w:fill="FFFFFF"/>
        </w:rPr>
        <w:t>Public </w:t>
      </w:r>
      <w:r>
        <w:t>awareness-raising among civil society, academics and the private sector, stimulating social dialogue around the law and how to strengthen implementation of these reforms. </w:t>
      </w:r>
      <w:r>
        <w:rPr>
          <w:rStyle w:val="eop"/>
        </w:rPr>
        <w:t> </w:t>
      </w:r>
    </w:p>
    <w:p w14:paraId="77E76B97" w14:textId="77777777" w:rsidR="001E4EE0" w:rsidRDefault="001E4EE0" w:rsidP="001E4EE0">
      <w:pPr>
        <w:pStyle w:val="paragraph"/>
        <w:numPr>
          <w:ilvl w:val="0"/>
          <w:numId w:val="32"/>
        </w:numPr>
        <w:shd w:val="clear" w:color="auto" w:fill="FFFFFF"/>
      </w:pPr>
      <w:r>
        <w:rPr>
          <w:rStyle w:val="normaltextrun"/>
        </w:rPr>
        <w:t>If feasible, the project could</w:t>
      </w:r>
      <w:r>
        <w:t> consider engaging multinational corporations and/or private sector enterprises in global supply chains that already include or wish to include engagement with WROs. </w:t>
      </w:r>
      <w:r>
        <w:rPr>
          <w:rStyle w:val="eop"/>
        </w:rPr>
        <w:t> </w:t>
      </w:r>
    </w:p>
    <w:p w14:paraId="04177CB1" w14:textId="77777777" w:rsidR="001E4EE0" w:rsidRDefault="001E4EE0" w:rsidP="001E4EE0">
      <w:pPr>
        <w:pStyle w:val="paragraph"/>
        <w:numPr>
          <w:ilvl w:val="0"/>
          <w:numId w:val="32"/>
        </w:numPr>
        <w:shd w:val="clear" w:color="auto" w:fill="FFFFFF"/>
      </w:pPr>
      <w:r>
        <w:rPr>
          <w:rStyle w:val="normaltextrun"/>
          <w:rFonts w:ascii="Times" w:hAnsi="Times" w:cs="Times"/>
        </w:rPr>
        <w:t>The project could identify and consider expansion to creating pilot initiatives under a larger project whereby workers are able to convene at the factory level.</w:t>
      </w:r>
      <w:r>
        <w:rPr>
          <w:rStyle w:val="eop"/>
          <w:rFonts w:ascii="Times" w:hAnsi="Times" w:cs="Times"/>
        </w:rPr>
        <w:t> </w:t>
      </w:r>
    </w:p>
    <w:p w14:paraId="14173718" w14:textId="77777777" w:rsidR="001E4EE0" w:rsidRDefault="001E4EE0" w:rsidP="001E4EE0">
      <w:pPr>
        <w:pStyle w:val="paragraph"/>
        <w:shd w:val="clear" w:color="auto" w:fill="FFFFFF"/>
        <w:rPr>
          <w:rFonts w:ascii="Segoe UI" w:hAnsi="Segoe UI" w:cs="Segoe UI"/>
          <w:sz w:val="18"/>
          <w:szCs w:val="18"/>
        </w:rPr>
      </w:pPr>
      <w:r>
        <w:t> </w:t>
      </w:r>
    </w:p>
    <w:p w14:paraId="59A94E50" w14:textId="77777777" w:rsidR="001E4EE0" w:rsidRDefault="001E4EE0" w:rsidP="001E4EE0">
      <w:pPr>
        <w:pStyle w:val="paragraph"/>
        <w:shd w:val="clear" w:color="auto" w:fill="FFFFFF"/>
        <w:rPr>
          <w:rStyle w:val="eop"/>
        </w:rPr>
      </w:pPr>
      <w:r>
        <w:lastRenderedPageBreak/>
        <w:t>DRL desires applicants that have existing relationships or desire to form strong connections with multinational brands and domestic enterprises in Vietnam to be able to utilize those networks to improve the ability of workers to defend their rights and expand workplace participation and collective bargaining.  Competitive proposals will demonstrate ability to build collaborative working relations with input from various sectors to bring WROs, industry representatives and government officials together to develop mutually agreed upon regulations for implementing freedom of association among WROs.</w:t>
      </w:r>
      <w:r>
        <w:rPr>
          <w:rStyle w:val="eop"/>
        </w:rPr>
        <w:t> </w:t>
      </w:r>
    </w:p>
    <w:p w14:paraId="4F2E2E8D" w14:textId="77777777" w:rsidR="001E4EE0" w:rsidRDefault="001E4EE0" w:rsidP="001E4EE0">
      <w:pPr>
        <w:pStyle w:val="paragraph"/>
        <w:shd w:val="clear" w:color="auto" w:fill="FFFFFF"/>
        <w:rPr>
          <w:rFonts w:ascii="Segoe UI" w:hAnsi="Segoe UI" w:cs="Segoe UI"/>
          <w:sz w:val="18"/>
          <w:szCs w:val="18"/>
        </w:rPr>
      </w:pPr>
    </w:p>
    <w:p w14:paraId="39BCA8BF" w14:textId="77777777" w:rsidR="001E4EE0" w:rsidRDefault="001E4EE0" w:rsidP="001E4EE0">
      <w:pPr>
        <w:pStyle w:val="paragraph"/>
        <w:shd w:val="clear" w:color="auto" w:fill="FFFFFF"/>
        <w:rPr>
          <w:rFonts w:ascii="Segoe UI" w:hAnsi="Segoe UI" w:cs="Segoe UI"/>
          <w:sz w:val="18"/>
          <w:szCs w:val="18"/>
        </w:rPr>
      </w:pPr>
      <w:r>
        <w:rPr>
          <w:rStyle w:val="normaltextrun"/>
        </w:rPr>
        <w:t>Competitive programs could consider </w:t>
      </w:r>
      <w:r>
        <w:t>long-term DRL objectives, including: that workers have the ability to form and join WROs; that labor advocates, leaders and actors understand organizational development, core operating functions, collective bargaining, conflict resolution, and the need to include marginalized groups and engage in dialogue; that workers can negotiate their rights related to WROs under the new labor code; and that WROs democratically represent workers in negotiations, conflict resolution, and dialogue.</w:t>
      </w:r>
      <w:r>
        <w:rPr>
          <w:rStyle w:val="eop"/>
        </w:rPr>
        <w:t> </w:t>
      </w:r>
    </w:p>
    <w:p w14:paraId="1842FD0A" w14:textId="77777777" w:rsidR="00290D8C" w:rsidRPr="00AA661A" w:rsidRDefault="00290D8C" w:rsidP="00473E00">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5A065511"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5C7FA4">
        <w:t xml:space="preserve">12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lastRenderedPageBreak/>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5E34360B"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w:t>
      </w:r>
      <w:r w:rsidR="00401EC8" w:rsidRPr="007B4D51">
        <w:rPr>
          <w:rFonts w:ascii="Times New Roman" w:eastAsia="Times New Roman" w:hAnsi="Times New Roman" w:cs="Times New Roman"/>
          <w:sz w:val="24"/>
          <w:szCs w:val="24"/>
        </w:rPr>
        <w:t xml:space="preserve">submit </w:t>
      </w:r>
      <w:r w:rsidR="007B4D51" w:rsidRPr="007B4D51">
        <w:rPr>
          <w:rFonts w:ascii="Times New Roman" w:eastAsia="Times New Roman" w:hAnsi="Times New Roman" w:cs="Times New Roman"/>
          <w:sz w:val="24"/>
          <w:szCs w:val="24"/>
        </w:rPr>
        <w:t>1</w:t>
      </w:r>
      <w:r w:rsidR="00401EC8" w:rsidRPr="007B4D51">
        <w:rPr>
          <w:rFonts w:ascii="Times New Roman" w:eastAsia="Times New Roman" w:hAnsi="Times New Roman" w:cs="Times New Roman"/>
          <w:sz w:val="24"/>
          <w:szCs w:val="24"/>
        </w:rPr>
        <w:t xml:space="preserv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69AC1409"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lastRenderedPageBreak/>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1BE885C"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B26B0D" w:rsidRPr="00B26B0D">
        <w:rPr>
          <w:rFonts w:ascii="Times New Roman" w:eastAsia="Times New Roman" w:hAnsi="Times New Roman" w:cs="Times New Roman"/>
          <w:sz w:val="24"/>
          <w:szCs w:val="24"/>
        </w:rPr>
        <w:t>DRL Support to Workers’ Freedom of Association in Vietnam</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B26B0D" w:rsidRPr="00B26B0D">
        <w:rPr>
          <w:rFonts w:ascii="Times New Roman" w:eastAsia="Times New Roman" w:hAnsi="Times New Roman" w:cs="Times New Roman"/>
          <w:sz w:val="24"/>
          <w:szCs w:val="24"/>
        </w:rPr>
        <w:t>SFOP0007626</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w:t>
      </w:r>
      <w:r w:rsidRPr="00843E29">
        <w:rPr>
          <w:rFonts w:ascii="Times New Roman" w:eastAsia="Times New Roman" w:hAnsi="Times New Roman" w:cs="Times New Roman"/>
          <w:sz w:val="24"/>
          <w:szCs w:val="24"/>
        </w:rPr>
        <w:lastRenderedPageBreak/>
        <w:t xml:space="preserve">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0AC2EFC5"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B26B0D">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775D187D"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B26B0D">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t>
      </w:r>
      <w:r w:rsidRPr="00115681">
        <w:rPr>
          <w:rFonts w:ascii="Times New Roman" w:eastAsia="Times New Roman" w:hAnsi="Times New Roman" w:cs="Times New Roman"/>
          <w:sz w:val="24"/>
          <w:szCs w:val="24"/>
        </w:rPr>
        <w:lastRenderedPageBreak/>
        <w:t>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B26B0D"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t>
      </w:r>
      <w:r w:rsidRPr="002C5E91">
        <w:rPr>
          <w:rFonts w:ascii="Times New Roman" w:eastAsia="Times New Roman" w:hAnsi="Times New Roman" w:cs="Times New Roman"/>
          <w:color w:val="252525"/>
          <w:sz w:val="24"/>
          <w:szCs w:val="24"/>
        </w:rPr>
        <w:lastRenderedPageBreak/>
        <w:t xml:space="preserve">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w:t>
      </w:r>
      <w:r w:rsidRPr="00B26B0D">
        <w:rPr>
          <w:rFonts w:ascii="Times New Roman" w:eastAsia="Times New Roman" w:hAnsi="Times New Roman" w:cs="Times New Roman"/>
          <w:color w:val="252525"/>
          <w:sz w:val="24"/>
          <w:szCs w:val="24"/>
        </w:rPr>
        <w:t>the PSI.</w:t>
      </w:r>
    </w:p>
    <w:p w14:paraId="7B5E326E" w14:textId="77777777" w:rsidR="006448FC" w:rsidRPr="00B26B0D"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B26B0D" w:rsidRDefault="00DF4C00" w:rsidP="006448FC">
      <w:pPr>
        <w:pStyle w:val="NoSpacing"/>
        <w:numPr>
          <w:ilvl w:val="0"/>
          <w:numId w:val="17"/>
        </w:numPr>
        <w:rPr>
          <w:rFonts w:ascii="Times New Roman" w:eastAsia="Times New Roman" w:hAnsi="Times New Roman" w:cs="Times New Roman"/>
          <w:color w:val="252525"/>
          <w:sz w:val="24"/>
          <w:szCs w:val="24"/>
        </w:rPr>
      </w:pPr>
      <w:r w:rsidRPr="00B26B0D">
        <w:rPr>
          <w:rFonts w:ascii="Times New Roman" w:eastAsia="Times New Roman" w:hAnsi="Times New Roman" w:cs="Times New Roman"/>
          <w:b/>
          <w:sz w:val="24"/>
          <w:szCs w:val="24"/>
        </w:rPr>
        <w:t>Security Plan</w:t>
      </w:r>
      <w:r w:rsidR="00ED47F2" w:rsidRPr="00B26B0D">
        <w:rPr>
          <w:rFonts w:ascii="Times New Roman" w:eastAsia="Times New Roman" w:hAnsi="Times New Roman" w:cs="Times New Roman"/>
          <w:b/>
          <w:sz w:val="24"/>
          <w:szCs w:val="24"/>
        </w:rPr>
        <w:t xml:space="preserve"> </w:t>
      </w:r>
      <w:r w:rsidR="006448FC" w:rsidRPr="00B26B0D">
        <w:rPr>
          <w:rFonts w:ascii="Times New Roman" w:eastAsia="Times New Roman" w:hAnsi="Times New Roman" w:cs="Times New Roman"/>
          <w:sz w:val="24"/>
          <w:szCs w:val="24"/>
        </w:rPr>
        <w:t xml:space="preserve">addressing any issues involving in-person events and recruitment for said events, </w:t>
      </w:r>
      <w:r w:rsidR="000B5C07" w:rsidRPr="00B26B0D">
        <w:rPr>
          <w:rFonts w:ascii="Times New Roman" w:eastAsia="Times New Roman" w:hAnsi="Times New Roman" w:cs="Times New Roman"/>
          <w:sz w:val="24"/>
          <w:szCs w:val="24"/>
        </w:rPr>
        <w:t xml:space="preserve">and </w:t>
      </w:r>
      <w:r w:rsidR="006448FC" w:rsidRPr="00B26B0D">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B26B0D">
        <w:rPr>
          <w:rFonts w:ascii="Times New Roman" w:eastAsia="Times New Roman" w:hAnsi="Times New Roman" w:cs="Times New Roman"/>
          <w:color w:val="auto"/>
          <w:sz w:val="24"/>
          <w:szCs w:val="24"/>
        </w:rPr>
        <w:t xml:space="preserve">.  </w:t>
      </w:r>
      <w:r w:rsidR="00C92E25" w:rsidRPr="00B26B0D">
        <w:rPr>
          <w:rFonts w:ascii="Times New Roman" w:eastAsia="Times New Roman" w:hAnsi="Times New Roman" w:cs="Times New Roman"/>
          <w:color w:val="auto"/>
          <w:sz w:val="24"/>
          <w:szCs w:val="24"/>
        </w:rPr>
        <w:t>Organization’s</w:t>
      </w:r>
      <w:r w:rsidR="00D47D44" w:rsidRPr="00B26B0D">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B26B0D">
        <w:rPr>
          <w:rFonts w:ascii="Times New Roman" w:eastAsia="Times New Roman" w:hAnsi="Times New Roman" w:cs="Times New Roman"/>
          <w:color w:val="auto"/>
          <w:sz w:val="24"/>
          <w:szCs w:val="24"/>
        </w:rPr>
        <w:t xml:space="preserve">.  Costs may also be identified within the budget and budget </w:t>
      </w:r>
      <w:r w:rsidR="00D47D44" w:rsidRPr="00B26B0D">
        <w:rPr>
          <w:rFonts w:ascii="Times New Roman" w:eastAsia="Times New Roman" w:hAnsi="Times New Roman" w:cs="Times New Roman"/>
          <w:color w:val="auto"/>
          <w:sz w:val="24"/>
          <w:szCs w:val="24"/>
        </w:rPr>
        <w:t>narrative</w:t>
      </w:r>
      <w:r w:rsidR="00C92E25" w:rsidRPr="00B26B0D">
        <w:rPr>
          <w:rFonts w:ascii="Times New Roman" w:eastAsia="Times New Roman" w:hAnsi="Times New Roman" w:cs="Times New Roman"/>
          <w:color w:val="auto"/>
          <w:sz w:val="24"/>
          <w:szCs w:val="24"/>
        </w:rPr>
        <w:t xml:space="preserve">.  </w:t>
      </w:r>
      <w:r w:rsidR="000B5C07" w:rsidRPr="00B26B0D">
        <w:rPr>
          <w:rFonts w:ascii="Times New Roman" w:eastAsia="Times New Roman" w:hAnsi="Times New Roman" w:cs="Times New Roman"/>
          <w:sz w:val="24"/>
          <w:szCs w:val="24"/>
        </w:rPr>
        <w:t>Applicants</w:t>
      </w:r>
      <w:r w:rsidR="006448FC" w:rsidRPr="00B26B0D">
        <w:rPr>
          <w:rFonts w:ascii="Times New Roman" w:eastAsia="Times New Roman" w:hAnsi="Times New Roman" w:cs="Times New Roman"/>
          <w:sz w:val="24"/>
          <w:szCs w:val="24"/>
        </w:rPr>
        <w:t xml:space="preserve"> are </w:t>
      </w:r>
      <w:r w:rsidR="000B5C07" w:rsidRPr="00B26B0D">
        <w:rPr>
          <w:rFonts w:ascii="Times New Roman" w:eastAsia="Times New Roman" w:hAnsi="Times New Roman" w:cs="Times New Roman"/>
          <w:sz w:val="24"/>
          <w:szCs w:val="24"/>
        </w:rPr>
        <w:t xml:space="preserve">also </w:t>
      </w:r>
      <w:r w:rsidR="006448FC" w:rsidRPr="00B26B0D">
        <w:rPr>
          <w:rFonts w:ascii="Times New Roman" w:eastAsia="Times New Roman" w:hAnsi="Times New Roman" w:cs="Times New Roman"/>
          <w:sz w:val="24"/>
          <w:szCs w:val="24"/>
        </w:rPr>
        <w:t>encouraged to include contingency plans for in-person or online activities.</w:t>
      </w:r>
    </w:p>
    <w:p w14:paraId="0C9479A0" w14:textId="77777777" w:rsidR="006448FC" w:rsidRPr="00B26B0D"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B26B0D"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B26B0D">
        <w:rPr>
          <w:rFonts w:ascii="Times New Roman" w:hAnsi="Times New Roman" w:cs="Times New Roman"/>
          <w:b/>
          <w:sz w:val="24"/>
          <w:szCs w:val="24"/>
        </w:rPr>
        <w:t>Contingency Plan</w:t>
      </w:r>
      <w:r w:rsidRPr="00B26B0D">
        <w:rPr>
          <w:rFonts w:ascii="Times New Roman" w:eastAsia="Times New Roman" w:hAnsi="Times New Roman" w:cs="Times New Roman"/>
          <w:sz w:val="24"/>
          <w:szCs w:val="24"/>
        </w:rPr>
        <w:t xml:space="preserve"> </w:t>
      </w:r>
      <w:r w:rsidR="000B5C07" w:rsidRPr="00B26B0D">
        <w:rPr>
          <w:rFonts w:ascii="Times New Roman" w:eastAsia="Times New Roman" w:hAnsi="Times New Roman" w:cs="Times New Roman"/>
          <w:sz w:val="24"/>
          <w:szCs w:val="24"/>
        </w:rPr>
        <w:t>f</w:t>
      </w:r>
      <w:r w:rsidRPr="00B26B0D">
        <w:rPr>
          <w:rFonts w:ascii="Times New Roman" w:hAnsi="Times New Roman" w:cs="Times New Roman"/>
          <w:sz w:val="24"/>
          <w:szCs w:val="24"/>
        </w:rPr>
        <w:t xml:space="preserve">or proposed activities should the originally planned activities not be able to be implemented. </w:t>
      </w:r>
      <w:r w:rsidR="000B5C07" w:rsidRPr="00B26B0D">
        <w:rPr>
          <w:rFonts w:ascii="Times New Roman" w:hAnsi="Times New Roman" w:cs="Times New Roman"/>
          <w:sz w:val="24"/>
          <w:szCs w:val="24"/>
        </w:rPr>
        <w:t xml:space="preserve"> </w:t>
      </w:r>
      <w:r w:rsidR="000B5C07" w:rsidRPr="00B26B0D">
        <w:rPr>
          <w:rFonts w:ascii="Times New Roman" w:hAnsi="Times New Roman" w:cs="Times New Roman"/>
          <w:color w:val="auto"/>
          <w:sz w:val="24"/>
          <w:szCs w:val="24"/>
        </w:rPr>
        <w:t xml:space="preserve">The contingency plan should be submitted </w:t>
      </w:r>
      <w:r w:rsidRPr="00B26B0D">
        <w:rPr>
          <w:rFonts w:ascii="Times New Roman" w:hAnsi="Times New Roman" w:cs="Times New Roman"/>
          <w:color w:val="auto"/>
          <w:sz w:val="24"/>
          <w:szCs w:val="24"/>
        </w:rPr>
        <w:t>as an additional annex.</w:t>
      </w:r>
      <w:r w:rsidR="004F69EC" w:rsidRPr="00B26B0D">
        <w:rPr>
          <w:rFonts w:ascii="Times New Roman" w:hAnsi="Times New Roman" w:cs="Times New Roman"/>
          <w:color w:val="auto"/>
          <w:sz w:val="24"/>
          <w:szCs w:val="24"/>
        </w:rPr>
        <w:t xml:space="preserve"> </w:t>
      </w:r>
      <w:r w:rsidR="003E3968" w:rsidRPr="00B26B0D">
        <w:rPr>
          <w:rFonts w:ascii="Times New Roman" w:hAnsi="Times New Roman" w:cs="Times New Roman"/>
          <w:color w:val="auto"/>
          <w:sz w:val="24"/>
          <w:szCs w:val="24"/>
        </w:rPr>
        <w:t xml:space="preserve"> </w:t>
      </w:r>
      <w:r w:rsidR="003E3968" w:rsidRPr="00B26B0D">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B26B0D">
        <w:rPr>
          <w:rFonts w:ascii="Times New Roman" w:eastAsia="Times New Roman" w:hAnsi="Times New Roman" w:cs="Times New Roman"/>
          <w:color w:val="auto"/>
          <w:sz w:val="24"/>
          <w:szCs w:val="24"/>
        </w:rPr>
        <w:t>Any proposed “plan” must comply with 2CFR200.433 – Contingency provisions.</w:t>
      </w:r>
      <w:r w:rsidR="00577658" w:rsidRPr="00B26B0D">
        <w:rPr>
          <w:rFonts w:ascii="Times New Roman" w:eastAsia="Times New Roman" w:hAnsi="Times New Roman" w:cs="Times New Roman"/>
          <w:color w:val="auto"/>
          <w:sz w:val="24"/>
          <w:szCs w:val="24"/>
        </w:rPr>
        <w:t xml:space="preserve"> </w:t>
      </w:r>
      <w:r w:rsidR="00612DEB" w:rsidRPr="00B26B0D">
        <w:rPr>
          <w:rFonts w:ascii="Times New Roman" w:eastAsia="Times New Roman" w:hAnsi="Times New Roman" w:cs="Times New Roman"/>
          <w:color w:val="auto"/>
          <w:sz w:val="24"/>
          <w:szCs w:val="24"/>
        </w:rPr>
        <w:t xml:space="preserve"> Plans must not include </w:t>
      </w:r>
      <w:proofErr w:type="spellStart"/>
      <w:r w:rsidR="00612DEB" w:rsidRPr="00B26B0D">
        <w:rPr>
          <w:rFonts w:ascii="Times New Roman" w:eastAsia="Times New Roman" w:hAnsi="Times New Roman" w:cs="Times New Roman"/>
          <w:color w:val="auto"/>
          <w:sz w:val="24"/>
          <w:szCs w:val="24"/>
        </w:rPr>
        <w:t>unallocable</w:t>
      </w:r>
      <w:proofErr w:type="spellEnd"/>
      <w:r w:rsidR="00612DEB" w:rsidRPr="00B26B0D">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w:t>
      </w:r>
      <w:r w:rsidR="00787314" w:rsidRPr="00B26B0D">
        <w:rPr>
          <w:rFonts w:ascii="Times New Roman" w:eastAsia="Times New Roman" w:hAnsi="Times New Roman" w:cs="Times New Roman"/>
          <w:color w:val="auto"/>
          <w:sz w:val="24"/>
          <w:szCs w:val="24"/>
        </w:rPr>
        <w:t>.”</w:t>
      </w:r>
      <w:r w:rsidR="00612DEB" w:rsidRPr="00B26B0D">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B26B0D">
        <w:rPr>
          <w:rFonts w:ascii="Times New Roman" w:eastAsia="Times New Roman" w:hAnsi="Times New Roman" w:cs="Times New Roman"/>
          <w:color w:val="auto"/>
          <w:sz w:val="24"/>
          <w:szCs w:val="24"/>
        </w:rPr>
        <w:t>.”</w:t>
      </w:r>
    </w:p>
    <w:p w14:paraId="2D2F6994" w14:textId="77777777" w:rsidR="006448FC" w:rsidRPr="00B26B0D"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775C7B3B" w:rsidR="006448FC" w:rsidRPr="00B26B0D"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B26B0D">
        <w:rPr>
          <w:rFonts w:ascii="Times New Roman" w:hAnsi="Times New Roman" w:cs="Times New Roman"/>
          <w:b/>
          <w:sz w:val="24"/>
          <w:szCs w:val="24"/>
        </w:rPr>
        <w:t>Lessons L</w:t>
      </w:r>
      <w:r w:rsidR="006448FC" w:rsidRPr="00B26B0D">
        <w:rPr>
          <w:rFonts w:ascii="Times New Roman" w:hAnsi="Times New Roman" w:cs="Times New Roman"/>
          <w:b/>
          <w:sz w:val="24"/>
          <w:szCs w:val="24"/>
        </w:rPr>
        <w:t>earned</w:t>
      </w:r>
      <w:r w:rsidRPr="00B26B0D">
        <w:rPr>
          <w:rFonts w:ascii="Times New Roman" w:hAnsi="Times New Roman" w:cs="Times New Roman"/>
          <w:b/>
          <w:sz w:val="24"/>
          <w:szCs w:val="24"/>
        </w:rPr>
        <w:t xml:space="preserve"> </w:t>
      </w:r>
      <w:r w:rsidRPr="00B26B0D">
        <w:rPr>
          <w:rFonts w:ascii="Times New Roman" w:eastAsia="Times New Roman" w:hAnsi="Times New Roman" w:cs="Times New Roman"/>
          <w:sz w:val="24"/>
          <w:szCs w:val="24"/>
        </w:rPr>
        <w:t xml:space="preserve">(not to exceed one </w:t>
      </w:r>
      <w:r w:rsidR="00787314" w:rsidRPr="00B26B0D">
        <w:rPr>
          <w:rFonts w:ascii="Times New Roman" w:eastAsia="Times New Roman" w:hAnsi="Times New Roman" w:cs="Times New Roman"/>
          <w:sz w:val="24"/>
          <w:szCs w:val="24"/>
        </w:rPr>
        <w:t>(</w:t>
      </w:r>
      <w:r w:rsidRPr="00B26B0D">
        <w:rPr>
          <w:rFonts w:ascii="Times New Roman" w:eastAsia="Times New Roman" w:hAnsi="Times New Roman" w:cs="Times New Roman"/>
          <w:sz w:val="24"/>
          <w:szCs w:val="24"/>
        </w:rPr>
        <w:t>1</w:t>
      </w:r>
      <w:r w:rsidR="00787314" w:rsidRPr="00B26B0D">
        <w:rPr>
          <w:rFonts w:ascii="Times New Roman" w:eastAsia="Times New Roman" w:hAnsi="Times New Roman" w:cs="Times New Roman"/>
          <w:sz w:val="24"/>
          <w:szCs w:val="24"/>
        </w:rPr>
        <w:t>)</w:t>
      </w:r>
      <w:r w:rsidRPr="00B26B0D">
        <w:rPr>
          <w:rFonts w:ascii="Times New Roman" w:eastAsia="Times New Roman" w:hAnsi="Times New Roman" w:cs="Times New Roman"/>
          <w:sz w:val="24"/>
          <w:szCs w:val="24"/>
        </w:rPr>
        <w:t xml:space="preserve"> page, preferably as a Word Document)</w:t>
      </w:r>
      <w:r w:rsidR="006448FC" w:rsidRPr="00B26B0D">
        <w:rPr>
          <w:rFonts w:ascii="Times New Roman" w:hAnsi="Times New Roman" w:cs="Times New Roman"/>
          <w:sz w:val="24"/>
          <w:szCs w:val="24"/>
        </w:rPr>
        <w:t xml:space="preserve"> from past programs</w:t>
      </w:r>
      <w:r w:rsidR="000A592E" w:rsidRPr="00B26B0D">
        <w:rPr>
          <w:rFonts w:ascii="Times New Roman" w:hAnsi="Times New Roman" w:cs="Times New Roman"/>
          <w:sz w:val="24"/>
          <w:szCs w:val="24"/>
        </w:rPr>
        <w:t xml:space="preserve"> </w:t>
      </w:r>
      <w:r w:rsidR="00EF2C36" w:rsidRPr="00B26B0D">
        <w:rPr>
          <w:rFonts w:ascii="Times New Roman" w:hAnsi="Times New Roman" w:cs="Times New Roman"/>
          <w:sz w:val="24"/>
          <w:szCs w:val="24"/>
        </w:rPr>
        <w:t>in Vietnam, or similar operating environments,</w:t>
      </w:r>
      <w:r w:rsidR="006448FC" w:rsidRPr="00B26B0D">
        <w:rPr>
          <w:rFonts w:ascii="Times New Roman" w:hAnsi="Times New Roman" w:cs="Times New Roman"/>
          <w:sz w:val="24"/>
          <w:szCs w:val="24"/>
        </w:rPr>
        <w:t xml:space="preserve"> that demonstrate how the implementer has safely operated and responded to</w:t>
      </w:r>
      <w:r w:rsidR="00DB00C4" w:rsidRPr="00B26B0D">
        <w:rPr>
          <w:rFonts w:ascii="Times New Roman" w:hAnsi="Times New Roman" w:cs="Times New Roman"/>
          <w:sz w:val="24"/>
          <w:szCs w:val="24"/>
        </w:rPr>
        <w:t xml:space="preserve"> programmatic</w:t>
      </w:r>
      <w:r w:rsidR="006448FC" w:rsidRPr="00B26B0D">
        <w:rPr>
          <w:rFonts w:ascii="Times New Roman" w:hAnsi="Times New Roman" w:cs="Times New Roman"/>
          <w:sz w:val="24"/>
          <w:szCs w:val="24"/>
        </w:rPr>
        <w:t xml:space="preserve"> challenges, learning from both successes and failures, in the operating environment.  </w:t>
      </w:r>
      <w:r w:rsidR="006448FC" w:rsidRPr="00B26B0D">
        <w:rPr>
          <w:rFonts w:ascii="Times New Roman" w:hAnsi="Times New Roman" w:cs="Times New Roman"/>
          <w:color w:val="auto"/>
          <w:sz w:val="24"/>
          <w:szCs w:val="24"/>
        </w:rPr>
        <w:t xml:space="preserve">To be incorporated into the </w:t>
      </w:r>
      <w:r w:rsidR="000B5C07" w:rsidRPr="00B26B0D">
        <w:rPr>
          <w:rFonts w:ascii="Times New Roman" w:hAnsi="Times New Roman" w:cs="Times New Roman"/>
          <w:color w:val="auto"/>
          <w:sz w:val="24"/>
          <w:szCs w:val="24"/>
        </w:rPr>
        <w:t xml:space="preserve">ten </w:t>
      </w:r>
      <w:r w:rsidR="00787314" w:rsidRPr="00B26B0D">
        <w:rPr>
          <w:rFonts w:ascii="Times New Roman" w:hAnsi="Times New Roman" w:cs="Times New Roman"/>
          <w:color w:val="auto"/>
          <w:sz w:val="24"/>
          <w:szCs w:val="24"/>
        </w:rPr>
        <w:t>(</w:t>
      </w:r>
      <w:r w:rsidR="006448FC" w:rsidRPr="00B26B0D">
        <w:rPr>
          <w:rFonts w:ascii="Times New Roman" w:hAnsi="Times New Roman" w:cs="Times New Roman"/>
          <w:color w:val="auto"/>
          <w:sz w:val="24"/>
          <w:szCs w:val="24"/>
        </w:rPr>
        <w:t>10</w:t>
      </w:r>
      <w:r w:rsidR="00787314" w:rsidRPr="00B26B0D">
        <w:rPr>
          <w:rFonts w:ascii="Times New Roman" w:hAnsi="Times New Roman" w:cs="Times New Roman"/>
          <w:color w:val="auto"/>
          <w:sz w:val="24"/>
          <w:szCs w:val="24"/>
        </w:rPr>
        <w:t xml:space="preserve">) </w:t>
      </w:r>
      <w:r w:rsidR="006448FC" w:rsidRPr="00B26B0D">
        <w:rPr>
          <w:rFonts w:ascii="Times New Roman" w:hAnsi="Times New Roman" w:cs="Times New Roman"/>
          <w:color w:val="auto"/>
          <w:sz w:val="24"/>
          <w:szCs w:val="24"/>
        </w:rPr>
        <w:t>pages allowed for “Proposal Narrative</w:t>
      </w:r>
      <w:r w:rsidR="000B5C07" w:rsidRPr="00B26B0D">
        <w:rPr>
          <w:rFonts w:ascii="Times New Roman" w:hAnsi="Times New Roman" w:cs="Times New Roman"/>
          <w:color w:val="auto"/>
          <w:sz w:val="24"/>
          <w:szCs w:val="24"/>
        </w:rPr>
        <w:t>.”</w:t>
      </w:r>
      <w:r w:rsidR="006448FC" w:rsidRPr="00B26B0D">
        <w:rPr>
          <w:rFonts w:ascii="Times New Roman" w:hAnsi="Times New Roman" w:cs="Times New Roman"/>
          <w:color w:val="auto"/>
          <w:sz w:val="24"/>
          <w:szCs w:val="24"/>
        </w:rPr>
        <w:t xml:space="preserve"> </w:t>
      </w:r>
      <w:r w:rsidR="000B5C07" w:rsidRPr="00B26B0D">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w:t>
      </w:r>
      <w:proofErr w:type="spellStart"/>
      <w:r>
        <w:rPr>
          <w:rFonts w:ascii="Times New Roman" w:eastAsia="Times New Roman" w:hAnsi="Times New Roman" w:cs="Times New Roman"/>
          <w:sz w:val="24"/>
          <w:szCs w:val="24"/>
        </w:rPr>
        <w:t>subgrantees</w:t>
      </w:r>
      <w:proofErr w:type="spellEnd"/>
      <w:r>
        <w:rPr>
          <w:rFonts w:ascii="Times New Roman" w:eastAsia="Times New Roman" w:hAnsi="Times New Roman" w:cs="Times New Roman"/>
          <w:sz w:val="24"/>
          <w:szCs w:val="24"/>
        </w:rPr>
        <w:t xml:space="preserve">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 xml:space="preserve">UEI for </w:t>
      </w:r>
      <w:proofErr w:type="spellStart"/>
      <w:r w:rsidRPr="00EA1F13">
        <w:rPr>
          <w:rFonts w:ascii="Times New Roman" w:hAnsi="Times New Roman"/>
          <w:b/>
          <w:bCs/>
          <w:iCs/>
          <w:sz w:val="24"/>
          <w:szCs w:val="24"/>
        </w:rPr>
        <w:t>subgrantees</w:t>
      </w:r>
      <w:proofErr w:type="spellEnd"/>
      <w:r w:rsidRPr="00EA1F13">
        <w:rPr>
          <w:rFonts w:ascii="Times New Roman" w:hAnsi="Times New Roman"/>
          <w:iCs/>
          <w:sz w:val="24"/>
          <w:szCs w:val="24"/>
        </w:rPr>
        <w:t xml:space="preserve"> is not required at the time of application but will be required before the award is processed and/or directed to a </w:t>
      </w:r>
      <w:proofErr w:type="spellStart"/>
      <w:r w:rsidRPr="00EA1F13">
        <w:rPr>
          <w:rFonts w:ascii="Times New Roman" w:hAnsi="Times New Roman"/>
          <w:iCs/>
          <w:sz w:val="24"/>
          <w:szCs w:val="24"/>
        </w:rPr>
        <w:t>subgrantee</w:t>
      </w:r>
      <w:proofErr w:type="spellEnd"/>
      <w:r w:rsidRPr="00EA1F13">
        <w:rPr>
          <w:rFonts w:ascii="Times New Roman" w:hAnsi="Times New Roman"/>
          <w:iCs/>
          <w:sz w:val="24"/>
          <w:szCs w:val="24"/>
        </w:rPr>
        <w:t>.</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2D138643"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lastRenderedPageBreak/>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3A12B8C2"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9E1B32">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sidR="00854241">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B16EC">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Tier 2 nations included Argentina, Australia, Austria, Brazil, </w:t>
      </w:r>
      <w:r w:rsidR="00E92FE2">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sidR="00854241">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sidR="00854241">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4C60785A"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B16EC">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also included Afghanistan, Belarus, Bosnia &amp; Herzegovina, Brunei Darussalam, Chile, Egypt, Georgia, Japan, Jordan,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64FE965" w:rsidR="00290D8C" w:rsidRDefault="002607E8">
      <w:pPr>
        <w:spacing w:after="0" w:line="240" w:lineRule="auto"/>
      </w:pPr>
      <w:r w:rsidRPr="00B26B0D">
        <w:rPr>
          <w:rFonts w:ascii="Times New Roman" w:eastAsia="Times New Roman" w:hAnsi="Times New Roman" w:cs="Times New Roman"/>
          <w:b/>
          <w:sz w:val="24"/>
          <w:szCs w:val="24"/>
        </w:rPr>
        <w:t>Applications are due no later than</w:t>
      </w:r>
      <w:r w:rsidR="00872EE7" w:rsidRPr="00B26B0D">
        <w:rPr>
          <w:rFonts w:ascii="Times New Roman" w:eastAsia="Times New Roman" w:hAnsi="Times New Roman" w:cs="Times New Roman"/>
          <w:b/>
          <w:sz w:val="24"/>
          <w:szCs w:val="24"/>
        </w:rPr>
        <w:t xml:space="preserve"> </w:t>
      </w:r>
      <w:r w:rsidR="00872EE7" w:rsidRPr="00B26B0D">
        <w:rPr>
          <w:rFonts w:ascii="Times New Roman" w:eastAsia="Times New Roman" w:hAnsi="Times New Roman" w:cs="Times New Roman"/>
          <w:b/>
          <w:sz w:val="24"/>
          <w:szCs w:val="24"/>
          <w:u w:val="single"/>
        </w:rPr>
        <w:t>11:59</w:t>
      </w:r>
      <w:r w:rsidR="00C1352F" w:rsidRPr="00B26B0D">
        <w:rPr>
          <w:rFonts w:ascii="Times New Roman" w:eastAsia="Times New Roman" w:hAnsi="Times New Roman" w:cs="Times New Roman"/>
          <w:b/>
          <w:sz w:val="24"/>
          <w:szCs w:val="24"/>
          <w:u w:val="single"/>
        </w:rPr>
        <w:t xml:space="preserve"> </w:t>
      </w:r>
      <w:r w:rsidR="0004508F" w:rsidRPr="00B26B0D">
        <w:rPr>
          <w:rFonts w:ascii="Times New Roman" w:eastAsia="Times New Roman" w:hAnsi="Times New Roman" w:cs="Times New Roman"/>
          <w:b/>
          <w:sz w:val="24"/>
          <w:szCs w:val="24"/>
          <w:u w:val="single"/>
        </w:rPr>
        <w:t>PM</w:t>
      </w:r>
      <w:r w:rsidR="00D43BE9" w:rsidRPr="00B26B0D">
        <w:rPr>
          <w:rFonts w:ascii="Times New Roman" w:eastAsia="Times New Roman" w:hAnsi="Times New Roman" w:cs="Times New Roman"/>
          <w:b/>
          <w:sz w:val="24"/>
          <w:szCs w:val="24"/>
        </w:rPr>
        <w:t xml:space="preserve"> </w:t>
      </w:r>
      <w:r w:rsidRPr="00B26B0D">
        <w:rPr>
          <w:rFonts w:ascii="Times New Roman" w:eastAsia="Times New Roman" w:hAnsi="Times New Roman" w:cs="Times New Roman"/>
          <w:b/>
          <w:sz w:val="24"/>
          <w:szCs w:val="24"/>
        </w:rPr>
        <w:t xml:space="preserve">Eastern </w:t>
      </w:r>
      <w:r w:rsidR="0004508F" w:rsidRPr="00B26B0D">
        <w:rPr>
          <w:rFonts w:ascii="Times New Roman" w:eastAsia="Times New Roman" w:hAnsi="Times New Roman" w:cs="Times New Roman"/>
          <w:b/>
          <w:sz w:val="24"/>
          <w:szCs w:val="24"/>
        </w:rPr>
        <w:t xml:space="preserve">Standard </w:t>
      </w:r>
      <w:r w:rsidRPr="00B26B0D">
        <w:rPr>
          <w:rFonts w:ascii="Times New Roman" w:eastAsia="Times New Roman" w:hAnsi="Times New Roman" w:cs="Times New Roman"/>
          <w:b/>
          <w:sz w:val="24"/>
          <w:szCs w:val="24"/>
        </w:rPr>
        <w:t>Time (E</w:t>
      </w:r>
      <w:r w:rsidR="0004508F" w:rsidRPr="00B26B0D">
        <w:rPr>
          <w:rFonts w:ascii="Times New Roman" w:eastAsia="Times New Roman" w:hAnsi="Times New Roman" w:cs="Times New Roman"/>
          <w:b/>
          <w:sz w:val="24"/>
          <w:szCs w:val="24"/>
        </w:rPr>
        <w:t>S</w:t>
      </w:r>
      <w:r w:rsidRPr="00B26B0D">
        <w:rPr>
          <w:rFonts w:ascii="Times New Roman" w:eastAsia="Times New Roman" w:hAnsi="Times New Roman" w:cs="Times New Roman"/>
          <w:b/>
          <w:sz w:val="24"/>
          <w:szCs w:val="24"/>
        </w:rPr>
        <w:t xml:space="preserve">T), on </w:t>
      </w:r>
      <w:r w:rsidR="00E039E4">
        <w:rPr>
          <w:rFonts w:ascii="Times New Roman" w:eastAsia="Times New Roman" w:hAnsi="Times New Roman" w:cs="Times New Roman"/>
          <w:b/>
          <w:sz w:val="24"/>
          <w:szCs w:val="24"/>
        </w:rPr>
        <w:t>Tues</w:t>
      </w:r>
      <w:r w:rsidR="00B26B0D" w:rsidRPr="00B26B0D">
        <w:rPr>
          <w:rFonts w:ascii="Times New Roman" w:eastAsia="Times New Roman" w:hAnsi="Times New Roman" w:cs="Times New Roman"/>
          <w:b/>
          <w:sz w:val="24"/>
          <w:szCs w:val="24"/>
        </w:rPr>
        <w:t>day</w:t>
      </w:r>
      <w:r w:rsidRPr="00B26B0D">
        <w:rPr>
          <w:rFonts w:ascii="Times New Roman" w:eastAsia="Times New Roman" w:hAnsi="Times New Roman" w:cs="Times New Roman"/>
          <w:b/>
          <w:sz w:val="24"/>
          <w:szCs w:val="24"/>
        </w:rPr>
        <w:t xml:space="preserve">, </w:t>
      </w:r>
      <w:r w:rsidR="00E039E4">
        <w:rPr>
          <w:rFonts w:ascii="Times New Roman" w:eastAsia="Times New Roman" w:hAnsi="Times New Roman" w:cs="Times New Roman"/>
          <w:b/>
          <w:sz w:val="24"/>
          <w:szCs w:val="24"/>
        </w:rPr>
        <w:t>April 20</w:t>
      </w:r>
      <w:r w:rsidRPr="00B26B0D">
        <w:rPr>
          <w:rFonts w:ascii="Times New Roman" w:eastAsia="Times New Roman" w:hAnsi="Times New Roman" w:cs="Times New Roman"/>
          <w:b/>
          <w:sz w:val="24"/>
          <w:szCs w:val="24"/>
        </w:rPr>
        <w:t xml:space="preserve">, </w:t>
      </w:r>
      <w:r w:rsidR="00B26B0D" w:rsidRPr="00B26B0D">
        <w:rPr>
          <w:rFonts w:ascii="Times New Roman" w:eastAsia="Times New Roman" w:hAnsi="Times New Roman" w:cs="Times New Roman"/>
          <w:b/>
          <w:sz w:val="24"/>
          <w:szCs w:val="24"/>
        </w:rPr>
        <w:t>2021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B26B0D" w:rsidRPr="00B26B0D">
        <w:rPr>
          <w:rFonts w:ascii="Times New Roman" w:eastAsia="Times New Roman" w:hAnsi="Times New Roman" w:cs="Times New Roman"/>
          <w:b/>
          <w:sz w:val="24"/>
          <w:szCs w:val="24"/>
        </w:rPr>
        <w:t>DRL Support to Workers’ Freedom of Association in Vietnam</w:t>
      </w:r>
      <w:r w:rsidR="0004508F" w:rsidRPr="0004508F">
        <w:rPr>
          <w:rFonts w:ascii="Times New Roman" w:eastAsia="Times New Roman" w:hAnsi="Times New Roman" w:cs="Times New Roman"/>
          <w:b/>
          <w:sz w:val="24"/>
          <w:szCs w:val="24"/>
        </w:rPr>
        <w:t>,” funding opportunity number “</w:t>
      </w:r>
      <w:r w:rsidR="00B26B0D" w:rsidRPr="00B26B0D">
        <w:rPr>
          <w:rFonts w:ascii="Times New Roman" w:eastAsia="Times New Roman" w:hAnsi="Times New Roman" w:cs="Times New Roman"/>
          <w:b/>
          <w:sz w:val="24"/>
          <w:szCs w:val="24"/>
        </w:rPr>
        <w:t>SFOP0007626</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lastRenderedPageBreak/>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w:t>
      </w:r>
      <w:r w:rsidRPr="007D2A4C">
        <w:rPr>
          <w:rFonts w:ascii="Times New Roman" w:hAnsi="Times New Roman" w:cs="Times New Roman"/>
          <w:sz w:val="24"/>
          <w:szCs w:val="24"/>
        </w:rPr>
        <w:lastRenderedPageBreak/>
        <w:t xml:space="preserve">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0B16EC" w:rsidRDefault="0090391C" w:rsidP="0090391C">
      <w:pPr>
        <w:spacing w:after="0" w:line="240" w:lineRule="auto"/>
        <w:rPr>
          <w:rFonts w:ascii="Times New Roman" w:eastAsia="Times New Roman" w:hAnsi="Times New Roman" w:cs="Times New Roman"/>
          <w:sz w:val="24"/>
          <w:szCs w:val="24"/>
        </w:rPr>
      </w:pPr>
      <w:r w:rsidRPr="000B16EC">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w:t>
      </w:r>
      <w:proofErr w:type="spellStart"/>
      <w:r w:rsidRPr="000B16EC">
        <w:rPr>
          <w:rFonts w:ascii="Times New Roman" w:eastAsia="Times New Roman" w:hAnsi="Times New Roman" w:cs="Times New Roman"/>
          <w:sz w:val="24"/>
          <w:szCs w:val="24"/>
        </w:rPr>
        <w:t>Rohingya</w:t>
      </w:r>
      <w:proofErr w:type="spellEnd"/>
      <w:r w:rsidRPr="000B16EC">
        <w:rPr>
          <w:rFonts w:ascii="Times New Roman" w:eastAsia="Times New Roman" w:hAnsi="Times New Roman" w:cs="Times New Roman"/>
          <w:sz w:val="24"/>
          <w:szCs w:val="24"/>
        </w:rPr>
        <w:t xml:space="preserve">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0B16EC"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0B16EC">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 xml:space="preserve">case basis.  Generally, construction </w:t>
      </w:r>
      <w:r w:rsidRPr="00CE6942">
        <w:rPr>
          <w:rFonts w:ascii="Times New Roman" w:eastAsia="Times New Roman" w:hAnsi="Times New Roman" w:cs="Times New Roman"/>
          <w:sz w:val="24"/>
          <w:szCs w:val="24"/>
        </w:rPr>
        <w:lastRenderedPageBreak/>
        <w:t>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w:t>
      </w:r>
      <w:r w:rsidRPr="00754E7B">
        <w:rPr>
          <w:rFonts w:ascii="Times New Roman" w:hAnsi="Times New Roman" w:cs="Times New Roman"/>
          <w:color w:val="auto"/>
          <w:sz w:val="24"/>
          <w:szCs w:val="24"/>
        </w:rPr>
        <w:lastRenderedPageBreak/>
        <w:t xml:space="preserve">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 xml:space="preserve">all of its beneficiaries, including support that </w:t>
      </w:r>
      <w:r w:rsidRPr="00732629">
        <w:rPr>
          <w:rFonts w:ascii="Times New Roman" w:hAnsi="Times New Roman" w:cs="Times New Roman"/>
          <w:color w:val="auto"/>
          <w:sz w:val="24"/>
          <w:szCs w:val="24"/>
        </w:rPr>
        <w:lastRenderedPageBreak/>
        <w:t>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other people; workshop participants use skills from a workshop to enhance a national level election that affects the entire populace).  A strong sustainability plan may include </w:t>
      </w:r>
      <w:r w:rsidRPr="00754E7B">
        <w:rPr>
          <w:rFonts w:ascii="Times New Roman" w:hAnsi="Times New Roman" w:cs="Times New Roman"/>
          <w:color w:val="auto"/>
          <w:sz w:val="24"/>
          <w:szCs w:val="24"/>
        </w:rPr>
        <w:lastRenderedPageBreak/>
        <w:t>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38BF8D5B"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 </w:t>
      </w:r>
    </w:p>
    <w:p w14:paraId="100B1AD7"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32629">
        <w:rPr>
          <w:rFonts w:ascii="Times New Roman" w:hAnsi="Times New Roman" w:cs="Times New Roman"/>
          <w:color w:val="auto"/>
          <w:sz w:val="24"/>
          <w:szCs w:val="24"/>
        </w:rPr>
        <w:t>The M&amp;E Narrative should e</w:t>
      </w:r>
      <w:r w:rsidRPr="00732629">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Narrative</w:t>
      </w:r>
      <w:r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 xml:space="preserve">in the Proposal Submission Instructions (PSI) </w:t>
      </w:r>
      <w:r w:rsidRPr="00732629">
        <w:rPr>
          <w:rFonts w:ascii="Times New Roman" w:hAnsi="Times New Roman" w:cs="Times New Roman"/>
          <w:color w:val="auto"/>
          <w:sz w:val="24"/>
          <w:szCs w:val="24"/>
        </w:rPr>
        <w:t xml:space="preserve">for more information on what is required in the narrative.  </w:t>
      </w:r>
    </w:p>
    <w:p w14:paraId="15116574"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32629">
        <w:rPr>
          <w:rFonts w:ascii="Times New Roman" w:hAnsi="Times New Roman" w:cs="Times New Roman"/>
          <w:color w:val="auto"/>
          <w:sz w:val="24"/>
          <w:szCs w:val="24"/>
        </w:rPr>
        <w:t>w project activities target</w:t>
      </w:r>
      <w:r w:rsidR="00254F5A" w:rsidRPr="00732629">
        <w:rPr>
          <w:rFonts w:ascii="Times New Roman" w:hAnsi="Times New Roman" w:cs="Times New Roman"/>
          <w:color w:val="auto"/>
          <w:sz w:val="24"/>
          <w:szCs w:val="24"/>
        </w:rPr>
        <w:t xml:space="preserve"> those </w:t>
      </w:r>
      <w:r w:rsidR="00254F5A" w:rsidRPr="00732629">
        <w:rPr>
          <w:rFonts w:ascii="Times New Roman" w:eastAsia="Times New Roman" w:hAnsi="Times New Roman" w:cs="Times New Roman"/>
          <w:color w:val="auto"/>
          <w:sz w:val="24"/>
          <w:szCs w:val="24"/>
        </w:rPr>
        <w:t>discriminated against or</w:t>
      </w:r>
      <w:r w:rsidR="00467BB2" w:rsidRPr="00732629">
        <w:rPr>
          <w:rFonts w:ascii="Times New Roman" w:hAnsi="Times New Roman" w:cs="Times New Roman"/>
          <w:color w:val="auto"/>
          <w:sz w:val="24"/>
          <w:szCs w:val="24"/>
        </w:rPr>
        <w:t xml:space="preserve"> </w:t>
      </w:r>
      <w:r w:rsidR="003D308B" w:rsidRPr="00732629">
        <w:rPr>
          <w:rFonts w:ascii="Times New Roman" w:hAnsi="Times New Roman" w:cs="Times New Roman"/>
          <w:color w:val="auto"/>
          <w:sz w:val="24"/>
          <w:szCs w:val="24"/>
        </w:rPr>
        <w:t>marginalized populations</w:t>
      </w:r>
      <w:r w:rsidRPr="00732629">
        <w:rPr>
          <w:rFonts w:ascii="Times New Roman" w:hAnsi="Times New Roman" w:cs="Times New Roman"/>
          <w:color w:val="auto"/>
          <w:sz w:val="24"/>
          <w:szCs w:val="24"/>
        </w:rPr>
        <w:t xml:space="preserve"> or addresses their concerns, where applicable.  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Pr="00732629">
        <w:rPr>
          <w:rFonts w:ascii="Times New Roman" w:hAnsi="Times New Roman" w:cs="Times New Roman"/>
          <w:color w:val="auto"/>
          <w:sz w:val="24"/>
          <w:szCs w:val="24"/>
        </w:rPr>
        <w:t xml:space="preserve"> more information on what is required in the plan.</w:t>
      </w:r>
      <w:r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lastRenderedPageBreak/>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508F7C9A"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w:t>
      </w:r>
      <w:r w:rsidRPr="00754E7B">
        <w:rPr>
          <w:rFonts w:ascii="Times New Roman" w:eastAsia="Times New Roman" w:hAnsi="Times New Roman" w:cs="Times New Roman"/>
          <w:color w:val="auto"/>
          <w:sz w:val="24"/>
          <w:szCs w:val="24"/>
        </w:rPr>
        <w:lastRenderedPageBreak/>
        <w:t xml:space="preserve">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20BDD34"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B26B0D" w:rsidRPr="005E168B">
          <w:rPr>
            <w:rStyle w:val="Hyperlink"/>
            <w:rFonts w:ascii="Times New Roman" w:eastAsia="Times New Roman" w:hAnsi="Times New Roman" w:cs="Times New Roman"/>
            <w:sz w:val="24"/>
            <w:szCs w:val="24"/>
          </w:rPr>
          <w:t>DRLLaborGrants@state.gov</w:t>
        </w:r>
      </w:hyperlink>
      <w:r w:rsidR="00B26B0D">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C905A7"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51E668A0"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C905A7">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4340281F"/>
    <w:multiLevelType w:val="multilevel"/>
    <w:tmpl w:val="E8BC0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1D2A96"/>
    <w:multiLevelType w:val="multilevel"/>
    <w:tmpl w:val="05DE6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7"/>
  </w:num>
  <w:num w:numId="3">
    <w:abstractNumId w:val="3"/>
  </w:num>
  <w:num w:numId="4">
    <w:abstractNumId w:val="20"/>
  </w:num>
  <w:num w:numId="5">
    <w:abstractNumId w:val="10"/>
  </w:num>
  <w:num w:numId="6">
    <w:abstractNumId w:val="16"/>
  </w:num>
  <w:num w:numId="7">
    <w:abstractNumId w:val="26"/>
  </w:num>
  <w:num w:numId="8">
    <w:abstractNumId w:val="12"/>
  </w:num>
  <w:num w:numId="9">
    <w:abstractNumId w:val="0"/>
  </w:num>
  <w:num w:numId="10">
    <w:abstractNumId w:val="29"/>
  </w:num>
  <w:num w:numId="11">
    <w:abstractNumId w:val="7"/>
  </w:num>
  <w:num w:numId="12">
    <w:abstractNumId w:val="24"/>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2"/>
  </w:num>
  <w:num w:numId="21">
    <w:abstractNumId w:val="11"/>
  </w:num>
  <w:num w:numId="22">
    <w:abstractNumId w:val="1"/>
  </w:num>
  <w:num w:numId="23">
    <w:abstractNumId w:val="28"/>
  </w:num>
  <w:num w:numId="24">
    <w:abstractNumId w:val="21"/>
  </w:num>
  <w:num w:numId="25">
    <w:abstractNumId w:val="2"/>
  </w:num>
  <w:num w:numId="26">
    <w:abstractNumId w:val="11"/>
  </w:num>
  <w:num w:numId="27">
    <w:abstractNumId w:val="4"/>
  </w:num>
  <w:num w:numId="28">
    <w:abstractNumId w:val="5"/>
  </w:num>
  <w:num w:numId="29">
    <w:abstractNumId w:val="23"/>
  </w:num>
  <w:num w:numId="30">
    <w:abstractNumId w:val="18"/>
  </w:num>
  <w:num w:numId="31">
    <w:abstractNumId w:val="2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1EED"/>
    <w:rsid w:val="00095F36"/>
    <w:rsid w:val="000966EC"/>
    <w:rsid w:val="000A1394"/>
    <w:rsid w:val="000A2F2E"/>
    <w:rsid w:val="000A592E"/>
    <w:rsid w:val="000A6297"/>
    <w:rsid w:val="000A7586"/>
    <w:rsid w:val="000B16EC"/>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B0877"/>
    <w:rsid w:val="001B2EAC"/>
    <w:rsid w:val="001B36CD"/>
    <w:rsid w:val="001B436C"/>
    <w:rsid w:val="001B509C"/>
    <w:rsid w:val="001B7BFA"/>
    <w:rsid w:val="001D1E2D"/>
    <w:rsid w:val="001E1561"/>
    <w:rsid w:val="001E4EE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C7FA4"/>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B4D51"/>
    <w:rsid w:val="007C6BC0"/>
    <w:rsid w:val="007D0163"/>
    <w:rsid w:val="007D2A4C"/>
    <w:rsid w:val="007D435F"/>
    <w:rsid w:val="007D658D"/>
    <w:rsid w:val="007D6F18"/>
    <w:rsid w:val="007E106C"/>
    <w:rsid w:val="007E33F8"/>
    <w:rsid w:val="007E3836"/>
    <w:rsid w:val="007E454F"/>
    <w:rsid w:val="007E68A4"/>
    <w:rsid w:val="007F0A30"/>
    <w:rsid w:val="007F1096"/>
    <w:rsid w:val="008134D1"/>
    <w:rsid w:val="008337E3"/>
    <w:rsid w:val="00843562"/>
    <w:rsid w:val="00843769"/>
    <w:rsid w:val="00854241"/>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1B32"/>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6B0D"/>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05A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5219"/>
    <w:rsid w:val="00CE6942"/>
    <w:rsid w:val="00CF1A66"/>
    <w:rsid w:val="00CF230D"/>
    <w:rsid w:val="00CF4811"/>
    <w:rsid w:val="00CF639E"/>
    <w:rsid w:val="00CF6F08"/>
    <w:rsid w:val="00D002E3"/>
    <w:rsid w:val="00D04754"/>
    <w:rsid w:val="00D13542"/>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39E4"/>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92FE2"/>
    <w:rsid w:val="00EA4042"/>
    <w:rsid w:val="00EB170A"/>
    <w:rsid w:val="00EB1882"/>
    <w:rsid w:val="00EC03CF"/>
    <w:rsid w:val="00EC069C"/>
    <w:rsid w:val="00EC3DE8"/>
    <w:rsid w:val="00ED47F2"/>
    <w:rsid w:val="00EE4891"/>
    <w:rsid w:val="00EE4C8B"/>
    <w:rsid w:val="00EF115A"/>
    <w:rsid w:val="00EF25C1"/>
    <w:rsid w:val="00EF2C36"/>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paragraph" w:customStyle="1" w:styleId="paragraph">
    <w:name w:val="paragraph"/>
    <w:basedOn w:val="Normal"/>
    <w:rsid w:val="008134D1"/>
    <w:pPr>
      <w:spacing w:after="0" w:line="240" w:lineRule="auto"/>
    </w:pPr>
    <w:rPr>
      <w:rFonts w:ascii="Times New Roman" w:eastAsiaTheme="minorHAnsi" w:hAnsi="Times New Roman" w:cs="Times New Roman"/>
      <w:color w:val="auto"/>
      <w:sz w:val="24"/>
      <w:szCs w:val="24"/>
    </w:rPr>
  </w:style>
  <w:style w:type="character" w:customStyle="1" w:styleId="normaltextrun">
    <w:name w:val="normaltextrun"/>
    <w:basedOn w:val="DefaultParagraphFont"/>
    <w:rsid w:val="008134D1"/>
  </w:style>
  <w:style w:type="character" w:customStyle="1" w:styleId="eop">
    <w:name w:val="eop"/>
    <w:basedOn w:val="DefaultParagraphFont"/>
    <w:rsid w:val="00813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LaborGrants@state.gov"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9E3DC-9EE3-40B0-9509-49701649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9680</Words>
  <Characters>55177</Characters>
  <Application>Microsoft Office Word</Application>
  <DocSecurity>4</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Selina Holt</cp:lastModifiedBy>
  <cp:revision>2</cp:revision>
  <cp:lastPrinted>2018-11-19T16:01:00Z</cp:lastPrinted>
  <dcterms:created xsi:type="dcterms:W3CDTF">2021-02-18T14:38:00Z</dcterms:created>
  <dcterms:modified xsi:type="dcterms:W3CDTF">2021-02-18T14:38:00Z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