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6CCB" w14:textId="619B55BC" w:rsidR="00F558C7" w:rsidRDefault="00E06C09">
      <w:pPr>
        <w:framePr w:w="1944" w:h="1944" w:hRule="exact" w:hSpace="240" w:vSpace="240" w:wrap="auto" w:hAnchor="margin" w:x="7273" w:y="1"/>
        <w:pBdr>
          <w:top w:val="single" w:sz="6" w:space="0" w:color="FFFFFF"/>
          <w:left w:val="single" w:sz="6" w:space="0" w:color="FFFFFF"/>
          <w:bottom w:val="single" w:sz="6" w:space="0" w:color="FFFFFF"/>
          <w:right w:val="single" w:sz="6" w:space="0" w:color="FFFFFF"/>
        </w:pBdr>
        <w:rPr>
          <w:sz w:val="24"/>
        </w:rPr>
      </w:pPr>
      <w:r>
        <w:rPr>
          <w:sz w:val="24"/>
        </w:rPr>
        <w:t xml:space="preserve"> </w:t>
      </w:r>
    </w:p>
    <w:p w14:paraId="0AA05B86" w14:textId="7D839439" w:rsidR="00F558C7" w:rsidRDefault="00F558C7">
      <w:pPr>
        <w:framePr w:w="3120" w:h="1809" w:hRule="exact" w:hSpace="90" w:vSpace="90" w:wrap="auto" w:vAnchor="page" w:hAnchor="margin" w:x="9" w:y="719"/>
        <w:pBdr>
          <w:top w:val="single" w:sz="6" w:space="0" w:color="FFFFFF"/>
          <w:left w:val="single" w:sz="6" w:space="0" w:color="FFFFFF"/>
          <w:bottom w:val="single" w:sz="6" w:space="0" w:color="FFFFFF"/>
          <w:right w:val="single" w:sz="6" w:space="0" w:color="FFFFFF"/>
        </w:pBdr>
        <w:rPr>
          <w:sz w:val="24"/>
        </w:rPr>
      </w:pPr>
    </w:p>
    <w:p w14:paraId="44E3EADD" w14:textId="3BDA45EB" w:rsidR="00F558C7" w:rsidRDefault="00110ACC">
      <w:pPr>
        <w:jc w:val="both"/>
        <w:rPr>
          <w:rFonts w:ascii="Courier New" w:hAnsi="Courier New"/>
        </w:rPr>
      </w:pPr>
      <w:r>
        <w:rPr>
          <w:noProof/>
          <w:sz w:val="24"/>
        </w:rPr>
        <w:drawing>
          <wp:anchor distT="0" distB="0" distL="114300" distR="114300" simplePos="0" relativeHeight="251658240" behindDoc="0" locked="0" layoutInCell="1" allowOverlap="1" wp14:anchorId="0E99F8A4" wp14:editId="7041D6ED">
            <wp:simplePos x="0" y="0"/>
            <wp:positionH relativeFrom="margin">
              <wp:align>left</wp:align>
            </wp:positionH>
            <wp:positionV relativeFrom="margin">
              <wp:posOffset>8255</wp:posOffset>
            </wp:positionV>
            <wp:extent cx="1981200" cy="1152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02" b="-102"/>
                    <a:stretch>
                      <a:fillRect/>
                    </a:stretch>
                  </pic:blipFill>
                  <pic:spPr bwMode="auto">
                    <a:xfrm>
                      <a:off x="0" y="0"/>
                      <a:ext cx="1981200" cy="1152525"/>
                    </a:xfrm>
                    <a:prstGeom prst="rect">
                      <a:avLst/>
                    </a:prstGeom>
                    <a:noFill/>
                    <a:ln>
                      <a:noFill/>
                    </a:ln>
                  </pic:spPr>
                </pic:pic>
              </a:graphicData>
            </a:graphic>
          </wp:anchor>
        </w:drawing>
      </w:r>
      <w:r>
        <w:rPr>
          <w:noProof/>
          <w:sz w:val="24"/>
        </w:rPr>
        <w:drawing>
          <wp:anchor distT="0" distB="0" distL="114300" distR="114300" simplePos="0" relativeHeight="251659264" behindDoc="0" locked="0" layoutInCell="1" allowOverlap="1" wp14:anchorId="31120A55" wp14:editId="408C9E20">
            <wp:simplePos x="0" y="0"/>
            <wp:positionH relativeFrom="margin">
              <wp:align>right</wp:align>
            </wp:positionH>
            <wp:positionV relativeFrom="margin">
              <wp:posOffset>7620</wp:posOffset>
            </wp:positionV>
            <wp:extent cx="12382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4" t="-206" r="-124" b="-206"/>
                    <a:stretch>
                      <a:fillRect/>
                    </a:stretch>
                  </pic:blipFill>
                  <pic:spPr bwMode="auto">
                    <a:xfrm>
                      <a:off x="0" y="0"/>
                      <a:ext cx="1238250" cy="1238250"/>
                    </a:xfrm>
                    <a:prstGeom prst="rect">
                      <a:avLst/>
                    </a:prstGeom>
                    <a:noFill/>
                    <a:ln>
                      <a:noFill/>
                    </a:ln>
                  </pic:spPr>
                </pic:pic>
              </a:graphicData>
            </a:graphic>
          </wp:anchor>
        </w:drawing>
      </w:r>
    </w:p>
    <w:p w14:paraId="76B5E930" w14:textId="28DF308B" w:rsidR="00F558C7" w:rsidRDefault="00F558C7">
      <w:pPr>
        <w:ind w:firstLine="7200"/>
        <w:jc w:val="both"/>
        <w:rPr>
          <w:rFonts w:ascii="Andale Mono" w:hAnsi="Andale Mono"/>
          <w:sz w:val="24"/>
        </w:rPr>
      </w:pPr>
    </w:p>
    <w:p w14:paraId="74A5343D" w14:textId="09BABFA5" w:rsidR="00F558C7" w:rsidRDefault="00F558C7" w:rsidP="0052103E">
      <w:pPr>
        <w:tabs>
          <w:tab w:val="center" w:pos="4608"/>
        </w:tabs>
        <w:jc w:val="center"/>
        <w:rPr>
          <w:rFonts w:ascii="CG Times" w:hAnsi="CG Times"/>
          <w:b/>
          <w:sz w:val="28"/>
        </w:rPr>
      </w:pPr>
      <w:r>
        <w:rPr>
          <w:rFonts w:ascii="CG Times" w:hAnsi="CG Times"/>
          <w:b/>
          <w:sz w:val="28"/>
        </w:rPr>
        <w:t>UNITED STATES DEPARTMENT OF THE INTERIOR</w:t>
      </w:r>
    </w:p>
    <w:p w14:paraId="00D1F2DD" w14:textId="77777777" w:rsidR="00F558C7" w:rsidRDefault="00F558C7" w:rsidP="0052103E">
      <w:pPr>
        <w:jc w:val="center"/>
        <w:rPr>
          <w:rFonts w:ascii="CG Times" w:hAnsi="CG Times"/>
          <w:b/>
          <w:sz w:val="28"/>
        </w:rPr>
      </w:pPr>
    </w:p>
    <w:p w14:paraId="115EAE94" w14:textId="5C56CE18" w:rsidR="00F558C7" w:rsidRDefault="00F558C7" w:rsidP="0052103E">
      <w:pPr>
        <w:tabs>
          <w:tab w:val="center" w:pos="4608"/>
        </w:tabs>
        <w:jc w:val="center"/>
        <w:rPr>
          <w:rFonts w:ascii="CG Times" w:hAnsi="CG Times"/>
          <w:b/>
          <w:sz w:val="28"/>
        </w:rPr>
      </w:pPr>
      <w:r>
        <w:rPr>
          <w:rFonts w:ascii="CG Times" w:hAnsi="CG Times"/>
          <w:b/>
          <w:sz w:val="28"/>
        </w:rPr>
        <w:t>U.S. GEOLOGICAL SURVEY</w:t>
      </w:r>
    </w:p>
    <w:p w14:paraId="785C1045" w14:textId="77777777" w:rsidR="00F558C7" w:rsidRDefault="00F558C7">
      <w:pPr>
        <w:ind w:left="-144" w:firstLine="720"/>
        <w:jc w:val="both"/>
        <w:rPr>
          <w:rFonts w:ascii="CG Times" w:hAnsi="CG Times"/>
          <w:b/>
          <w:sz w:val="28"/>
        </w:rPr>
      </w:pPr>
    </w:p>
    <w:tbl>
      <w:tblPr>
        <w:tblW w:w="8722" w:type="dxa"/>
        <w:jc w:val="center"/>
        <w:tblLayout w:type="fixed"/>
        <w:tblCellMar>
          <w:left w:w="210" w:type="dxa"/>
          <w:right w:w="210" w:type="dxa"/>
        </w:tblCellMar>
        <w:tblLook w:val="0000" w:firstRow="0" w:lastRow="0" w:firstColumn="0" w:lastColumn="0" w:noHBand="0" w:noVBand="0"/>
      </w:tblPr>
      <w:tblGrid>
        <w:gridCol w:w="8722"/>
      </w:tblGrid>
      <w:tr w:rsidR="00F558C7" w14:paraId="5556B870" w14:textId="77777777" w:rsidTr="007042EB">
        <w:trPr>
          <w:trHeight w:hRule="exact" w:val="4295"/>
          <w:jc w:val="center"/>
        </w:trPr>
        <w:tc>
          <w:tcPr>
            <w:tcW w:w="8722" w:type="dxa"/>
            <w:tcBorders>
              <w:top w:val="single" w:sz="18" w:space="0" w:color="000000"/>
              <w:left w:val="single" w:sz="18" w:space="0" w:color="000000"/>
              <w:bottom w:val="single" w:sz="18" w:space="0" w:color="000000"/>
              <w:right w:val="single" w:sz="18" w:space="0" w:color="000000"/>
            </w:tcBorders>
            <w:shd w:val="pct10" w:color="000000" w:fill="FFFFFF"/>
          </w:tcPr>
          <w:p w14:paraId="7EE92EB8" w14:textId="77777777" w:rsidR="00F558C7" w:rsidRDefault="00F558C7">
            <w:pPr>
              <w:spacing w:line="234" w:lineRule="exact"/>
              <w:rPr>
                <w:rFonts w:ascii="CG Times" w:hAnsi="CG Times"/>
                <w:b/>
                <w:sz w:val="28"/>
              </w:rPr>
            </w:pPr>
          </w:p>
          <w:p w14:paraId="52B256FB" w14:textId="77777777" w:rsidR="00BE70B3" w:rsidRDefault="00C67FA4" w:rsidP="00475F3A">
            <w:pPr>
              <w:ind w:left="720"/>
              <w:jc w:val="center"/>
              <w:rPr>
                <w:rFonts w:ascii="Univers" w:hAnsi="Univers"/>
                <w:b/>
                <w:sz w:val="28"/>
              </w:rPr>
            </w:pPr>
            <w:r>
              <w:rPr>
                <w:rFonts w:ascii="Univers" w:hAnsi="Univers"/>
                <w:b/>
                <w:sz w:val="33"/>
              </w:rPr>
              <w:t xml:space="preserve">Upper Mississippi River Restoration </w:t>
            </w:r>
            <w:r w:rsidR="00BE70B3">
              <w:rPr>
                <w:rFonts w:ascii="Univers" w:hAnsi="Univers"/>
                <w:b/>
                <w:sz w:val="33"/>
              </w:rPr>
              <w:t>Long Term Resource Monitoring</w:t>
            </w:r>
            <w:r w:rsidR="00857449">
              <w:rPr>
                <w:rFonts w:ascii="Univers" w:hAnsi="Univers"/>
                <w:b/>
                <w:sz w:val="33"/>
              </w:rPr>
              <w:t xml:space="preserve"> </w:t>
            </w:r>
            <w:r w:rsidR="007B066F">
              <w:rPr>
                <w:rFonts w:ascii="Univers" w:hAnsi="Univers"/>
                <w:b/>
                <w:sz w:val="33"/>
              </w:rPr>
              <w:t xml:space="preserve">Element </w:t>
            </w:r>
            <w:r w:rsidR="00BE70B3">
              <w:rPr>
                <w:rFonts w:ascii="Univers" w:hAnsi="Univers"/>
                <w:b/>
                <w:sz w:val="33"/>
              </w:rPr>
              <w:t>(</w:t>
            </w:r>
            <w:r>
              <w:rPr>
                <w:rFonts w:ascii="Univers" w:hAnsi="Univers"/>
                <w:b/>
                <w:sz w:val="33"/>
              </w:rPr>
              <w:t xml:space="preserve">UMRR </w:t>
            </w:r>
            <w:r w:rsidR="00BE70B3">
              <w:rPr>
                <w:rFonts w:ascii="Univers" w:hAnsi="Univers"/>
                <w:b/>
                <w:sz w:val="33"/>
              </w:rPr>
              <w:t>LTRM) Cooperative Agreement Program</w:t>
            </w:r>
          </w:p>
          <w:p w14:paraId="1EBFCB0E" w14:textId="77777777" w:rsidR="00F558C7" w:rsidRDefault="00F558C7">
            <w:pPr>
              <w:jc w:val="center"/>
              <w:rPr>
                <w:rFonts w:ascii="Univers" w:hAnsi="Univers"/>
                <w:b/>
                <w:sz w:val="28"/>
              </w:rPr>
            </w:pPr>
          </w:p>
          <w:p w14:paraId="3EDD92D5" w14:textId="4429BD52" w:rsidR="00F558C7" w:rsidRDefault="00BE70B3" w:rsidP="007B066F">
            <w:pPr>
              <w:spacing w:after="234"/>
              <w:jc w:val="center"/>
              <w:rPr>
                <w:rFonts w:ascii="CG Times" w:hAnsi="CG Times"/>
                <w:b/>
                <w:sz w:val="24"/>
              </w:rPr>
            </w:pPr>
            <w:r>
              <w:rPr>
                <w:rFonts w:ascii="Verdana" w:hAnsi="Verdana"/>
                <w:color w:val="000000"/>
              </w:rPr>
              <w:t xml:space="preserve">The Long Term Resource Monitoring </w:t>
            </w:r>
            <w:r w:rsidR="007B066F">
              <w:rPr>
                <w:rFonts w:ascii="Verdana" w:hAnsi="Verdana"/>
                <w:color w:val="000000"/>
              </w:rPr>
              <w:t>Element</w:t>
            </w:r>
            <w:r w:rsidR="001F3E7A">
              <w:rPr>
                <w:rFonts w:ascii="Verdana" w:hAnsi="Verdana"/>
                <w:color w:val="000000"/>
              </w:rPr>
              <w:t xml:space="preserve"> </w:t>
            </w:r>
            <w:r w:rsidR="00C67FA4">
              <w:rPr>
                <w:rFonts w:ascii="Verdana" w:hAnsi="Verdana"/>
                <w:color w:val="000000"/>
              </w:rPr>
              <w:t>(LTRM)</w:t>
            </w:r>
            <w:r w:rsidR="007B066F">
              <w:rPr>
                <w:rFonts w:ascii="Verdana" w:hAnsi="Verdana"/>
                <w:color w:val="000000"/>
              </w:rPr>
              <w:t xml:space="preserve"> </w:t>
            </w:r>
            <w:r>
              <w:rPr>
                <w:rFonts w:ascii="Verdana" w:hAnsi="Verdana"/>
                <w:color w:val="000000"/>
              </w:rPr>
              <w:t xml:space="preserve">was authorized under the </w:t>
            </w:r>
            <w:hyperlink r:id="rId10" w:history="1">
              <w:r>
                <w:rPr>
                  <w:rStyle w:val="Hyperlink"/>
                  <w:rFonts w:ascii="Verdana" w:hAnsi="Verdana"/>
                </w:rPr>
                <w:t>Water Resources Development Act of 1986</w:t>
              </w:r>
            </w:hyperlink>
            <w:r>
              <w:rPr>
                <w:rFonts w:ascii="Verdana" w:hAnsi="Verdana"/>
                <w:color w:val="000000"/>
              </w:rPr>
              <w:t xml:space="preserve"> (Public Law 99-662) as an element of the U.S. Army Corps of Engineers' </w:t>
            </w:r>
            <w:r w:rsidR="002A1969">
              <w:rPr>
                <w:rFonts w:ascii="Verdana" w:hAnsi="Verdana"/>
                <w:color w:val="000000"/>
              </w:rPr>
              <w:t>Upper Mississippi River Restoration</w:t>
            </w:r>
            <w:r w:rsidR="007B066F">
              <w:rPr>
                <w:rFonts w:ascii="Verdana" w:hAnsi="Verdana"/>
                <w:color w:val="000000"/>
              </w:rPr>
              <w:t xml:space="preserve"> Program (UMRR)</w:t>
            </w:r>
            <w:r>
              <w:rPr>
                <w:rFonts w:ascii="Verdana" w:hAnsi="Verdana"/>
                <w:color w:val="000000"/>
              </w:rPr>
              <w:t>. Original authorization provided for a 10-year Program starting in 1987; Section 405 of the Water Resources Development Act of 1990 (Public Law 101-640) extended the Program an additional 5 years; Section 509 of the Water Resources Act of 1999 (Public Law 106-53) extended the Program indefinitely</w:t>
            </w:r>
            <w:r w:rsidR="00A57655">
              <w:rPr>
                <w:rFonts w:ascii="Verdana" w:hAnsi="Verdana"/>
                <w:color w:val="000000"/>
              </w:rPr>
              <w:t>.</w:t>
            </w:r>
            <w:r w:rsidR="00F558C7">
              <w:rPr>
                <w:rFonts w:ascii="CG Times" w:hAnsi="CG Times"/>
                <w:b/>
                <w:sz w:val="24"/>
              </w:rPr>
              <w:t xml:space="preserve"> </w:t>
            </w:r>
          </w:p>
        </w:tc>
      </w:tr>
    </w:tbl>
    <w:p w14:paraId="7AEE9054" w14:textId="77777777" w:rsidR="00F558C7" w:rsidRDefault="00F558C7">
      <w:pPr>
        <w:ind w:left="-144"/>
        <w:jc w:val="both"/>
        <w:rPr>
          <w:rFonts w:ascii="CG Times" w:hAnsi="CG Times"/>
          <w:b/>
          <w:sz w:val="24"/>
        </w:rPr>
      </w:pPr>
    </w:p>
    <w:p w14:paraId="2D23D915" w14:textId="7B30EA07" w:rsidR="00F558C7" w:rsidRPr="007B2640" w:rsidRDefault="00F558C7" w:rsidP="00974DC3">
      <w:pPr>
        <w:tabs>
          <w:tab w:val="center" w:pos="4536"/>
          <w:tab w:val="left" w:pos="4896"/>
          <w:tab w:val="left" w:pos="5616"/>
          <w:tab w:val="left" w:pos="6336"/>
          <w:tab w:val="left" w:pos="7056"/>
          <w:tab w:val="left" w:pos="7776"/>
          <w:tab w:val="left" w:pos="8496"/>
          <w:tab w:val="left" w:pos="9216"/>
        </w:tabs>
        <w:ind w:left="-144"/>
        <w:jc w:val="center"/>
        <w:rPr>
          <w:rFonts w:ascii="Univers" w:hAnsi="Univers"/>
          <w:b/>
          <w:sz w:val="36"/>
          <w:szCs w:val="36"/>
        </w:rPr>
      </w:pPr>
      <w:r w:rsidRPr="008F793F">
        <w:rPr>
          <w:rFonts w:ascii="Univers" w:hAnsi="Univers"/>
          <w:b/>
          <w:sz w:val="36"/>
          <w:szCs w:val="36"/>
        </w:rPr>
        <w:t xml:space="preserve">PROGRAM ANNOUNCEMENT No. </w:t>
      </w:r>
      <w:r w:rsidR="001A28A0" w:rsidRPr="00A46B4E">
        <w:rPr>
          <w:rFonts w:ascii="Univers" w:hAnsi="Univers" w:cs="Arial"/>
          <w:color w:val="FF0000"/>
          <w:sz w:val="36"/>
          <w:szCs w:val="36"/>
          <w:shd w:val="clear" w:color="auto" w:fill="FFFFFF"/>
        </w:rPr>
        <w:t>G25AS00173</w:t>
      </w:r>
    </w:p>
    <w:p w14:paraId="534BCA21" w14:textId="77777777" w:rsidR="00F558C7" w:rsidRDefault="00F558C7" w:rsidP="00974DC3">
      <w:pPr>
        <w:ind w:left="-144"/>
        <w:jc w:val="center"/>
        <w:rPr>
          <w:rFonts w:ascii="Univers" w:hAnsi="Univers"/>
          <w:b/>
          <w:sz w:val="28"/>
        </w:rPr>
      </w:pPr>
    </w:p>
    <w:p w14:paraId="1D96231D" w14:textId="1E8F09E1" w:rsidR="00F558C7" w:rsidRPr="00072DEA" w:rsidRDefault="00F558C7" w:rsidP="00974DC3">
      <w:pPr>
        <w:tabs>
          <w:tab w:val="center" w:pos="4536"/>
          <w:tab w:val="left" w:pos="4896"/>
          <w:tab w:val="left" w:pos="5616"/>
          <w:tab w:val="left" w:pos="6336"/>
          <w:tab w:val="left" w:pos="7056"/>
          <w:tab w:val="left" w:pos="7776"/>
          <w:tab w:val="left" w:pos="8496"/>
          <w:tab w:val="left" w:pos="9216"/>
        </w:tabs>
        <w:ind w:left="-144"/>
        <w:jc w:val="center"/>
        <w:rPr>
          <w:rFonts w:ascii="Univers" w:hAnsi="Univers"/>
          <w:b/>
          <w:sz w:val="28"/>
        </w:rPr>
      </w:pPr>
      <w:r>
        <w:rPr>
          <w:rFonts w:ascii="Univers" w:hAnsi="Univers"/>
          <w:b/>
          <w:sz w:val="28"/>
        </w:rPr>
        <w:t xml:space="preserve">For Fiscal Year </w:t>
      </w:r>
      <w:r w:rsidR="002C42BA">
        <w:rPr>
          <w:rFonts w:ascii="Univers" w:hAnsi="Univers"/>
          <w:b/>
          <w:sz w:val="28"/>
        </w:rPr>
        <w:t>202</w:t>
      </w:r>
      <w:r w:rsidR="002D148C">
        <w:rPr>
          <w:rFonts w:ascii="Univers" w:hAnsi="Univers"/>
          <w:b/>
          <w:sz w:val="28"/>
        </w:rPr>
        <w:t>5</w:t>
      </w:r>
    </w:p>
    <w:p w14:paraId="23CDE22F" w14:textId="77777777" w:rsidR="00F558C7" w:rsidRDefault="00F558C7" w:rsidP="00974DC3">
      <w:pPr>
        <w:ind w:left="-144"/>
        <w:jc w:val="center"/>
        <w:rPr>
          <w:rFonts w:ascii="Univers" w:hAnsi="Univers"/>
          <w:b/>
          <w:sz w:val="28"/>
        </w:rPr>
      </w:pPr>
    </w:p>
    <w:p w14:paraId="2C6AE5F7" w14:textId="707AAF9D" w:rsidR="00C80F23" w:rsidRDefault="00F558C7" w:rsidP="00974DC3">
      <w:pPr>
        <w:tabs>
          <w:tab w:val="center" w:pos="4536"/>
          <w:tab w:val="left" w:pos="4896"/>
          <w:tab w:val="left" w:pos="5616"/>
          <w:tab w:val="left" w:pos="6336"/>
          <w:tab w:val="left" w:pos="7056"/>
          <w:tab w:val="left" w:pos="7776"/>
          <w:tab w:val="left" w:pos="8496"/>
          <w:tab w:val="left" w:pos="9216"/>
        </w:tabs>
        <w:ind w:left="-144"/>
        <w:jc w:val="center"/>
        <w:rPr>
          <w:rFonts w:ascii="Univers" w:hAnsi="Univers"/>
          <w:b/>
          <w:sz w:val="28"/>
        </w:rPr>
      </w:pPr>
      <w:r>
        <w:rPr>
          <w:rFonts w:ascii="Univers" w:hAnsi="Univers"/>
          <w:b/>
          <w:sz w:val="28"/>
        </w:rPr>
        <w:t xml:space="preserve">ISSUE DATE: </w:t>
      </w:r>
      <w:r w:rsidR="00416070">
        <w:rPr>
          <w:rFonts w:ascii="Univers" w:hAnsi="Univers"/>
          <w:b/>
          <w:color w:val="FF0000"/>
          <w:sz w:val="28"/>
        </w:rPr>
        <w:t>De</w:t>
      </w:r>
      <w:r w:rsidR="00944B6D">
        <w:rPr>
          <w:rFonts w:ascii="Univers" w:hAnsi="Univers"/>
          <w:b/>
          <w:color w:val="FF0000"/>
          <w:sz w:val="28"/>
        </w:rPr>
        <w:t>cember 1</w:t>
      </w:r>
      <w:r w:rsidR="00CE78E6">
        <w:rPr>
          <w:rFonts w:ascii="Univers" w:hAnsi="Univers"/>
          <w:b/>
          <w:color w:val="FF0000"/>
          <w:sz w:val="28"/>
        </w:rPr>
        <w:t>8</w:t>
      </w:r>
      <w:r w:rsidR="00992905" w:rsidRPr="002C42BA">
        <w:rPr>
          <w:rFonts w:ascii="Univers" w:hAnsi="Univers"/>
          <w:b/>
          <w:color w:val="FF0000"/>
          <w:sz w:val="28"/>
        </w:rPr>
        <w:t>, 20</w:t>
      </w:r>
      <w:r w:rsidR="00132727">
        <w:rPr>
          <w:rFonts w:ascii="Univers" w:hAnsi="Univers"/>
          <w:b/>
          <w:color w:val="FF0000"/>
          <w:sz w:val="28"/>
        </w:rPr>
        <w:t>2</w:t>
      </w:r>
      <w:r w:rsidR="002D148C">
        <w:rPr>
          <w:rFonts w:ascii="Univers" w:hAnsi="Univers"/>
          <w:b/>
          <w:color w:val="FF0000"/>
          <w:sz w:val="28"/>
        </w:rPr>
        <w:t>4</w:t>
      </w:r>
    </w:p>
    <w:p w14:paraId="1C04F3BF" w14:textId="77777777" w:rsidR="00992905" w:rsidRDefault="00992905" w:rsidP="00974DC3">
      <w:pPr>
        <w:tabs>
          <w:tab w:val="center" w:pos="4536"/>
          <w:tab w:val="left" w:pos="4896"/>
          <w:tab w:val="left" w:pos="5616"/>
          <w:tab w:val="left" w:pos="6336"/>
          <w:tab w:val="left" w:pos="7056"/>
          <w:tab w:val="left" w:pos="7776"/>
          <w:tab w:val="left" w:pos="8496"/>
          <w:tab w:val="left" w:pos="9216"/>
        </w:tabs>
        <w:ind w:left="-144"/>
        <w:jc w:val="center"/>
        <w:rPr>
          <w:rFonts w:ascii="Univers" w:hAnsi="Univers"/>
          <w:b/>
          <w:sz w:val="28"/>
        </w:rPr>
      </w:pPr>
    </w:p>
    <w:tbl>
      <w:tblPr>
        <w:tblW w:w="8100" w:type="dxa"/>
        <w:tblInd w:w="458" w:type="dxa"/>
        <w:tblLayout w:type="fixed"/>
        <w:tblCellMar>
          <w:left w:w="0" w:type="dxa"/>
          <w:right w:w="0" w:type="dxa"/>
        </w:tblCellMar>
        <w:tblLook w:val="0000" w:firstRow="0" w:lastRow="0" w:firstColumn="0" w:lastColumn="0" w:noHBand="0" w:noVBand="0"/>
      </w:tblPr>
      <w:tblGrid>
        <w:gridCol w:w="8100"/>
      </w:tblGrid>
      <w:tr w:rsidR="00992905" w14:paraId="0FA4C3CC" w14:textId="77777777" w:rsidTr="00DA7577">
        <w:tc>
          <w:tcPr>
            <w:tcW w:w="8100" w:type="dxa"/>
            <w:tcBorders>
              <w:top w:val="double" w:sz="7" w:space="0" w:color="000000"/>
              <w:left w:val="single" w:sz="6" w:space="0" w:color="FFFFFF"/>
              <w:bottom w:val="double" w:sz="7" w:space="0" w:color="000000"/>
              <w:right w:val="single" w:sz="6" w:space="0" w:color="FFFFFF"/>
            </w:tcBorders>
            <w:vAlign w:val="bottom"/>
          </w:tcPr>
          <w:p w14:paraId="0507B703" w14:textId="77777777" w:rsidR="00992905" w:rsidRPr="00992905" w:rsidRDefault="00992905" w:rsidP="00974DC3">
            <w:pPr>
              <w:jc w:val="center"/>
              <w:rPr>
                <w:rFonts w:ascii="Univers" w:hAnsi="Univers"/>
                <w:b/>
                <w:sz w:val="28"/>
                <w:szCs w:val="28"/>
              </w:rPr>
            </w:pPr>
            <w:r w:rsidRPr="00992905">
              <w:rPr>
                <w:rFonts w:ascii="Univers" w:hAnsi="Univers"/>
                <w:b/>
                <w:sz w:val="28"/>
                <w:szCs w:val="28"/>
              </w:rPr>
              <w:t>CLOSING DATE:</w:t>
            </w:r>
          </w:p>
          <w:p w14:paraId="1404B2A7" w14:textId="5C796EF1" w:rsidR="00992905" w:rsidRPr="00992905" w:rsidRDefault="002C42BA" w:rsidP="00974DC3">
            <w:pPr>
              <w:jc w:val="center"/>
              <w:rPr>
                <w:rFonts w:ascii="Univers" w:hAnsi="Univers"/>
                <w:b/>
                <w:sz w:val="28"/>
                <w:szCs w:val="28"/>
              </w:rPr>
            </w:pPr>
            <w:r>
              <w:rPr>
                <w:rFonts w:ascii="Univers" w:hAnsi="Univers"/>
                <w:b/>
                <w:sz w:val="28"/>
                <w:szCs w:val="28"/>
              </w:rPr>
              <w:t>May 31</w:t>
            </w:r>
            <w:r w:rsidR="00992905">
              <w:rPr>
                <w:rFonts w:ascii="Univers" w:hAnsi="Univers"/>
                <w:b/>
                <w:sz w:val="28"/>
                <w:szCs w:val="28"/>
              </w:rPr>
              <w:t xml:space="preserve">, </w:t>
            </w:r>
            <w:r w:rsidR="00992905" w:rsidRPr="00992905">
              <w:rPr>
                <w:rFonts w:ascii="Univers" w:hAnsi="Univers"/>
                <w:b/>
                <w:sz w:val="28"/>
                <w:szCs w:val="28"/>
              </w:rPr>
              <w:t>20</w:t>
            </w:r>
            <w:r>
              <w:rPr>
                <w:rFonts w:ascii="Univers" w:hAnsi="Univers"/>
                <w:b/>
                <w:sz w:val="28"/>
                <w:szCs w:val="28"/>
              </w:rPr>
              <w:t>2</w:t>
            </w:r>
            <w:r w:rsidR="002D148C">
              <w:rPr>
                <w:rFonts w:ascii="Univers" w:hAnsi="Univers"/>
                <w:b/>
                <w:sz w:val="28"/>
                <w:szCs w:val="28"/>
              </w:rPr>
              <w:t>5</w:t>
            </w:r>
            <w:r w:rsidR="00992905" w:rsidRPr="00992905">
              <w:rPr>
                <w:rFonts w:ascii="Univers" w:hAnsi="Univers"/>
                <w:b/>
                <w:sz w:val="28"/>
                <w:szCs w:val="28"/>
              </w:rPr>
              <w:t xml:space="preserve"> (new or changes in scope of work or total estimated cost)</w:t>
            </w:r>
          </w:p>
          <w:p w14:paraId="13466BDD" w14:textId="1716A4BB" w:rsidR="00992905" w:rsidRPr="00AF00BF" w:rsidRDefault="006C358F" w:rsidP="00974DC3">
            <w:pPr>
              <w:jc w:val="center"/>
              <w:rPr>
                <w:rFonts w:ascii="Univers" w:hAnsi="Univers"/>
                <w:b/>
                <w:sz w:val="28"/>
                <w:szCs w:val="28"/>
              </w:rPr>
            </w:pPr>
            <w:r>
              <w:rPr>
                <w:rFonts w:ascii="Univers" w:hAnsi="Univers"/>
                <w:b/>
                <w:sz w:val="28"/>
                <w:szCs w:val="28"/>
              </w:rPr>
              <w:t>May 31</w:t>
            </w:r>
            <w:r w:rsidR="00992905">
              <w:rPr>
                <w:rFonts w:ascii="Univers" w:hAnsi="Univers"/>
                <w:b/>
                <w:sz w:val="28"/>
                <w:szCs w:val="28"/>
              </w:rPr>
              <w:t xml:space="preserve">, </w:t>
            </w:r>
            <w:r w:rsidR="00992905" w:rsidRPr="00992905">
              <w:rPr>
                <w:rFonts w:ascii="Univers" w:hAnsi="Univers"/>
                <w:b/>
                <w:sz w:val="28"/>
                <w:szCs w:val="28"/>
              </w:rPr>
              <w:t>20</w:t>
            </w:r>
            <w:r w:rsidR="002C42BA">
              <w:rPr>
                <w:rFonts w:ascii="Univers" w:hAnsi="Univers"/>
                <w:b/>
                <w:sz w:val="28"/>
                <w:szCs w:val="28"/>
              </w:rPr>
              <w:t>2</w:t>
            </w:r>
            <w:r w:rsidR="002D148C">
              <w:rPr>
                <w:rFonts w:ascii="Univers" w:hAnsi="Univers"/>
                <w:b/>
                <w:sz w:val="28"/>
                <w:szCs w:val="28"/>
              </w:rPr>
              <w:t>5</w:t>
            </w:r>
            <w:r w:rsidR="00005F66">
              <w:rPr>
                <w:rFonts w:ascii="Univers" w:hAnsi="Univers"/>
                <w:b/>
                <w:sz w:val="28"/>
                <w:szCs w:val="28"/>
              </w:rPr>
              <w:t xml:space="preserve"> </w:t>
            </w:r>
            <w:r w:rsidR="00992905" w:rsidRPr="00992905">
              <w:rPr>
                <w:rFonts w:ascii="Univers" w:hAnsi="Univers"/>
                <w:b/>
                <w:sz w:val="28"/>
                <w:szCs w:val="28"/>
              </w:rPr>
              <w:t>(other changes not involving change to scope of work or total estimated cost)</w:t>
            </w:r>
          </w:p>
        </w:tc>
      </w:tr>
    </w:tbl>
    <w:p w14:paraId="3EF819AA" w14:textId="77777777" w:rsidR="00C80F23" w:rsidRDefault="00C80F23" w:rsidP="00974DC3">
      <w:pPr>
        <w:spacing w:line="360" w:lineRule="auto"/>
        <w:ind w:left="-144"/>
        <w:jc w:val="center"/>
        <w:rPr>
          <w:rFonts w:ascii="Univers" w:hAnsi="Univers"/>
          <w:b/>
          <w:color w:val="FF0000"/>
          <w:szCs w:val="20"/>
        </w:rPr>
      </w:pPr>
    </w:p>
    <w:p w14:paraId="4EFD5D35" w14:textId="77777777" w:rsidR="00994330" w:rsidRDefault="00F558C7" w:rsidP="00974DC3">
      <w:pPr>
        <w:spacing w:line="360" w:lineRule="auto"/>
        <w:ind w:left="-144"/>
        <w:jc w:val="center"/>
        <w:rPr>
          <w:rFonts w:ascii="Univers" w:hAnsi="Univers"/>
          <w:b/>
          <w:color w:val="FF0000"/>
          <w:szCs w:val="20"/>
        </w:rPr>
        <w:sectPr w:rsidR="00994330" w:rsidSect="00C80F23">
          <w:footerReference w:type="first" r:id="rId11"/>
          <w:pgSz w:w="12240" w:h="15840" w:code="1"/>
          <w:pgMar w:top="1152" w:right="1152" w:bottom="1152" w:left="1152" w:header="720" w:footer="1440" w:gutter="0"/>
          <w:pgNumType w:start="1"/>
          <w:cols w:space="720"/>
          <w:noEndnote/>
        </w:sectPr>
      </w:pPr>
      <w:r w:rsidRPr="0044537F">
        <w:rPr>
          <w:rFonts w:ascii="Univers" w:hAnsi="Univers"/>
          <w:b/>
          <w:color w:val="FF0000"/>
          <w:szCs w:val="20"/>
        </w:rPr>
        <w:t>APPLICATIONS MUST BE SUBMITTED ELECTRONICALLY VIA THE GRANTS.GOV WEB SITE.  COMPLETE DETAILS ARE PROVIDED UNDER PART III.</w:t>
      </w:r>
    </w:p>
    <w:p w14:paraId="68ED9AE9" w14:textId="77777777" w:rsidR="00F558C7" w:rsidRPr="002C565E" w:rsidRDefault="00163830">
      <w:pPr>
        <w:pStyle w:val="Style1"/>
        <w:jc w:val="center"/>
        <w:rPr>
          <w:szCs w:val="24"/>
        </w:rPr>
      </w:pPr>
      <w:bookmarkStart w:id="0" w:name="_Toc182205797"/>
      <w:bookmarkStart w:id="1" w:name="_Toc198626103"/>
      <w:r>
        <w:br w:type="page"/>
      </w:r>
      <w:bookmarkStart w:id="2" w:name="_Toc496603137"/>
      <w:bookmarkStart w:id="3" w:name="_Toc496603780"/>
      <w:bookmarkStart w:id="4" w:name="_Toc46234458"/>
      <w:r w:rsidR="00F558C7" w:rsidRPr="002C565E">
        <w:rPr>
          <w:szCs w:val="24"/>
        </w:rPr>
        <w:lastRenderedPageBreak/>
        <w:t>TABLE OF CONTENTS</w:t>
      </w:r>
      <w:bookmarkEnd w:id="0"/>
      <w:bookmarkEnd w:id="1"/>
      <w:bookmarkEnd w:id="2"/>
      <w:bookmarkEnd w:id="3"/>
      <w:bookmarkEnd w:id="4"/>
    </w:p>
    <w:p w14:paraId="7E5CC29E" w14:textId="77777777" w:rsidR="00F558C7" w:rsidRPr="002C565E" w:rsidRDefault="00F558C7">
      <w:pPr>
        <w:rPr>
          <w:rFonts w:ascii="Times New Roman" w:hAnsi="Times New Roman"/>
          <w:sz w:val="24"/>
        </w:rPr>
      </w:pPr>
    </w:p>
    <w:p w14:paraId="75D06C15" w14:textId="77777777" w:rsidR="007C2C90" w:rsidRPr="007C2C90" w:rsidRDefault="007C2C90" w:rsidP="007C2C90">
      <w:pPr>
        <w:widowControl/>
        <w:tabs>
          <w:tab w:val="right" w:leader="dot" w:pos="9926"/>
        </w:tabs>
        <w:autoSpaceDE/>
        <w:autoSpaceDN/>
        <w:adjustRightInd/>
        <w:rPr>
          <w:rFonts w:ascii="Calibri" w:hAnsi="Calibri"/>
          <w:noProof/>
          <w:sz w:val="22"/>
          <w:szCs w:val="22"/>
        </w:rPr>
      </w:pPr>
      <w:r w:rsidRPr="007C2C90">
        <w:rPr>
          <w:rFonts w:ascii="Times New Roman" w:hAnsi="Times New Roman"/>
          <w:sz w:val="24"/>
          <w:u w:val="single"/>
        </w:rPr>
        <w:fldChar w:fldCharType="begin"/>
      </w:r>
      <w:r w:rsidRPr="007C2C90">
        <w:rPr>
          <w:rFonts w:ascii="Times New Roman" w:hAnsi="Times New Roman"/>
          <w:sz w:val="24"/>
          <w:u w:val="single"/>
        </w:rPr>
        <w:instrText xml:space="preserve"> TOC \o "1-4" </w:instrText>
      </w:r>
      <w:r w:rsidRPr="007C2C90">
        <w:rPr>
          <w:rFonts w:ascii="Times New Roman" w:hAnsi="Times New Roman"/>
          <w:sz w:val="24"/>
          <w:u w:val="single"/>
        </w:rPr>
        <w:fldChar w:fldCharType="separate"/>
      </w:r>
      <w:r w:rsidRPr="007C2C90">
        <w:rPr>
          <w:rFonts w:ascii="Times New Roman" w:hAnsi="Times New Roman"/>
          <w:noProof/>
          <w:sz w:val="24"/>
          <w:szCs w:val="20"/>
          <w:u w:val="single"/>
        </w:rPr>
        <w:t>TABLE OF CONTENTS</w:t>
      </w:r>
      <w:r w:rsidRPr="007C2C90">
        <w:rPr>
          <w:rFonts w:ascii="Times New Roman" w:hAnsi="Times New Roman"/>
          <w:noProof/>
          <w:sz w:val="24"/>
          <w:szCs w:val="20"/>
          <w:u w:val="single"/>
        </w:rPr>
        <w:tab/>
        <w:t>i</w:t>
      </w:r>
    </w:p>
    <w:p w14:paraId="57CF4FC6" w14:textId="77777777" w:rsidR="007C2C90" w:rsidRPr="007C2C90" w:rsidRDefault="007C2C90" w:rsidP="007C2C90">
      <w:pPr>
        <w:widowControl/>
        <w:tabs>
          <w:tab w:val="right" w:leader="dot" w:pos="9926"/>
        </w:tabs>
        <w:autoSpaceDE/>
        <w:autoSpaceDN/>
        <w:adjustRightInd/>
        <w:rPr>
          <w:rFonts w:ascii="Calibri" w:hAnsi="Calibri"/>
          <w:noProof/>
          <w:sz w:val="22"/>
          <w:szCs w:val="22"/>
        </w:rPr>
      </w:pPr>
      <w:r w:rsidRPr="007C2C90">
        <w:rPr>
          <w:rFonts w:ascii="Times New Roman" w:hAnsi="Times New Roman"/>
          <w:noProof/>
          <w:sz w:val="24"/>
          <w:szCs w:val="20"/>
          <w:u w:val="single"/>
        </w:rPr>
        <w:t>PART I.  Public Law and Program Priorities</w:t>
      </w:r>
      <w:r w:rsidRPr="007C2C90">
        <w:rPr>
          <w:rFonts w:ascii="Times New Roman" w:hAnsi="Times New Roman"/>
          <w:noProof/>
          <w:sz w:val="24"/>
          <w:szCs w:val="20"/>
          <w:u w:val="single"/>
        </w:rPr>
        <w:tab/>
      </w:r>
      <w:r w:rsidRPr="007C2C90">
        <w:rPr>
          <w:rFonts w:ascii="Times New Roman" w:hAnsi="Times New Roman"/>
          <w:noProof/>
          <w:sz w:val="24"/>
          <w:szCs w:val="20"/>
          <w:u w:val="single"/>
        </w:rPr>
        <w:fldChar w:fldCharType="begin"/>
      </w:r>
      <w:r w:rsidRPr="007C2C90">
        <w:rPr>
          <w:rFonts w:ascii="Times New Roman" w:hAnsi="Times New Roman"/>
          <w:noProof/>
          <w:sz w:val="24"/>
          <w:szCs w:val="20"/>
          <w:u w:val="single"/>
        </w:rPr>
        <w:instrText xml:space="preserve"> PAGEREF _Toc46234459 \h </w:instrText>
      </w:r>
      <w:r w:rsidRPr="007C2C90">
        <w:rPr>
          <w:rFonts w:ascii="Times New Roman" w:hAnsi="Times New Roman"/>
          <w:noProof/>
          <w:sz w:val="24"/>
          <w:szCs w:val="20"/>
          <w:u w:val="single"/>
        </w:rPr>
      </w:r>
      <w:r w:rsidRPr="007C2C90">
        <w:rPr>
          <w:rFonts w:ascii="Times New Roman" w:hAnsi="Times New Roman"/>
          <w:noProof/>
          <w:sz w:val="24"/>
          <w:szCs w:val="20"/>
          <w:u w:val="single"/>
        </w:rPr>
        <w:fldChar w:fldCharType="separate"/>
      </w:r>
      <w:r w:rsidRPr="007C2C90">
        <w:rPr>
          <w:rFonts w:ascii="Times New Roman" w:hAnsi="Times New Roman"/>
          <w:noProof/>
          <w:sz w:val="24"/>
          <w:szCs w:val="20"/>
          <w:u w:val="single"/>
        </w:rPr>
        <w:t>1</w:t>
      </w:r>
      <w:r w:rsidRPr="007C2C90">
        <w:rPr>
          <w:rFonts w:ascii="Times New Roman" w:hAnsi="Times New Roman"/>
          <w:noProof/>
          <w:sz w:val="24"/>
          <w:szCs w:val="20"/>
          <w:u w:val="single"/>
        </w:rPr>
        <w:fldChar w:fldCharType="end"/>
      </w:r>
    </w:p>
    <w:p w14:paraId="4734395E" w14:textId="77777777"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kern w:val="32"/>
          <w:sz w:val="24"/>
          <w:szCs w:val="20"/>
        </w:rPr>
        <w:t>A.</w:t>
      </w:r>
      <w:r w:rsidRPr="007C2C90">
        <w:rPr>
          <w:rFonts w:ascii="Times New Roman" w:hAnsi="Times New Roman"/>
          <w:noProof/>
          <w:sz w:val="24"/>
          <w:szCs w:val="20"/>
        </w:rPr>
        <w:t xml:space="preserve"> The Long Term Resource Monitoring (LTRM) Element Cooperative Agreement Program </w:t>
      </w:r>
      <w:r w:rsidRPr="007C2C90">
        <w:rPr>
          <w:rFonts w:ascii="Times New Roman" w:hAnsi="Times New Roman"/>
          <w:noProof/>
          <w:sz w:val="24"/>
          <w:szCs w:val="20"/>
        </w:rPr>
        <w:fldChar w:fldCharType="begin"/>
      </w:r>
      <w:r w:rsidRPr="007C2C90">
        <w:rPr>
          <w:rFonts w:ascii="Times New Roman" w:hAnsi="Times New Roman"/>
          <w:noProof/>
          <w:sz w:val="24"/>
          <w:szCs w:val="20"/>
        </w:rPr>
        <w:instrText xml:space="preserve"> PAGEREF _Toc46234460 \h </w:instrText>
      </w:r>
      <w:r w:rsidRPr="007C2C90">
        <w:rPr>
          <w:rFonts w:ascii="Times New Roman" w:hAnsi="Times New Roman"/>
          <w:noProof/>
          <w:sz w:val="24"/>
          <w:szCs w:val="20"/>
        </w:rPr>
      </w:r>
      <w:r w:rsidRPr="007C2C90">
        <w:rPr>
          <w:rFonts w:ascii="Times New Roman" w:hAnsi="Times New Roman"/>
          <w:noProof/>
          <w:sz w:val="24"/>
          <w:szCs w:val="20"/>
        </w:rPr>
        <w:fldChar w:fldCharType="separate"/>
      </w:r>
      <w:r w:rsidRPr="007C2C90">
        <w:rPr>
          <w:rFonts w:ascii="Times New Roman" w:hAnsi="Times New Roman"/>
          <w:noProof/>
          <w:sz w:val="24"/>
          <w:szCs w:val="20"/>
        </w:rPr>
        <w:t>1</w:t>
      </w:r>
      <w:r w:rsidRPr="007C2C90">
        <w:rPr>
          <w:rFonts w:ascii="Times New Roman" w:hAnsi="Times New Roman"/>
          <w:noProof/>
          <w:sz w:val="24"/>
          <w:szCs w:val="20"/>
        </w:rPr>
        <w:fldChar w:fldCharType="end"/>
      </w:r>
    </w:p>
    <w:p w14:paraId="3989AE34" w14:textId="77777777"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B.  LTRM goals</w:t>
      </w:r>
      <w:r w:rsidRPr="007C2C90">
        <w:rPr>
          <w:rFonts w:ascii="Times New Roman" w:hAnsi="Times New Roman"/>
          <w:noProof/>
          <w:sz w:val="24"/>
          <w:szCs w:val="20"/>
        </w:rPr>
        <w:tab/>
      </w:r>
      <w:r w:rsidRPr="007C2C90">
        <w:rPr>
          <w:rFonts w:ascii="Times New Roman" w:hAnsi="Times New Roman"/>
          <w:noProof/>
          <w:sz w:val="24"/>
          <w:szCs w:val="20"/>
        </w:rPr>
        <w:fldChar w:fldCharType="begin"/>
      </w:r>
      <w:r w:rsidRPr="007C2C90">
        <w:rPr>
          <w:rFonts w:ascii="Times New Roman" w:hAnsi="Times New Roman"/>
          <w:noProof/>
          <w:sz w:val="24"/>
          <w:szCs w:val="20"/>
        </w:rPr>
        <w:instrText xml:space="preserve"> PAGEREF _Toc46234461 \h </w:instrText>
      </w:r>
      <w:r w:rsidRPr="007C2C90">
        <w:rPr>
          <w:rFonts w:ascii="Times New Roman" w:hAnsi="Times New Roman"/>
          <w:noProof/>
          <w:sz w:val="24"/>
          <w:szCs w:val="20"/>
        </w:rPr>
      </w:r>
      <w:r w:rsidRPr="007C2C90">
        <w:rPr>
          <w:rFonts w:ascii="Times New Roman" w:hAnsi="Times New Roman"/>
          <w:noProof/>
          <w:sz w:val="24"/>
          <w:szCs w:val="20"/>
        </w:rPr>
        <w:fldChar w:fldCharType="separate"/>
      </w:r>
      <w:r w:rsidRPr="007C2C90">
        <w:rPr>
          <w:rFonts w:ascii="Times New Roman" w:hAnsi="Times New Roman"/>
          <w:noProof/>
          <w:sz w:val="24"/>
          <w:szCs w:val="20"/>
        </w:rPr>
        <w:t>1</w:t>
      </w:r>
      <w:r w:rsidRPr="007C2C90">
        <w:rPr>
          <w:rFonts w:ascii="Times New Roman" w:hAnsi="Times New Roman"/>
          <w:noProof/>
          <w:sz w:val="24"/>
          <w:szCs w:val="20"/>
        </w:rPr>
        <w:fldChar w:fldCharType="end"/>
      </w:r>
    </w:p>
    <w:p w14:paraId="71ECDFAC" w14:textId="77777777"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C.  Cooperative Agreement coordination</w:t>
      </w:r>
      <w:r w:rsidRPr="007C2C90">
        <w:rPr>
          <w:rFonts w:ascii="Times New Roman" w:hAnsi="Times New Roman"/>
          <w:noProof/>
          <w:sz w:val="24"/>
          <w:szCs w:val="20"/>
        </w:rPr>
        <w:tab/>
      </w:r>
      <w:r w:rsidRPr="007C2C90">
        <w:rPr>
          <w:rFonts w:ascii="Times New Roman" w:hAnsi="Times New Roman"/>
          <w:noProof/>
          <w:sz w:val="24"/>
          <w:szCs w:val="20"/>
        </w:rPr>
        <w:fldChar w:fldCharType="begin"/>
      </w:r>
      <w:r w:rsidRPr="007C2C90">
        <w:rPr>
          <w:rFonts w:ascii="Times New Roman" w:hAnsi="Times New Roman"/>
          <w:noProof/>
          <w:sz w:val="24"/>
          <w:szCs w:val="20"/>
        </w:rPr>
        <w:instrText xml:space="preserve"> PAGEREF _Toc46234462 \h </w:instrText>
      </w:r>
      <w:r w:rsidRPr="007C2C90">
        <w:rPr>
          <w:rFonts w:ascii="Times New Roman" w:hAnsi="Times New Roman"/>
          <w:noProof/>
          <w:sz w:val="24"/>
          <w:szCs w:val="20"/>
        </w:rPr>
      </w:r>
      <w:r w:rsidRPr="007C2C90">
        <w:rPr>
          <w:rFonts w:ascii="Times New Roman" w:hAnsi="Times New Roman"/>
          <w:noProof/>
          <w:sz w:val="24"/>
          <w:szCs w:val="20"/>
        </w:rPr>
        <w:fldChar w:fldCharType="separate"/>
      </w:r>
      <w:r w:rsidRPr="007C2C90">
        <w:rPr>
          <w:rFonts w:ascii="Times New Roman" w:hAnsi="Times New Roman"/>
          <w:noProof/>
          <w:sz w:val="24"/>
          <w:szCs w:val="20"/>
        </w:rPr>
        <w:t>1</w:t>
      </w:r>
      <w:r w:rsidRPr="007C2C90">
        <w:rPr>
          <w:rFonts w:ascii="Times New Roman" w:hAnsi="Times New Roman"/>
          <w:noProof/>
          <w:sz w:val="24"/>
          <w:szCs w:val="20"/>
        </w:rPr>
        <w:fldChar w:fldCharType="end"/>
      </w:r>
    </w:p>
    <w:p w14:paraId="274DC112" w14:textId="77777777" w:rsidR="007C2C90" w:rsidRPr="007C2C90" w:rsidRDefault="007C2C90" w:rsidP="007C2C90">
      <w:pPr>
        <w:widowControl/>
        <w:tabs>
          <w:tab w:val="right" w:leader="dot" w:pos="9926"/>
        </w:tabs>
        <w:autoSpaceDE/>
        <w:autoSpaceDN/>
        <w:adjustRightInd/>
        <w:rPr>
          <w:rFonts w:ascii="Calibri" w:hAnsi="Calibri"/>
          <w:noProof/>
          <w:sz w:val="22"/>
          <w:szCs w:val="22"/>
        </w:rPr>
      </w:pPr>
      <w:r w:rsidRPr="007C2C90">
        <w:rPr>
          <w:rFonts w:ascii="Times New Roman" w:hAnsi="Times New Roman"/>
          <w:noProof/>
          <w:sz w:val="24"/>
          <w:szCs w:val="20"/>
          <w:u w:val="single"/>
        </w:rPr>
        <w:t>PART II.  Timetables, Eligibility and Proposal Format Instructions</w:t>
      </w:r>
      <w:r w:rsidRPr="007C2C90">
        <w:rPr>
          <w:rFonts w:ascii="Times New Roman" w:hAnsi="Times New Roman"/>
          <w:noProof/>
          <w:sz w:val="24"/>
          <w:szCs w:val="20"/>
          <w:u w:val="single"/>
        </w:rPr>
        <w:tab/>
        <w:t>2</w:t>
      </w:r>
    </w:p>
    <w:p w14:paraId="6CF4A57B" w14:textId="77777777"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A.  Timetables</w:t>
      </w:r>
      <w:r w:rsidRPr="007C2C90">
        <w:rPr>
          <w:rFonts w:ascii="Times New Roman" w:hAnsi="Times New Roman"/>
          <w:noProof/>
          <w:sz w:val="24"/>
          <w:szCs w:val="20"/>
        </w:rPr>
        <w:tab/>
        <w:t>2</w:t>
      </w:r>
    </w:p>
    <w:p w14:paraId="007D46A4" w14:textId="77777777"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B.  Eligibility – Who May Submit a Proposal</w:t>
      </w:r>
      <w:r w:rsidRPr="007C2C90">
        <w:rPr>
          <w:rFonts w:ascii="Times New Roman" w:hAnsi="Times New Roman"/>
          <w:noProof/>
          <w:sz w:val="24"/>
          <w:szCs w:val="20"/>
        </w:rPr>
        <w:tab/>
        <w:t>2</w:t>
      </w:r>
    </w:p>
    <w:p w14:paraId="610BA4DE" w14:textId="55F54995"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C.  Proposal and Budget Content</w:t>
      </w:r>
      <w:r w:rsidRPr="007C2C90">
        <w:rPr>
          <w:rFonts w:ascii="Times New Roman" w:hAnsi="Times New Roman"/>
          <w:noProof/>
          <w:sz w:val="24"/>
          <w:szCs w:val="20"/>
        </w:rPr>
        <w:tab/>
        <w:t>2</w:t>
      </w:r>
    </w:p>
    <w:p w14:paraId="16C0C7B2" w14:textId="3B2A7891" w:rsidR="007C2C90" w:rsidRPr="007C2C90" w:rsidRDefault="007C2C90" w:rsidP="007C2C90">
      <w:pPr>
        <w:widowControl/>
        <w:tabs>
          <w:tab w:val="right" w:leader="dot" w:pos="9926"/>
        </w:tabs>
        <w:autoSpaceDE/>
        <w:autoSpaceDN/>
        <w:adjustRightInd/>
        <w:rPr>
          <w:rFonts w:ascii="Calibri" w:hAnsi="Calibri"/>
          <w:noProof/>
          <w:sz w:val="22"/>
          <w:szCs w:val="22"/>
        </w:rPr>
      </w:pPr>
      <w:r w:rsidRPr="007C2C90">
        <w:rPr>
          <w:rFonts w:ascii="Times New Roman" w:hAnsi="Times New Roman"/>
          <w:noProof/>
          <w:sz w:val="24"/>
          <w:szCs w:val="20"/>
          <w:u w:val="single"/>
        </w:rPr>
        <w:t>PART III.  Proposal Submission and Deliverables</w:t>
      </w:r>
      <w:r w:rsidRPr="007C2C90">
        <w:rPr>
          <w:rFonts w:ascii="Times New Roman" w:hAnsi="Times New Roman"/>
          <w:noProof/>
          <w:sz w:val="24"/>
          <w:szCs w:val="20"/>
          <w:u w:val="single"/>
        </w:rPr>
        <w:tab/>
      </w:r>
      <w:r w:rsidR="002D6414">
        <w:rPr>
          <w:rFonts w:ascii="Times New Roman" w:hAnsi="Times New Roman"/>
          <w:noProof/>
          <w:sz w:val="24"/>
          <w:szCs w:val="20"/>
          <w:u w:val="single"/>
        </w:rPr>
        <w:t>5</w:t>
      </w:r>
    </w:p>
    <w:p w14:paraId="7CB9BDF2" w14:textId="68BA4B64"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A. Submitting an application via Grants.gov</w:t>
      </w:r>
      <w:r w:rsidRPr="007C2C90">
        <w:rPr>
          <w:rFonts w:ascii="Times New Roman" w:hAnsi="Times New Roman"/>
          <w:noProof/>
          <w:sz w:val="24"/>
          <w:szCs w:val="20"/>
        </w:rPr>
        <w:tab/>
      </w:r>
      <w:r w:rsidR="002D6414">
        <w:rPr>
          <w:rFonts w:ascii="Times New Roman" w:hAnsi="Times New Roman"/>
          <w:noProof/>
          <w:sz w:val="24"/>
          <w:szCs w:val="20"/>
        </w:rPr>
        <w:t>5</w:t>
      </w:r>
    </w:p>
    <w:p w14:paraId="7CB8D549" w14:textId="23B57A0A"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B. Award Administration Information</w:t>
      </w:r>
      <w:r w:rsidRPr="007C2C90">
        <w:rPr>
          <w:rFonts w:ascii="Times New Roman" w:hAnsi="Times New Roman"/>
          <w:noProof/>
          <w:sz w:val="24"/>
          <w:szCs w:val="20"/>
        </w:rPr>
        <w:tab/>
      </w:r>
      <w:r w:rsidR="001A17FD">
        <w:rPr>
          <w:rFonts w:ascii="Times New Roman" w:hAnsi="Times New Roman"/>
          <w:noProof/>
          <w:sz w:val="24"/>
          <w:szCs w:val="20"/>
        </w:rPr>
        <w:t>5</w:t>
      </w:r>
    </w:p>
    <w:p w14:paraId="59DB52C5" w14:textId="1B299256"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C. Repor</w:t>
      </w:r>
      <w:r w:rsidRPr="007C2C90">
        <w:rPr>
          <w:rFonts w:ascii="Times New Roman" w:hAnsi="Times New Roman"/>
          <w:noProof/>
          <w:sz w:val="24"/>
          <w:szCs w:val="20"/>
          <w:u w:val="single"/>
        </w:rPr>
        <w:t>ts</w:t>
      </w:r>
      <w:r w:rsidRPr="007C2C90">
        <w:rPr>
          <w:rFonts w:ascii="Times New Roman" w:hAnsi="Times New Roman"/>
          <w:noProof/>
          <w:sz w:val="24"/>
          <w:szCs w:val="20"/>
        </w:rPr>
        <w:tab/>
      </w:r>
      <w:r w:rsidR="002D6414">
        <w:rPr>
          <w:rFonts w:ascii="Times New Roman" w:hAnsi="Times New Roman"/>
          <w:noProof/>
          <w:sz w:val="24"/>
          <w:szCs w:val="20"/>
        </w:rPr>
        <w:t>6</w:t>
      </w:r>
    </w:p>
    <w:p w14:paraId="4E033625" w14:textId="3347D774" w:rsidR="007C2C90" w:rsidRPr="007C2C90" w:rsidRDefault="007C2C90" w:rsidP="007C2C90">
      <w:pPr>
        <w:widowControl/>
        <w:tabs>
          <w:tab w:val="right" w:leader="dot" w:pos="9926"/>
        </w:tabs>
        <w:autoSpaceDE/>
        <w:autoSpaceDN/>
        <w:adjustRightInd/>
        <w:rPr>
          <w:rFonts w:ascii="Calibri" w:hAnsi="Calibri"/>
          <w:noProof/>
          <w:sz w:val="22"/>
          <w:szCs w:val="22"/>
        </w:rPr>
      </w:pPr>
      <w:r w:rsidRPr="007C2C90">
        <w:rPr>
          <w:rFonts w:ascii="Times New Roman" w:hAnsi="Times New Roman"/>
          <w:noProof/>
          <w:sz w:val="24"/>
          <w:szCs w:val="20"/>
          <w:u w:val="single"/>
        </w:rPr>
        <w:t>PART IV.  General Provisions</w:t>
      </w:r>
      <w:r w:rsidRPr="007C2C90">
        <w:rPr>
          <w:rFonts w:ascii="Times New Roman" w:hAnsi="Times New Roman"/>
          <w:noProof/>
          <w:sz w:val="24"/>
          <w:szCs w:val="20"/>
          <w:u w:val="single"/>
        </w:rPr>
        <w:tab/>
      </w:r>
      <w:r w:rsidR="002D6414">
        <w:rPr>
          <w:rFonts w:ascii="Times New Roman" w:hAnsi="Times New Roman"/>
          <w:noProof/>
          <w:sz w:val="24"/>
          <w:szCs w:val="20"/>
          <w:u w:val="single"/>
        </w:rPr>
        <w:t>9</w:t>
      </w:r>
    </w:p>
    <w:p w14:paraId="6C40F677" w14:textId="7514F605" w:rsidR="007C2C90" w:rsidRPr="007C2C90" w:rsidRDefault="007C2C90" w:rsidP="007C2C90">
      <w:pPr>
        <w:widowControl/>
        <w:tabs>
          <w:tab w:val="left" w:pos="540"/>
          <w:tab w:val="right" w:leader="dot" w:pos="8630"/>
        </w:tabs>
        <w:autoSpaceDE/>
        <w:autoSpaceDN/>
        <w:adjustRightInd/>
        <w:ind w:left="240"/>
        <w:rPr>
          <w:rFonts w:ascii="Times New Roman" w:hAnsi="Times New Roman"/>
          <w:noProof/>
          <w:sz w:val="24"/>
          <w:szCs w:val="20"/>
        </w:rPr>
      </w:pPr>
      <w:r w:rsidRPr="007C2C90">
        <w:rPr>
          <w:rFonts w:ascii="Times New Roman" w:hAnsi="Times New Roman"/>
          <w:noProof/>
          <w:sz w:val="24"/>
          <w:szCs w:val="20"/>
        </w:rPr>
        <w:t>A. Terms and Conditions</w:t>
      </w:r>
      <w:r w:rsidR="00124050" w:rsidRPr="00124050">
        <w:rPr>
          <w:rFonts w:ascii="Times New Roman" w:hAnsi="Times New Roman"/>
          <w:noProof/>
          <w:sz w:val="24"/>
          <w:szCs w:val="20"/>
        </w:rPr>
        <w:tab/>
        <w:t>9</w:t>
      </w:r>
    </w:p>
    <w:p w14:paraId="133C28F2" w14:textId="28DEC3AD"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B. Cost Principles, Audit, and Administrative Requirements</w:t>
      </w:r>
      <w:r w:rsidRPr="007C2C90">
        <w:rPr>
          <w:rFonts w:ascii="Times New Roman" w:hAnsi="Times New Roman"/>
          <w:noProof/>
          <w:sz w:val="24"/>
          <w:szCs w:val="20"/>
        </w:rPr>
        <w:tab/>
      </w:r>
      <w:r w:rsidR="002D6414">
        <w:rPr>
          <w:rFonts w:ascii="Times New Roman" w:hAnsi="Times New Roman"/>
          <w:noProof/>
          <w:sz w:val="24"/>
          <w:szCs w:val="20"/>
        </w:rPr>
        <w:t>9</w:t>
      </w:r>
    </w:p>
    <w:p w14:paraId="05FB8D2E" w14:textId="3FD344E6"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eastAsia="Calibri" w:hAnsi="Times New Roman"/>
          <w:noProof/>
          <w:sz w:val="24"/>
          <w:szCs w:val="20"/>
        </w:rPr>
        <w:t xml:space="preserve">C. </w:t>
      </w:r>
      <w:r w:rsidRPr="007C2C90">
        <w:rPr>
          <w:rFonts w:ascii="Times New Roman" w:hAnsi="Times New Roman"/>
          <w:noProof/>
          <w:sz w:val="24"/>
          <w:szCs w:val="20"/>
        </w:rPr>
        <w:t>Method of Payment</w:t>
      </w:r>
      <w:r w:rsidRPr="007C2C90">
        <w:rPr>
          <w:rFonts w:ascii="Times New Roman" w:hAnsi="Times New Roman"/>
          <w:noProof/>
          <w:sz w:val="24"/>
          <w:szCs w:val="20"/>
        </w:rPr>
        <w:tab/>
      </w:r>
      <w:r w:rsidR="002D6414">
        <w:rPr>
          <w:rFonts w:ascii="Times New Roman" w:hAnsi="Times New Roman"/>
          <w:noProof/>
          <w:sz w:val="24"/>
          <w:szCs w:val="20"/>
        </w:rPr>
        <w:t>9</w:t>
      </w:r>
    </w:p>
    <w:p w14:paraId="1E63D935" w14:textId="12E8C1BA" w:rsidR="007C2C90" w:rsidRPr="007C2C90" w:rsidRDefault="007C2C90" w:rsidP="007C2C90">
      <w:pPr>
        <w:widowControl/>
        <w:tabs>
          <w:tab w:val="left" w:pos="540"/>
          <w:tab w:val="right" w:leader="dot" w:pos="8630"/>
        </w:tabs>
        <w:autoSpaceDE/>
        <w:autoSpaceDN/>
        <w:adjustRightInd/>
        <w:ind w:left="240"/>
        <w:rPr>
          <w:rFonts w:ascii="Calibri" w:hAnsi="Calibri"/>
          <w:noProof/>
          <w:sz w:val="22"/>
          <w:szCs w:val="22"/>
        </w:rPr>
      </w:pPr>
      <w:r w:rsidRPr="007C2C90">
        <w:rPr>
          <w:rFonts w:ascii="Times New Roman" w:hAnsi="Times New Roman"/>
          <w:noProof/>
          <w:sz w:val="24"/>
          <w:szCs w:val="20"/>
        </w:rPr>
        <w:t>D. Additional General Terms and Conditions</w:t>
      </w:r>
      <w:r w:rsidRPr="007C2C90">
        <w:rPr>
          <w:rFonts w:ascii="Times New Roman" w:hAnsi="Times New Roman"/>
          <w:noProof/>
          <w:sz w:val="24"/>
          <w:szCs w:val="20"/>
        </w:rPr>
        <w:tab/>
      </w:r>
      <w:r w:rsidR="002D6414">
        <w:rPr>
          <w:rFonts w:ascii="Times New Roman" w:hAnsi="Times New Roman"/>
          <w:noProof/>
          <w:sz w:val="24"/>
          <w:szCs w:val="20"/>
        </w:rPr>
        <w:t>10</w:t>
      </w:r>
    </w:p>
    <w:p w14:paraId="7DE27DDC" w14:textId="5D98630B" w:rsidR="007C2C90" w:rsidRPr="007C2C90" w:rsidRDefault="007C2C90" w:rsidP="00993BE2">
      <w:pPr>
        <w:widowControl/>
        <w:tabs>
          <w:tab w:val="right" w:leader="dot" w:pos="9926"/>
        </w:tabs>
        <w:autoSpaceDE/>
        <w:autoSpaceDN/>
        <w:adjustRightInd/>
        <w:rPr>
          <w:rFonts w:ascii="Calibri" w:hAnsi="Calibri"/>
          <w:noProof/>
          <w:sz w:val="22"/>
          <w:szCs w:val="22"/>
        </w:rPr>
      </w:pPr>
      <w:r w:rsidRPr="007C2C90">
        <w:rPr>
          <w:rFonts w:ascii="Times New Roman" w:hAnsi="Times New Roman"/>
          <w:bCs/>
          <w:noProof/>
          <w:sz w:val="24"/>
          <w:szCs w:val="20"/>
          <w:u w:val="single"/>
        </w:rPr>
        <w:t>Important</w:t>
      </w:r>
      <w:r w:rsidRPr="007C2C90">
        <w:rPr>
          <w:rFonts w:ascii="Times New Roman" w:hAnsi="Times New Roman"/>
          <w:b/>
          <w:noProof/>
          <w:sz w:val="24"/>
          <w:szCs w:val="20"/>
          <w:u w:val="single"/>
        </w:rPr>
        <w:t xml:space="preserve"> </w:t>
      </w:r>
      <w:r w:rsidRPr="007C2C90">
        <w:rPr>
          <w:rFonts w:ascii="Times New Roman" w:hAnsi="Times New Roman"/>
          <w:bCs/>
          <w:noProof/>
          <w:sz w:val="24"/>
          <w:szCs w:val="20"/>
          <w:u w:val="single"/>
        </w:rPr>
        <w:t>Contacts</w:t>
      </w:r>
      <w:r w:rsidRPr="007C2C90">
        <w:rPr>
          <w:rFonts w:ascii="Times New Roman" w:hAnsi="Times New Roman"/>
          <w:b/>
          <w:noProof/>
          <w:sz w:val="24"/>
          <w:szCs w:val="20"/>
          <w:u w:val="single"/>
        </w:rPr>
        <w:t>:</w:t>
      </w:r>
      <w:r w:rsidRPr="007C2C90">
        <w:rPr>
          <w:rFonts w:ascii="Times New Roman" w:hAnsi="Times New Roman"/>
          <w:noProof/>
          <w:sz w:val="24"/>
          <w:szCs w:val="20"/>
          <w:u w:val="single"/>
        </w:rPr>
        <w:tab/>
      </w:r>
      <w:r w:rsidR="00496ED3">
        <w:rPr>
          <w:rFonts w:ascii="Times New Roman" w:hAnsi="Times New Roman"/>
          <w:noProof/>
          <w:sz w:val="24"/>
          <w:szCs w:val="20"/>
          <w:u w:val="single"/>
        </w:rPr>
        <w:t>1</w:t>
      </w:r>
      <w:r w:rsidR="00556486">
        <w:rPr>
          <w:rFonts w:ascii="Times New Roman" w:hAnsi="Times New Roman"/>
          <w:noProof/>
          <w:sz w:val="24"/>
          <w:szCs w:val="20"/>
          <w:u w:val="single"/>
        </w:rPr>
        <w:t>2</w:t>
      </w:r>
    </w:p>
    <w:p w14:paraId="011F2EB1" w14:textId="7503573B" w:rsidR="006D5582" w:rsidRPr="002C565E" w:rsidRDefault="007C2C90" w:rsidP="007C2C90">
      <w:pPr>
        <w:rPr>
          <w:rFonts w:ascii="Times New Roman" w:hAnsi="Times New Roman"/>
          <w:sz w:val="24"/>
        </w:rPr>
        <w:sectPr w:rsidR="006D5582" w:rsidRPr="002C565E" w:rsidSect="00163830">
          <w:headerReference w:type="default" r:id="rId12"/>
          <w:footerReference w:type="default" r:id="rId13"/>
          <w:type w:val="continuous"/>
          <w:pgSz w:w="12240" w:h="15840"/>
          <w:pgMar w:top="1152" w:right="1152" w:bottom="1152" w:left="1152" w:header="720" w:footer="1440" w:gutter="0"/>
          <w:pgNumType w:start="1"/>
          <w:cols w:space="720"/>
          <w:noEndnote/>
          <w:titlePg/>
          <w:docGrid w:linePitch="272"/>
        </w:sectPr>
      </w:pPr>
      <w:r w:rsidRPr="007C2C90">
        <w:rPr>
          <w:rFonts w:ascii="Times New Roman" w:hAnsi="Times New Roman"/>
          <w:sz w:val="24"/>
        </w:rPr>
        <w:fldChar w:fldCharType="end"/>
      </w:r>
    </w:p>
    <w:p w14:paraId="244EDD59" w14:textId="77777777" w:rsidR="006F1155" w:rsidRPr="002C565E" w:rsidRDefault="006F1155" w:rsidP="00994330">
      <w:pPr>
        <w:rPr>
          <w:rFonts w:ascii="Times New Roman" w:hAnsi="Times New Roman"/>
          <w:sz w:val="24"/>
        </w:rPr>
        <w:sectPr w:rsidR="006F1155" w:rsidRPr="002C565E" w:rsidSect="006D5582">
          <w:footerReference w:type="default" r:id="rId14"/>
          <w:type w:val="continuous"/>
          <w:pgSz w:w="12240" w:h="15840"/>
          <w:pgMar w:top="1152" w:right="1152" w:bottom="1152" w:left="1152" w:header="720" w:footer="1440" w:gutter="0"/>
          <w:pgNumType w:start="1"/>
          <w:cols w:space="720"/>
          <w:noEndnote/>
        </w:sectPr>
      </w:pPr>
    </w:p>
    <w:p w14:paraId="008E56C9" w14:textId="77777777" w:rsidR="002C565E" w:rsidRPr="00BB5751" w:rsidRDefault="00F558C7" w:rsidP="002C565E">
      <w:pPr>
        <w:pStyle w:val="Heading1"/>
        <w:rPr>
          <w:b/>
          <w:bCs w:val="0"/>
          <w:u w:val="single"/>
        </w:rPr>
      </w:pPr>
      <w:bookmarkStart w:id="5" w:name="_Toc46234459"/>
      <w:r w:rsidRPr="00BB5751">
        <w:rPr>
          <w:b/>
          <w:bCs w:val="0"/>
          <w:u w:val="single"/>
        </w:rPr>
        <w:lastRenderedPageBreak/>
        <w:t>PART I.  Public Law</w:t>
      </w:r>
      <w:r w:rsidR="00824AED" w:rsidRPr="00BB5751">
        <w:rPr>
          <w:b/>
          <w:bCs w:val="0"/>
          <w:u w:val="single"/>
        </w:rPr>
        <w:t xml:space="preserve"> and</w:t>
      </w:r>
      <w:r w:rsidRPr="00BB5751">
        <w:rPr>
          <w:b/>
          <w:bCs w:val="0"/>
          <w:u w:val="single"/>
        </w:rPr>
        <w:t xml:space="preserve"> Program Priorities</w:t>
      </w:r>
      <w:bookmarkEnd w:id="5"/>
    </w:p>
    <w:p w14:paraId="6FA40584" w14:textId="704F9355" w:rsidR="002C565E" w:rsidRPr="00BB5751" w:rsidRDefault="00F558C7" w:rsidP="001A28A0">
      <w:pPr>
        <w:pStyle w:val="Heading2"/>
        <w:numPr>
          <w:ilvl w:val="0"/>
          <w:numId w:val="12"/>
        </w:numPr>
        <w:ind w:left="360"/>
        <w:rPr>
          <w:b/>
          <w:bCs w:val="0"/>
        </w:rPr>
      </w:pPr>
      <w:bookmarkStart w:id="6" w:name="_Toc46234460"/>
      <w:r w:rsidRPr="00BB5751">
        <w:rPr>
          <w:b/>
          <w:bCs w:val="0"/>
        </w:rPr>
        <w:t>The</w:t>
      </w:r>
      <w:r w:rsidR="00BE70B3" w:rsidRPr="00BB5751">
        <w:rPr>
          <w:b/>
          <w:bCs w:val="0"/>
        </w:rPr>
        <w:t xml:space="preserve"> Long Term Resource Monitoring (LTRM)</w:t>
      </w:r>
      <w:r w:rsidRPr="00BB5751">
        <w:rPr>
          <w:b/>
          <w:bCs w:val="0"/>
        </w:rPr>
        <w:t xml:space="preserve"> </w:t>
      </w:r>
      <w:r w:rsidR="007B066F" w:rsidRPr="00BB5751">
        <w:rPr>
          <w:b/>
          <w:bCs w:val="0"/>
        </w:rPr>
        <w:t xml:space="preserve">Element </w:t>
      </w:r>
      <w:r w:rsidR="00E350E9" w:rsidRPr="00BB5751">
        <w:rPr>
          <w:b/>
          <w:bCs w:val="0"/>
        </w:rPr>
        <w:t xml:space="preserve">Cooperative </w:t>
      </w:r>
      <w:r w:rsidR="00907714" w:rsidRPr="00BB5751">
        <w:rPr>
          <w:b/>
          <w:bCs w:val="0"/>
        </w:rPr>
        <w:t xml:space="preserve">Agreement </w:t>
      </w:r>
      <w:r w:rsidR="00E350E9" w:rsidRPr="00BB5751">
        <w:rPr>
          <w:b/>
          <w:bCs w:val="0"/>
        </w:rPr>
        <w:t>Program</w:t>
      </w:r>
      <w:r w:rsidR="00857449" w:rsidRPr="00BB5751">
        <w:rPr>
          <w:b/>
          <w:bCs w:val="0"/>
        </w:rPr>
        <w:t>.</w:t>
      </w:r>
      <w:bookmarkEnd w:id="6"/>
      <w:r w:rsidR="00857449" w:rsidRPr="00BB5751">
        <w:rPr>
          <w:b/>
          <w:bCs w:val="0"/>
        </w:rPr>
        <w:t xml:space="preserve"> </w:t>
      </w:r>
    </w:p>
    <w:p w14:paraId="5F6237FE" w14:textId="77777777" w:rsidR="0035026D" w:rsidRDefault="0035026D" w:rsidP="002C565E">
      <w:pPr>
        <w:rPr>
          <w:rFonts w:ascii="Times New Roman" w:hAnsi="Times New Roman"/>
          <w:sz w:val="24"/>
        </w:rPr>
      </w:pPr>
    </w:p>
    <w:p w14:paraId="5FF51CBD" w14:textId="365A3582" w:rsidR="002F1201" w:rsidRDefault="00482809" w:rsidP="002C565E">
      <w:pPr>
        <w:rPr>
          <w:rFonts w:ascii="Times New Roman" w:hAnsi="Times New Roman"/>
          <w:sz w:val="24"/>
        </w:rPr>
      </w:pPr>
      <w:r w:rsidRPr="002C565E">
        <w:rPr>
          <w:rFonts w:ascii="Times New Roman" w:hAnsi="Times New Roman"/>
          <w:sz w:val="24"/>
        </w:rPr>
        <w:t xml:space="preserve">LTRM is </w:t>
      </w:r>
      <w:r w:rsidR="00C67FA4" w:rsidRPr="002C565E">
        <w:rPr>
          <w:rFonts w:ascii="Times New Roman" w:hAnsi="Times New Roman"/>
          <w:sz w:val="24"/>
        </w:rPr>
        <w:t>the</w:t>
      </w:r>
      <w:r w:rsidRPr="002C565E">
        <w:rPr>
          <w:rFonts w:ascii="Times New Roman" w:hAnsi="Times New Roman"/>
          <w:sz w:val="24"/>
        </w:rPr>
        <w:t xml:space="preserve"> </w:t>
      </w:r>
      <w:r w:rsidR="00C069FD" w:rsidRPr="002C565E">
        <w:rPr>
          <w:rFonts w:ascii="Times New Roman" w:hAnsi="Times New Roman"/>
          <w:sz w:val="24"/>
        </w:rPr>
        <w:t>mo</w:t>
      </w:r>
      <w:r w:rsidRPr="002C565E">
        <w:rPr>
          <w:rFonts w:ascii="Times New Roman" w:hAnsi="Times New Roman"/>
          <w:sz w:val="24"/>
        </w:rPr>
        <w:t xml:space="preserve">nitoring </w:t>
      </w:r>
      <w:r w:rsidR="00C67FA4" w:rsidRPr="002C565E">
        <w:rPr>
          <w:rFonts w:ascii="Times New Roman" w:hAnsi="Times New Roman"/>
          <w:sz w:val="24"/>
        </w:rPr>
        <w:t>and research element of the UMRR Program</w:t>
      </w:r>
      <w:r w:rsidR="00275E37">
        <w:rPr>
          <w:rFonts w:ascii="Times New Roman" w:hAnsi="Times New Roman"/>
          <w:sz w:val="24"/>
        </w:rPr>
        <w:t>.</w:t>
      </w:r>
      <w:r w:rsidR="001D4224">
        <w:rPr>
          <w:rFonts w:ascii="Times New Roman" w:hAnsi="Times New Roman"/>
          <w:sz w:val="24"/>
        </w:rPr>
        <w:t xml:space="preserve"> </w:t>
      </w:r>
      <w:r w:rsidR="001D4224" w:rsidRPr="002C565E">
        <w:rPr>
          <w:rFonts w:ascii="Times New Roman" w:hAnsi="Times New Roman"/>
          <w:sz w:val="24"/>
        </w:rPr>
        <w:t xml:space="preserve">Overall guidance, funding, and </w:t>
      </w:r>
      <w:r w:rsidR="001D4224">
        <w:rPr>
          <w:rFonts w:ascii="Times New Roman" w:hAnsi="Times New Roman"/>
          <w:sz w:val="24"/>
        </w:rPr>
        <w:t>UMRR p</w:t>
      </w:r>
      <w:r w:rsidR="001D4224" w:rsidRPr="002C565E">
        <w:rPr>
          <w:rFonts w:ascii="Times New Roman" w:hAnsi="Times New Roman"/>
          <w:sz w:val="24"/>
        </w:rPr>
        <w:t>rogram responsibility is provided by the U.S. Army Corps of Engineers (USACE).</w:t>
      </w:r>
      <w:r w:rsidR="00C67FA4" w:rsidRPr="002C565E">
        <w:rPr>
          <w:rFonts w:ascii="Times New Roman" w:hAnsi="Times New Roman"/>
          <w:sz w:val="24"/>
        </w:rPr>
        <w:t xml:space="preserve"> </w:t>
      </w:r>
      <w:r w:rsidR="000F4F65">
        <w:rPr>
          <w:rFonts w:ascii="Times New Roman" w:hAnsi="Times New Roman"/>
          <w:sz w:val="24"/>
        </w:rPr>
        <w:t>T</w:t>
      </w:r>
      <w:r w:rsidR="00A57655" w:rsidRPr="002C565E">
        <w:rPr>
          <w:rFonts w:ascii="Times New Roman" w:hAnsi="Times New Roman"/>
          <w:sz w:val="24"/>
        </w:rPr>
        <w:t xml:space="preserve">he U.S. Geological Survey (USGS) </w:t>
      </w:r>
      <w:r w:rsidR="000F4F65">
        <w:rPr>
          <w:rFonts w:ascii="Times New Roman" w:hAnsi="Times New Roman"/>
          <w:sz w:val="24"/>
        </w:rPr>
        <w:t xml:space="preserve">provides the scientific leadership for LTRM </w:t>
      </w:r>
      <w:r w:rsidRPr="002C565E">
        <w:rPr>
          <w:rFonts w:ascii="Times New Roman" w:hAnsi="Times New Roman"/>
          <w:sz w:val="24"/>
        </w:rPr>
        <w:t xml:space="preserve">and </w:t>
      </w:r>
      <w:r w:rsidR="000F4F65">
        <w:rPr>
          <w:rFonts w:ascii="Times New Roman" w:hAnsi="Times New Roman"/>
          <w:sz w:val="24"/>
        </w:rPr>
        <w:t xml:space="preserve">the long term monitoring and research </w:t>
      </w:r>
      <w:r w:rsidR="00062769">
        <w:rPr>
          <w:rFonts w:ascii="Times New Roman" w:hAnsi="Times New Roman"/>
          <w:sz w:val="24"/>
        </w:rPr>
        <w:t xml:space="preserve">within LTRM </w:t>
      </w:r>
      <w:r w:rsidR="000F4F65">
        <w:rPr>
          <w:rFonts w:ascii="Times New Roman" w:hAnsi="Times New Roman"/>
          <w:sz w:val="24"/>
        </w:rPr>
        <w:t xml:space="preserve">is </w:t>
      </w:r>
      <w:r w:rsidR="00C67FA4" w:rsidRPr="002C565E">
        <w:rPr>
          <w:rFonts w:ascii="Times New Roman" w:hAnsi="Times New Roman"/>
          <w:sz w:val="24"/>
        </w:rPr>
        <w:t xml:space="preserve">implemented </w:t>
      </w:r>
      <w:r w:rsidR="000F4F65">
        <w:rPr>
          <w:rFonts w:ascii="Times New Roman" w:hAnsi="Times New Roman"/>
          <w:sz w:val="24"/>
        </w:rPr>
        <w:t xml:space="preserve">in collaboration with </w:t>
      </w:r>
      <w:r w:rsidR="00C67FA4" w:rsidRPr="002C565E">
        <w:rPr>
          <w:rFonts w:ascii="Times New Roman" w:hAnsi="Times New Roman"/>
          <w:sz w:val="24"/>
        </w:rPr>
        <w:t xml:space="preserve">the </w:t>
      </w:r>
      <w:r w:rsidR="00A57655" w:rsidRPr="002C565E">
        <w:rPr>
          <w:rFonts w:ascii="Times New Roman" w:hAnsi="Times New Roman"/>
          <w:sz w:val="24"/>
        </w:rPr>
        <w:t>five Upper Mississippi River System states (Illinois, Iowa, Minnesota, Missouri, and Wisconsin)</w:t>
      </w:r>
      <w:r w:rsidRPr="002C565E">
        <w:rPr>
          <w:rFonts w:ascii="Times New Roman" w:hAnsi="Times New Roman"/>
          <w:sz w:val="24"/>
        </w:rPr>
        <w:t xml:space="preserve">.  </w:t>
      </w:r>
      <w:r w:rsidR="00A57655" w:rsidRPr="002C565E">
        <w:rPr>
          <w:rFonts w:ascii="Times New Roman" w:hAnsi="Times New Roman"/>
          <w:sz w:val="24"/>
        </w:rPr>
        <w:t xml:space="preserve">A directive outlining the mode of operation and the respective roles of </w:t>
      </w:r>
      <w:r w:rsidRPr="002C565E">
        <w:rPr>
          <w:rFonts w:ascii="Times New Roman" w:hAnsi="Times New Roman"/>
          <w:sz w:val="24"/>
        </w:rPr>
        <w:t>each agency</w:t>
      </w:r>
      <w:r w:rsidR="00A57655" w:rsidRPr="002C565E">
        <w:rPr>
          <w:rFonts w:ascii="Times New Roman" w:hAnsi="Times New Roman"/>
          <w:sz w:val="24"/>
        </w:rPr>
        <w:t xml:space="preserve"> is embodied in a 1988 Memorandum of Agreement. </w:t>
      </w:r>
      <w:r w:rsidR="00A57655" w:rsidRPr="002C565E">
        <w:rPr>
          <w:rFonts w:ascii="Times New Roman" w:hAnsi="Times New Roman"/>
          <w:sz w:val="24"/>
        </w:rPr>
        <w:br/>
      </w:r>
      <w:r w:rsidR="00A57655" w:rsidRPr="002C565E">
        <w:rPr>
          <w:rFonts w:ascii="Times New Roman" w:hAnsi="Times New Roman"/>
          <w:sz w:val="24"/>
        </w:rPr>
        <w:br/>
      </w:r>
      <w:r w:rsidR="00C069FD" w:rsidRPr="002C565E">
        <w:rPr>
          <w:rFonts w:ascii="Times New Roman" w:hAnsi="Times New Roman"/>
          <w:sz w:val="24"/>
        </w:rPr>
        <w:t>The authority to enter into a cooperative agreement is stipulated i</w:t>
      </w:r>
      <w:r w:rsidR="00A57655" w:rsidRPr="002C565E">
        <w:rPr>
          <w:rFonts w:ascii="Times New Roman" w:hAnsi="Times New Roman"/>
          <w:sz w:val="24"/>
        </w:rPr>
        <w:t>n the Water Resources Development Act of 1986</w:t>
      </w:r>
      <w:r w:rsidR="00C069FD" w:rsidRPr="002C565E">
        <w:rPr>
          <w:rFonts w:ascii="Times New Roman" w:hAnsi="Times New Roman"/>
          <w:sz w:val="24"/>
        </w:rPr>
        <w:t>.  C</w:t>
      </w:r>
      <w:r w:rsidR="00A57655" w:rsidRPr="002C565E">
        <w:rPr>
          <w:rFonts w:ascii="Times New Roman" w:hAnsi="Times New Roman"/>
          <w:sz w:val="24"/>
        </w:rPr>
        <w:t xml:space="preserve">ongress recognized the </w:t>
      </w:r>
      <w:hyperlink r:id="rId15" w:history="1">
        <w:r w:rsidR="00A57655" w:rsidRPr="002C565E">
          <w:rPr>
            <w:rFonts w:ascii="Times New Roman" w:hAnsi="Times New Roman"/>
            <w:sz w:val="24"/>
          </w:rPr>
          <w:t>Upper Mississippi River System</w:t>
        </w:r>
      </w:hyperlink>
      <w:r w:rsidR="00A57655" w:rsidRPr="002C565E">
        <w:rPr>
          <w:rFonts w:ascii="Times New Roman" w:hAnsi="Times New Roman"/>
          <w:sz w:val="24"/>
        </w:rPr>
        <w:t xml:space="preserve"> </w:t>
      </w:r>
      <w:r w:rsidR="00475F3A">
        <w:rPr>
          <w:rFonts w:ascii="Times New Roman" w:hAnsi="Times New Roman"/>
          <w:sz w:val="24"/>
        </w:rPr>
        <w:t xml:space="preserve">(UMRS) </w:t>
      </w:r>
      <w:r w:rsidR="00A57655" w:rsidRPr="002C565E">
        <w:rPr>
          <w:rFonts w:ascii="Times New Roman" w:hAnsi="Times New Roman"/>
          <w:sz w:val="24"/>
        </w:rPr>
        <w:t xml:space="preserve">as both a nationally significant ecosystem and a nationally significant commercial navigation system. </w:t>
      </w:r>
      <w:r w:rsidR="004B75EB" w:rsidRPr="002C565E">
        <w:rPr>
          <w:rFonts w:ascii="Times New Roman" w:hAnsi="Times New Roman"/>
          <w:sz w:val="24"/>
        </w:rPr>
        <w:t xml:space="preserve">The </w:t>
      </w:r>
      <w:hyperlink r:id="rId16" w:history="1">
        <w:r w:rsidR="004B75EB" w:rsidRPr="002C565E">
          <w:rPr>
            <w:rFonts w:ascii="Times New Roman" w:hAnsi="Times New Roman"/>
            <w:sz w:val="24"/>
          </w:rPr>
          <w:t>Upper Midwest Environmental Sciences Center</w:t>
        </w:r>
      </w:hyperlink>
      <w:r w:rsidR="004B75EB" w:rsidRPr="002C565E">
        <w:rPr>
          <w:rFonts w:ascii="Times New Roman" w:hAnsi="Times New Roman"/>
          <w:sz w:val="24"/>
        </w:rPr>
        <w:t xml:space="preserve"> (UMESC) is the USGS facility which administers the </w:t>
      </w:r>
      <w:r w:rsidR="00A4605D" w:rsidRPr="002C565E">
        <w:rPr>
          <w:rFonts w:ascii="Times New Roman" w:hAnsi="Times New Roman"/>
          <w:sz w:val="24"/>
        </w:rPr>
        <w:t>LTRM</w:t>
      </w:r>
      <w:r w:rsidR="004B75EB" w:rsidRPr="002C565E">
        <w:rPr>
          <w:rFonts w:ascii="Times New Roman" w:hAnsi="Times New Roman"/>
          <w:sz w:val="24"/>
        </w:rPr>
        <w:t xml:space="preserve"> </w:t>
      </w:r>
      <w:r w:rsidR="00C67FA4" w:rsidRPr="002C565E">
        <w:rPr>
          <w:rFonts w:ascii="Times New Roman" w:hAnsi="Times New Roman"/>
          <w:sz w:val="24"/>
        </w:rPr>
        <w:t xml:space="preserve">element </w:t>
      </w:r>
      <w:r w:rsidR="004B75EB" w:rsidRPr="002C565E">
        <w:rPr>
          <w:rFonts w:ascii="Times New Roman" w:hAnsi="Times New Roman"/>
          <w:sz w:val="24"/>
        </w:rPr>
        <w:t xml:space="preserve">of the </w:t>
      </w:r>
      <w:r w:rsidR="007B066F" w:rsidRPr="002C565E">
        <w:rPr>
          <w:rFonts w:ascii="Times New Roman" w:hAnsi="Times New Roman"/>
          <w:sz w:val="24"/>
        </w:rPr>
        <w:t>U.S. Army Corps of Engineers</w:t>
      </w:r>
      <w:r w:rsidR="00C67FA4" w:rsidRPr="002C565E">
        <w:rPr>
          <w:rFonts w:ascii="Times New Roman" w:hAnsi="Times New Roman"/>
          <w:sz w:val="24"/>
        </w:rPr>
        <w:t>’</w:t>
      </w:r>
      <w:r w:rsidR="007B066F" w:rsidRPr="002C565E">
        <w:rPr>
          <w:rFonts w:ascii="Times New Roman" w:hAnsi="Times New Roman"/>
          <w:sz w:val="24"/>
        </w:rPr>
        <w:t xml:space="preserve"> Upper Mississippi River Restoration </w:t>
      </w:r>
      <w:r w:rsidR="00092DFA">
        <w:rPr>
          <w:rFonts w:ascii="Times New Roman" w:hAnsi="Times New Roman"/>
          <w:sz w:val="24"/>
        </w:rPr>
        <w:t>p</w:t>
      </w:r>
      <w:r w:rsidR="007B066F" w:rsidRPr="002C565E">
        <w:rPr>
          <w:rFonts w:ascii="Times New Roman" w:hAnsi="Times New Roman"/>
          <w:sz w:val="24"/>
        </w:rPr>
        <w:t>rogram (UMRR)</w:t>
      </w:r>
      <w:r w:rsidR="004B75EB" w:rsidRPr="002C565E">
        <w:rPr>
          <w:rFonts w:ascii="Times New Roman" w:hAnsi="Times New Roman"/>
          <w:sz w:val="24"/>
        </w:rPr>
        <w:t xml:space="preserve">.  Five Upper Mississippi River System states which house six state-operated </w:t>
      </w:r>
      <w:hyperlink r:id="rId17" w:history="1">
        <w:r w:rsidR="004B75EB" w:rsidRPr="002C565E">
          <w:rPr>
            <w:rFonts w:ascii="Times New Roman" w:hAnsi="Times New Roman"/>
            <w:sz w:val="24"/>
          </w:rPr>
          <w:t>field stations</w:t>
        </w:r>
      </w:hyperlink>
      <w:r w:rsidR="004B75EB" w:rsidRPr="002C565E">
        <w:rPr>
          <w:rFonts w:ascii="Times New Roman" w:hAnsi="Times New Roman"/>
          <w:sz w:val="24"/>
        </w:rPr>
        <w:t xml:space="preserve"> provide data collection</w:t>
      </w:r>
      <w:r w:rsidR="007B066F" w:rsidRPr="002C565E">
        <w:rPr>
          <w:rFonts w:ascii="Times New Roman" w:hAnsi="Times New Roman"/>
          <w:sz w:val="24"/>
        </w:rPr>
        <w:t xml:space="preserve"> for</w:t>
      </w:r>
      <w:r w:rsidR="00005F66" w:rsidRPr="002C565E">
        <w:rPr>
          <w:rFonts w:ascii="Times New Roman" w:hAnsi="Times New Roman"/>
          <w:sz w:val="24"/>
        </w:rPr>
        <w:t xml:space="preserve"> </w:t>
      </w:r>
      <w:r w:rsidR="004B75EB" w:rsidRPr="002C565E">
        <w:rPr>
          <w:rFonts w:ascii="Times New Roman" w:hAnsi="Times New Roman"/>
          <w:sz w:val="24"/>
        </w:rPr>
        <w:t>water quality</w:t>
      </w:r>
      <w:r w:rsidR="00C67FA4" w:rsidRPr="002C565E">
        <w:rPr>
          <w:rFonts w:ascii="Times New Roman" w:hAnsi="Times New Roman"/>
          <w:sz w:val="24"/>
        </w:rPr>
        <w:t>,</w:t>
      </w:r>
      <w:r w:rsidR="004B75EB" w:rsidRPr="002C565E">
        <w:rPr>
          <w:rFonts w:ascii="Times New Roman" w:hAnsi="Times New Roman"/>
          <w:sz w:val="24"/>
        </w:rPr>
        <w:t xml:space="preserve"> sediment, fish, </w:t>
      </w:r>
      <w:r w:rsidR="004B75EB" w:rsidRPr="00035CF9">
        <w:rPr>
          <w:rFonts w:ascii="Times New Roman" w:hAnsi="Times New Roman"/>
          <w:sz w:val="24"/>
        </w:rPr>
        <w:t>vegetation, and invertebrates, and land cover/use</w:t>
      </w:r>
      <w:r w:rsidR="00C67FA4" w:rsidRPr="00035CF9">
        <w:rPr>
          <w:rFonts w:ascii="Times New Roman" w:hAnsi="Times New Roman"/>
          <w:sz w:val="24"/>
        </w:rPr>
        <w:t>, and participate in numerous research projects</w:t>
      </w:r>
      <w:r w:rsidR="00982C2B">
        <w:rPr>
          <w:rFonts w:ascii="Times New Roman" w:hAnsi="Times New Roman"/>
          <w:sz w:val="24"/>
        </w:rPr>
        <w:t xml:space="preserve"> based on these data</w:t>
      </w:r>
      <w:r w:rsidR="00C67FA4" w:rsidRPr="00035CF9">
        <w:rPr>
          <w:rFonts w:ascii="Times New Roman" w:hAnsi="Times New Roman"/>
          <w:sz w:val="24"/>
        </w:rPr>
        <w:t>.</w:t>
      </w:r>
      <w:r w:rsidR="00475F3A" w:rsidRPr="00035CF9">
        <w:rPr>
          <w:rFonts w:ascii="Times New Roman" w:hAnsi="Times New Roman"/>
          <w:sz w:val="24"/>
        </w:rPr>
        <w:t xml:space="preserve"> </w:t>
      </w:r>
      <w:r w:rsidR="00475F3A" w:rsidRPr="00035CF9">
        <w:rPr>
          <w:rFonts w:ascii="Times New Roman" w:hAnsi="Times New Roman"/>
          <w:sz w:val="24"/>
          <w:lang w:val="en"/>
        </w:rPr>
        <w:t xml:space="preserve"> </w:t>
      </w:r>
      <w:r w:rsidR="002677A1" w:rsidRPr="00035CF9">
        <w:rPr>
          <w:rFonts w:ascii="Times New Roman" w:hAnsi="Times New Roman"/>
          <w:sz w:val="24"/>
        </w:rPr>
        <w:t xml:space="preserve">This work directly addresses the Secretarial Priority </w:t>
      </w:r>
      <w:r w:rsidR="00C251A1">
        <w:rPr>
          <w:rFonts w:ascii="Times New Roman" w:hAnsi="Times New Roman"/>
          <w:sz w:val="24"/>
        </w:rPr>
        <w:t>of</w:t>
      </w:r>
      <w:r w:rsidR="002677A1" w:rsidRPr="00035CF9">
        <w:rPr>
          <w:rFonts w:ascii="Times New Roman" w:hAnsi="Times New Roman"/>
          <w:sz w:val="24"/>
        </w:rPr>
        <w:t xml:space="preserve"> “</w:t>
      </w:r>
      <w:r w:rsidR="00C251A1">
        <w:rPr>
          <w:rFonts w:ascii="Times New Roman" w:hAnsi="Times New Roman"/>
          <w:sz w:val="24"/>
        </w:rPr>
        <w:t xml:space="preserve">working to restore and conserve at least 30% of our lands and waters by 2030”. </w:t>
      </w:r>
    </w:p>
    <w:p w14:paraId="49561FFD" w14:textId="77777777" w:rsidR="002F1201" w:rsidRPr="002F1201" w:rsidRDefault="002F1201" w:rsidP="002C565E">
      <w:pPr>
        <w:rPr>
          <w:rFonts w:ascii="Times New Roman" w:hAnsi="Times New Roman"/>
          <w:sz w:val="32"/>
        </w:rPr>
      </w:pPr>
    </w:p>
    <w:p w14:paraId="02748CC3" w14:textId="2C0B8D96" w:rsidR="004B75EB" w:rsidRPr="002F1201" w:rsidRDefault="002F1201" w:rsidP="002C565E">
      <w:pPr>
        <w:rPr>
          <w:rFonts w:ascii="Times New Roman" w:hAnsi="Times New Roman"/>
          <w:sz w:val="32"/>
        </w:rPr>
      </w:pPr>
      <w:r w:rsidRPr="002F1201">
        <w:rPr>
          <w:rFonts w:ascii="Times New Roman" w:hAnsi="Times New Roman"/>
          <w:sz w:val="24"/>
          <w:szCs w:val="20"/>
        </w:rPr>
        <w:t>This program announcement, with its support of UMRR, contributes to science that will enhance and inform the implementation of the Habitat Restoration and Enhancement Project element (HREP) of the UMRR. The UMRR HREP</w:t>
      </w:r>
      <w:r w:rsidR="00900E23">
        <w:rPr>
          <w:rFonts w:ascii="Times New Roman" w:hAnsi="Times New Roman"/>
          <w:sz w:val="24"/>
          <w:szCs w:val="20"/>
        </w:rPr>
        <w:t xml:space="preserve"> element</w:t>
      </w:r>
      <w:r w:rsidRPr="002F1201">
        <w:rPr>
          <w:rFonts w:ascii="Times New Roman" w:hAnsi="Times New Roman"/>
          <w:sz w:val="24"/>
          <w:szCs w:val="20"/>
        </w:rPr>
        <w:t xml:space="preserve"> provide</w:t>
      </w:r>
      <w:r w:rsidR="00900E23">
        <w:rPr>
          <w:rFonts w:ascii="Times New Roman" w:hAnsi="Times New Roman"/>
          <w:sz w:val="24"/>
          <w:szCs w:val="20"/>
        </w:rPr>
        <w:t>s</w:t>
      </w:r>
      <w:r w:rsidRPr="002F1201">
        <w:rPr>
          <w:rFonts w:ascii="Times New Roman" w:hAnsi="Times New Roman"/>
          <w:sz w:val="24"/>
          <w:szCs w:val="20"/>
        </w:rPr>
        <w:t xml:space="preserve"> substantial economic benefit to local and regional economies bordering the Mississippi River by increasing consumptive and nonconsumptive recreational opportunities. Research and information developed through this agreement will inform HREP planning, thereby indirectly supporting the Secretarial Priority </w:t>
      </w:r>
      <w:r w:rsidR="004D25FC">
        <w:rPr>
          <w:rFonts w:ascii="Times New Roman" w:hAnsi="Times New Roman"/>
          <w:sz w:val="24"/>
          <w:szCs w:val="20"/>
        </w:rPr>
        <w:t xml:space="preserve">of </w:t>
      </w:r>
      <w:r w:rsidRPr="002F1201">
        <w:rPr>
          <w:rFonts w:ascii="Times New Roman" w:hAnsi="Times New Roman"/>
          <w:sz w:val="24"/>
          <w:szCs w:val="20"/>
        </w:rPr>
        <w:t>‘</w:t>
      </w:r>
      <w:r w:rsidR="00B82B82">
        <w:rPr>
          <w:rFonts w:ascii="Times New Roman" w:hAnsi="Times New Roman"/>
          <w:sz w:val="24"/>
          <w:szCs w:val="20"/>
        </w:rPr>
        <w:t>Advan</w:t>
      </w:r>
      <w:r w:rsidR="004D25FC">
        <w:rPr>
          <w:rFonts w:ascii="Times New Roman" w:hAnsi="Times New Roman"/>
          <w:sz w:val="24"/>
          <w:szCs w:val="20"/>
        </w:rPr>
        <w:t>c</w:t>
      </w:r>
      <w:r w:rsidR="00B82B82">
        <w:rPr>
          <w:rFonts w:ascii="Times New Roman" w:hAnsi="Times New Roman"/>
          <w:sz w:val="24"/>
          <w:szCs w:val="20"/>
        </w:rPr>
        <w:t>ing President Biden’s Investing in America agenda</w:t>
      </w:r>
      <w:r w:rsidRPr="002F1201">
        <w:rPr>
          <w:rFonts w:ascii="Times New Roman" w:hAnsi="Times New Roman"/>
          <w:sz w:val="24"/>
          <w:szCs w:val="20"/>
        </w:rPr>
        <w:t>’ by providing the sound science on which local and regional managers depend.</w:t>
      </w:r>
    </w:p>
    <w:p w14:paraId="4C48B62F" w14:textId="624091D7" w:rsidR="004B75EB" w:rsidRPr="008709FC" w:rsidRDefault="00482809" w:rsidP="002C565E">
      <w:pPr>
        <w:pStyle w:val="Heading2"/>
        <w:ind w:hanging="720"/>
        <w:rPr>
          <w:b/>
          <w:bCs w:val="0"/>
        </w:rPr>
      </w:pPr>
      <w:bookmarkStart w:id="7" w:name="_Toc46234461"/>
      <w:r w:rsidRPr="008709FC">
        <w:rPr>
          <w:b/>
          <w:bCs w:val="0"/>
        </w:rPr>
        <w:t xml:space="preserve">B.  </w:t>
      </w:r>
      <w:r w:rsidR="00A57655" w:rsidRPr="008709FC">
        <w:rPr>
          <w:b/>
          <w:bCs w:val="0"/>
        </w:rPr>
        <w:t>LTRM</w:t>
      </w:r>
      <w:r w:rsidR="00907714" w:rsidRPr="008709FC">
        <w:rPr>
          <w:b/>
          <w:bCs w:val="0"/>
        </w:rPr>
        <w:t xml:space="preserve"> </w:t>
      </w:r>
      <w:bookmarkEnd w:id="7"/>
      <w:r w:rsidR="00183180" w:rsidRPr="008709FC">
        <w:rPr>
          <w:b/>
          <w:bCs w:val="0"/>
        </w:rPr>
        <w:t>goals</w:t>
      </w:r>
      <w:r w:rsidR="00907714" w:rsidRPr="008709FC">
        <w:rPr>
          <w:b/>
          <w:bCs w:val="0"/>
        </w:rPr>
        <w:t xml:space="preserve"> </w:t>
      </w:r>
    </w:p>
    <w:p w14:paraId="1C81FC66" w14:textId="77777777" w:rsidR="00E350E9" w:rsidRPr="002C565E" w:rsidRDefault="00E350E9" w:rsidP="00BD5860">
      <w:pPr>
        <w:rPr>
          <w:rFonts w:ascii="Times New Roman" w:hAnsi="Times New Roman"/>
          <w:sz w:val="24"/>
        </w:rPr>
      </w:pPr>
    </w:p>
    <w:p w14:paraId="41BC9EEF" w14:textId="16CCCFD2" w:rsidR="00E350E9" w:rsidRPr="002C565E" w:rsidRDefault="004B75EB" w:rsidP="00BD5860">
      <w:pPr>
        <w:rPr>
          <w:rFonts w:ascii="Times New Roman" w:hAnsi="Times New Roman"/>
          <w:sz w:val="24"/>
        </w:rPr>
      </w:pPr>
      <w:r w:rsidRPr="002C565E">
        <w:rPr>
          <w:rFonts w:ascii="Times New Roman" w:hAnsi="Times New Roman"/>
          <w:color w:val="000000"/>
          <w:sz w:val="24"/>
        </w:rPr>
        <w:t xml:space="preserve">The </w:t>
      </w:r>
      <w:r w:rsidR="00183180">
        <w:rPr>
          <w:rFonts w:ascii="Times New Roman" w:hAnsi="Times New Roman"/>
          <w:color w:val="000000"/>
          <w:sz w:val="24"/>
        </w:rPr>
        <w:t>goals</w:t>
      </w:r>
      <w:r w:rsidRPr="002C565E">
        <w:rPr>
          <w:rFonts w:ascii="Times New Roman" w:hAnsi="Times New Roman"/>
          <w:color w:val="000000"/>
          <w:sz w:val="24"/>
        </w:rPr>
        <w:t xml:space="preserve"> of the </w:t>
      </w:r>
      <w:r w:rsidR="00A4605D" w:rsidRPr="002C565E">
        <w:rPr>
          <w:rFonts w:ascii="Times New Roman" w:hAnsi="Times New Roman"/>
          <w:color w:val="000000"/>
          <w:sz w:val="24"/>
        </w:rPr>
        <w:t>LTRM</w:t>
      </w:r>
      <w:r w:rsidR="002A1969" w:rsidRPr="002C565E">
        <w:rPr>
          <w:rFonts w:ascii="Times New Roman" w:hAnsi="Times New Roman"/>
          <w:color w:val="000000"/>
          <w:sz w:val="24"/>
        </w:rPr>
        <w:t xml:space="preserve"> </w:t>
      </w:r>
      <w:r w:rsidR="007B066F" w:rsidRPr="002C565E">
        <w:rPr>
          <w:rFonts w:ascii="Times New Roman" w:hAnsi="Times New Roman"/>
          <w:color w:val="000000"/>
          <w:sz w:val="24"/>
        </w:rPr>
        <w:t xml:space="preserve">Element </w:t>
      </w:r>
      <w:r w:rsidRPr="002C565E">
        <w:rPr>
          <w:rFonts w:ascii="Times New Roman" w:hAnsi="Times New Roman"/>
          <w:color w:val="000000"/>
          <w:sz w:val="24"/>
        </w:rPr>
        <w:t>is to provide decision makers with the information needed to maintain the Upper Mississippi River System as a viable multiple-use large river ecosystem. The long-term monitoring goals of the Program are to understand the system, determine resource trends and impacts, develop management alternatives, manage information, and develop useful products.</w:t>
      </w:r>
    </w:p>
    <w:p w14:paraId="7C2A1468" w14:textId="0146CBB4" w:rsidR="0054391F" w:rsidRPr="008709FC" w:rsidRDefault="0054391F" w:rsidP="00EC7848">
      <w:pPr>
        <w:pStyle w:val="Heading2"/>
        <w:tabs>
          <w:tab w:val="right" w:pos="9936"/>
        </w:tabs>
        <w:ind w:hanging="720"/>
        <w:rPr>
          <w:b/>
          <w:bCs w:val="0"/>
        </w:rPr>
      </w:pPr>
      <w:bookmarkStart w:id="8" w:name="_Toc46234462"/>
      <w:r w:rsidRPr="008709FC">
        <w:rPr>
          <w:b/>
          <w:bCs w:val="0"/>
        </w:rPr>
        <w:t xml:space="preserve">C.  </w:t>
      </w:r>
      <w:r w:rsidR="00907714" w:rsidRPr="008709FC">
        <w:rPr>
          <w:b/>
          <w:bCs w:val="0"/>
        </w:rPr>
        <w:t>Cooperative Agreement coordination</w:t>
      </w:r>
      <w:bookmarkEnd w:id="8"/>
      <w:r w:rsidR="00D84057" w:rsidRPr="008709FC">
        <w:rPr>
          <w:b/>
          <w:bCs w:val="0"/>
        </w:rPr>
        <w:tab/>
      </w:r>
    </w:p>
    <w:p w14:paraId="755DD4F6" w14:textId="77777777" w:rsidR="00907714" w:rsidRPr="002C565E" w:rsidRDefault="00907714" w:rsidP="00BD5860">
      <w:pPr>
        <w:rPr>
          <w:rFonts w:ascii="Times New Roman" w:hAnsi="Times New Roman"/>
          <w:sz w:val="24"/>
        </w:rPr>
      </w:pPr>
    </w:p>
    <w:p w14:paraId="2BBFD2E3" w14:textId="087C9B28" w:rsidR="00F558C7" w:rsidRPr="002C565E" w:rsidRDefault="00F558C7" w:rsidP="00BD5860">
      <w:pPr>
        <w:rPr>
          <w:rFonts w:ascii="Times New Roman" w:hAnsi="Times New Roman"/>
          <w:sz w:val="24"/>
        </w:rPr>
      </w:pPr>
      <w:bookmarkStart w:id="9" w:name="_Toc182205188"/>
      <w:bookmarkStart w:id="10" w:name="_Toc182205802"/>
      <w:r w:rsidRPr="000940AE">
        <w:rPr>
          <w:rFonts w:ascii="Times New Roman" w:hAnsi="Times New Roman"/>
          <w:bCs/>
          <w:sz w:val="24"/>
        </w:rPr>
        <w:t xml:space="preserve">All proposals </w:t>
      </w:r>
      <w:r w:rsidR="00160A78" w:rsidRPr="000940AE">
        <w:rPr>
          <w:rFonts w:ascii="Times New Roman" w:hAnsi="Times New Roman"/>
          <w:bCs/>
          <w:sz w:val="24"/>
        </w:rPr>
        <w:t xml:space="preserve">must be coordinated with </w:t>
      </w:r>
      <w:r w:rsidR="00907714" w:rsidRPr="000940AE">
        <w:rPr>
          <w:rFonts w:ascii="Times New Roman" w:hAnsi="Times New Roman"/>
          <w:bCs/>
          <w:sz w:val="24"/>
        </w:rPr>
        <w:t xml:space="preserve">the </w:t>
      </w:r>
      <w:r w:rsidR="00160A78" w:rsidRPr="000940AE">
        <w:rPr>
          <w:rFonts w:ascii="Times New Roman" w:hAnsi="Times New Roman"/>
          <w:bCs/>
          <w:sz w:val="24"/>
        </w:rPr>
        <w:t xml:space="preserve">Recipient’s </w:t>
      </w:r>
      <w:r w:rsidR="00907714" w:rsidRPr="000940AE">
        <w:rPr>
          <w:rFonts w:ascii="Times New Roman" w:hAnsi="Times New Roman"/>
          <w:bCs/>
          <w:sz w:val="24"/>
        </w:rPr>
        <w:t>Financial Department prior to</w:t>
      </w:r>
      <w:r w:rsidR="00160A78" w:rsidRPr="000940AE">
        <w:rPr>
          <w:rFonts w:ascii="Times New Roman" w:hAnsi="Times New Roman"/>
          <w:bCs/>
          <w:sz w:val="24"/>
        </w:rPr>
        <w:t xml:space="preserve"> submission, and </w:t>
      </w:r>
      <w:r w:rsidRPr="000940AE">
        <w:rPr>
          <w:rFonts w:ascii="Times New Roman" w:hAnsi="Times New Roman"/>
          <w:bCs/>
          <w:sz w:val="24"/>
        </w:rPr>
        <w:t>will be required to be submitted electronically through grants.gov.</w:t>
      </w:r>
      <w:r w:rsidRPr="002C565E">
        <w:rPr>
          <w:rFonts w:ascii="Times New Roman" w:hAnsi="Times New Roman"/>
          <w:sz w:val="24"/>
        </w:rPr>
        <w:t xml:space="preserve"> Complete details are provided under Part III.</w:t>
      </w:r>
      <w:bookmarkEnd w:id="9"/>
      <w:bookmarkEnd w:id="10"/>
    </w:p>
    <w:p w14:paraId="790A0921" w14:textId="04C29B83" w:rsidR="002C565E" w:rsidRDefault="002C565E">
      <w:pPr>
        <w:widowControl/>
        <w:autoSpaceDE/>
        <w:autoSpaceDN/>
        <w:adjustRightInd/>
        <w:rPr>
          <w:rFonts w:ascii="Times New Roman" w:hAnsi="Times New Roman"/>
          <w:sz w:val="24"/>
        </w:rPr>
      </w:pPr>
    </w:p>
    <w:p w14:paraId="110D3FCF" w14:textId="3B3F418D" w:rsidR="00F558C7" w:rsidRPr="008709FC" w:rsidRDefault="00F558C7">
      <w:pPr>
        <w:pStyle w:val="Heading1"/>
        <w:rPr>
          <w:rFonts w:cs="Times New Roman"/>
          <w:b/>
          <w:bCs w:val="0"/>
          <w:szCs w:val="24"/>
          <w:u w:val="single"/>
        </w:rPr>
      </w:pPr>
      <w:bookmarkStart w:id="11" w:name="_Toc491497614"/>
      <w:bookmarkStart w:id="12" w:name="_Toc46234463"/>
      <w:r w:rsidRPr="008709FC">
        <w:rPr>
          <w:rFonts w:cs="Times New Roman"/>
          <w:b/>
          <w:bCs w:val="0"/>
          <w:szCs w:val="24"/>
          <w:u w:val="single"/>
        </w:rPr>
        <w:lastRenderedPageBreak/>
        <w:t>PART II.  Timetables, Eligib</w:t>
      </w:r>
      <w:r w:rsidR="00AC55BA" w:rsidRPr="008709FC">
        <w:rPr>
          <w:rFonts w:cs="Times New Roman"/>
          <w:b/>
          <w:bCs w:val="0"/>
          <w:szCs w:val="24"/>
          <w:u w:val="single"/>
        </w:rPr>
        <w:t>i</w:t>
      </w:r>
      <w:r w:rsidRPr="008709FC">
        <w:rPr>
          <w:rFonts w:cs="Times New Roman"/>
          <w:b/>
          <w:bCs w:val="0"/>
          <w:szCs w:val="24"/>
          <w:u w:val="single"/>
        </w:rPr>
        <w:t>lity</w:t>
      </w:r>
      <w:r w:rsidR="009B1CB5" w:rsidRPr="008709FC">
        <w:rPr>
          <w:rFonts w:cs="Times New Roman"/>
          <w:b/>
          <w:bCs w:val="0"/>
          <w:szCs w:val="24"/>
          <w:u w:val="single"/>
        </w:rPr>
        <w:t xml:space="preserve"> and Proposal </w:t>
      </w:r>
      <w:r w:rsidRPr="008709FC">
        <w:rPr>
          <w:rFonts w:cs="Times New Roman"/>
          <w:b/>
          <w:bCs w:val="0"/>
          <w:szCs w:val="24"/>
          <w:u w:val="single"/>
        </w:rPr>
        <w:t>Format Instructions</w:t>
      </w:r>
      <w:bookmarkEnd w:id="11"/>
      <w:bookmarkEnd w:id="12"/>
    </w:p>
    <w:p w14:paraId="4455B5C0" w14:textId="77777777" w:rsidR="00F558C7" w:rsidRPr="008709FC" w:rsidRDefault="00F558C7">
      <w:pPr>
        <w:pStyle w:val="Heading2"/>
        <w:ind w:left="0"/>
        <w:rPr>
          <w:rFonts w:cs="Times New Roman"/>
          <w:b/>
          <w:bCs w:val="0"/>
          <w:szCs w:val="24"/>
        </w:rPr>
      </w:pPr>
      <w:bookmarkStart w:id="13" w:name="_Toc46234464"/>
      <w:r w:rsidRPr="008709FC">
        <w:rPr>
          <w:rFonts w:cs="Times New Roman"/>
          <w:b/>
          <w:bCs w:val="0"/>
          <w:szCs w:val="24"/>
        </w:rPr>
        <w:t>A.  Timetables</w:t>
      </w:r>
      <w:bookmarkEnd w:id="13"/>
    </w:p>
    <w:p w14:paraId="272A6084" w14:textId="79C05936" w:rsidR="00140529" w:rsidRPr="002C565E" w:rsidRDefault="00811CEF" w:rsidP="004F1B63">
      <w:pPr>
        <w:rPr>
          <w:rFonts w:ascii="Times New Roman" w:hAnsi="Times New Roman"/>
          <w:sz w:val="24"/>
        </w:rPr>
      </w:pPr>
      <w:bookmarkStart w:id="14" w:name="_Toc182205191"/>
      <w:bookmarkStart w:id="15" w:name="_Toc182205805"/>
      <w:r w:rsidRPr="002C565E">
        <w:rPr>
          <w:rFonts w:ascii="Times New Roman" w:hAnsi="Times New Roman"/>
          <w:sz w:val="24"/>
        </w:rPr>
        <w:t xml:space="preserve">The announcement shall open each year for new </w:t>
      </w:r>
      <w:r w:rsidR="00F91891" w:rsidRPr="002C565E">
        <w:rPr>
          <w:rFonts w:ascii="Times New Roman" w:hAnsi="Times New Roman"/>
          <w:sz w:val="24"/>
        </w:rPr>
        <w:t xml:space="preserve">cooperative agreements </w:t>
      </w:r>
      <w:r w:rsidRPr="002C565E">
        <w:rPr>
          <w:rFonts w:ascii="Times New Roman" w:hAnsi="Times New Roman"/>
          <w:sz w:val="24"/>
        </w:rPr>
        <w:t xml:space="preserve">and modifications to be submitted through the due date stipulated by </w:t>
      </w:r>
      <w:r w:rsidR="00072308" w:rsidRPr="002C565E">
        <w:rPr>
          <w:rFonts w:ascii="Times New Roman" w:hAnsi="Times New Roman"/>
          <w:sz w:val="24"/>
        </w:rPr>
        <w:t xml:space="preserve">the </w:t>
      </w:r>
      <w:r w:rsidRPr="002C565E">
        <w:rPr>
          <w:rFonts w:ascii="Times New Roman" w:hAnsi="Times New Roman"/>
          <w:sz w:val="24"/>
        </w:rPr>
        <w:t>USGS</w:t>
      </w:r>
      <w:r w:rsidR="00072308" w:rsidRPr="002C565E">
        <w:rPr>
          <w:rFonts w:ascii="Times New Roman" w:hAnsi="Times New Roman"/>
          <w:sz w:val="24"/>
        </w:rPr>
        <w:t>. For FY 20</w:t>
      </w:r>
      <w:r w:rsidR="002C42BA">
        <w:rPr>
          <w:rFonts w:ascii="Times New Roman" w:hAnsi="Times New Roman"/>
          <w:sz w:val="24"/>
        </w:rPr>
        <w:t>2</w:t>
      </w:r>
      <w:r w:rsidR="00F46DDE">
        <w:rPr>
          <w:rFonts w:ascii="Times New Roman" w:hAnsi="Times New Roman"/>
          <w:sz w:val="24"/>
        </w:rPr>
        <w:t>5</w:t>
      </w:r>
      <w:r w:rsidR="00072308" w:rsidRPr="002C565E">
        <w:rPr>
          <w:rFonts w:ascii="Times New Roman" w:hAnsi="Times New Roman"/>
          <w:sz w:val="24"/>
        </w:rPr>
        <w:t>, due dates are as follows:</w:t>
      </w:r>
      <w:r w:rsidRPr="002C565E">
        <w:rPr>
          <w:rFonts w:ascii="Times New Roman" w:hAnsi="Times New Roman"/>
          <w:sz w:val="24"/>
        </w:rPr>
        <w:t xml:space="preserve"> </w:t>
      </w:r>
      <w:bookmarkStart w:id="16" w:name="_Toc182205192"/>
      <w:bookmarkStart w:id="17" w:name="_Toc182205806"/>
      <w:bookmarkEnd w:id="14"/>
      <w:bookmarkEnd w:id="15"/>
    </w:p>
    <w:p w14:paraId="1FC572A9" w14:textId="2B09E5E0" w:rsidR="00811CEF" w:rsidRPr="002C565E" w:rsidRDefault="006C5F7B" w:rsidP="004F1B63">
      <w:pPr>
        <w:rPr>
          <w:rFonts w:ascii="Times New Roman" w:hAnsi="Times New Roman"/>
          <w:sz w:val="24"/>
        </w:rPr>
      </w:pPr>
      <w:r w:rsidRPr="002C565E">
        <w:rPr>
          <w:rFonts w:ascii="Times New Roman" w:hAnsi="Times New Roman"/>
          <w:sz w:val="24"/>
        </w:rPr>
        <w:t>31 Ma</w:t>
      </w:r>
      <w:r w:rsidR="002C42BA">
        <w:rPr>
          <w:rFonts w:ascii="Times New Roman" w:hAnsi="Times New Roman"/>
          <w:sz w:val="24"/>
        </w:rPr>
        <w:t>y</w:t>
      </w:r>
      <w:r w:rsidRPr="002C565E">
        <w:rPr>
          <w:rFonts w:ascii="Times New Roman" w:hAnsi="Times New Roman"/>
          <w:sz w:val="24"/>
        </w:rPr>
        <w:t xml:space="preserve"> 20</w:t>
      </w:r>
      <w:r w:rsidR="002C42BA">
        <w:rPr>
          <w:rFonts w:ascii="Times New Roman" w:hAnsi="Times New Roman"/>
          <w:sz w:val="24"/>
        </w:rPr>
        <w:t>2</w:t>
      </w:r>
      <w:r w:rsidR="002D148C">
        <w:rPr>
          <w:rFonts w:ascii="Times New Roman" w:hAnsi="Times New Roman"/>
          <w:sz w:val="24"/>
        </w:rPr>
        <w:t>5</w:t>
      </w:r>
      <w:r w:rsidR="001D4EF1" w:rsidRPr="002C565E">
        <w:rPr>
          <w:rFonts w:ascii="Times New Roman" w:hAnsi="Times New Roman"/>
          <w:sz w:val="24"/>
        </w:rPr>
        <w:t xml:space="preserve"> </w:t>
      </w:r>
      <w:r w:rsidR="00811CEF" w:rsidRPr="002C565E">
        <w:rPr>
          <w:rFonts w:ascii="Times New Roman" w:hAnsi="Times New Roman"/>
          <w:sz w:val="24"/>
        </w:rPr>
        <w:t>(new or changes in scope of work or total estimated cost)</w:t>
      </w:r>
      <w:bookmarkEnd w:id="16"/>
      <w:bookmarkEnd w:id="17"/>
      <w:r w:rsidR="00811CEF" w:rsidRPr="002C565E">
        <w:rPr>
          <w:rFonts w:ascii="Times New Roman" w:hAnsi="Times New Roman"/>
          <w:sz w:val="24"/>
        </w:rPr>
        <w:t xml:space="preserve"> </w:t>
      </w:r>
    </w:p>
    <w:p w14:paraId="74CC748A" w14:textId="4FEC5B35" w:rsidR="00811CEF" w:rsidRPr="002C565E" w:rsidRDefault="006C5F7B" w:rsidP="004F1B63">
      <w:pPr>
        <w:rPr>
          <w:rFonts w:ascii="Times New Roman" w:hAnsi="Times New Roman"/>
          <w:sz w:val="24"/>
        </w:rPr>
      </w:pPr>
      <w:bookmarkStart w:id="18" w:name="_Toc182205193"/>
      <w:bookmarkStart w:id="19" w:name="_Toc182205807"/>
      <w:r w:rsidRPr="002C565E">
        <w:rPr>
          <w:rFonts w:ascii="Times New Roman" w:hAnsi="Times New Roman"/>
          <w:sz w:val="24"/>
        </w:rPr>
        <w:t>3</w:t>
      </w:r>
      <w:r w:rsidR="006C358F">
        <w:rPr>
          <w:rFonts w:ascii="Times New Roman" w:hAnsi="Times New Roman"/>
          <w:sz w:val="24"/>
        </w:rPr>
        <w:t>1 May</w:t>
      </w:r>
      <w:r w:rsidR="00AF00BF">
        <w:rPr>
          <w:rFonts w:ascii="Times New Roman" w:hAnsi="Times New Roman"/>
          <w:sz w:val="24"/>
        </w:rPr>
        <w:t xml:space="preserve"> 20</w:t>
      </w:r>
      <w:r w:rsidR="002C42BA">
        <w:rPr>
          <w:rFonts w:ascii="Times New Roman" w:hAnsi="Times New Roman"/>
          <w:sz w:val="24"/>
        </w:rPr>
        <w:t>2</w:t>
      </w:r>
      <w:r w:rsidR="002D148C">
        <w:rPr>
          <w:rFonts w:ascii="Times New Roman" w:hAnsi="Times New Roman"/>
          <w:sz w:val="24"/>
        </w:rPr>
        <w:t>5</w:t>
      </w:r>
      <w:r w:rsidR="001D4EF1" w:rsidRPr="002C565E">
        <w:rPr>
          <w:rFonts w:ascii="Times New Roman" w:hAnsi="Times New Roman"/>
          <w:sz w:val="24"/>
        </w:rPr>
        <w:t xml:space="preserve"> </w:t>
      </w:r>
      <w:r w:rsidR="00811CEF" w:rsidRPr="002C565E">
        <w:rPr>
          <w:rFonts w:ascii="Times New Roman" w:hAnsi="Times New Roman"/>
          <w:sz w:val="24"/>
        </w:rPr>
        <w:t>(other changes not involving change to scope of work or total estimated cost)</w:t>
      </w:r>
      <w:bookmarkEnd w:id="18"/>
      <w:bookmarkEnd w:id="19"/>
      <w:r w:rsidR="00811CEF" w:rsidRPr="002C565E">
        <w:rPr>
          <w:rFonts w:ascii="Times New Roman" w:hAnsi="Times New Roman"/>
          <w:sz w:val="24"/>
        </w:rPr>
        <w:t xml:space="preserve"> </w:t>
      </w:r>
    </w:p>
    <w:p w14:paraId="629FC658" w14:textId="77777777" w:rsidR="00F558C7" w:rsidRPr="008709FC" w:rsidRDefault="00F558C7" w:rsidP="00811CEF">
      <w:pPr>
        <w:pStyle w:val="Heading2"/>
        <w:ind w:left="0"/>
        <w:rPr>
          <w:rFonts w:cs="Times New Roman"/>
          <w:b/>
          <w:bCs w:val="0"/>
          <w:szCs w:val="24"/>
        </w:rPr>
      </w:pPr>
      <w:bookmarkStart w:id="20" w:name="_Toc46234465"/>
      <w:r w:rsidRPr="008709FC">
        <w:rPr>
          <w:rFonts w:cs="Times New Roman"/>
          <w:b/>
          <w:bCs w:val="0"/>
          <w:szCs w:val="24"/>
        </w:rPr>
        <w:t>B.  Eligibility – Who May Submit a Proposal</w:t>
      </w:r>
      <w:bookmarkEnd w:id="20"/>
    </w:p>
    <w:p w14:paraId="73C4E1C2" w14:textId="77777777" w:rsidR="001D4EF1" w:rsidRPr="002C565E" w:rsidRDefault="00F558C7" w:rsidP="0035026D">
      <w:pPr>
        <w:rPr>
          <w:rFonts w:ascii="Times New Roman" w:hAnsi="Times New Roman"/>
          <w:sz w:val="24"/>
        </w:rPr>
      </w:pPr>
      <w:r w:rsidRPr="002C565E">
        <w:rPr>
          <w:rFonts w:ascii="Times New Roman" w:hAnsi="Times New Roman"/>
          <w:sz w:val="24"/>
        </w:rPr>
        <w:t xml:space="preserve">Only </w:t>
      </w:r>
      <w:r w:rsidR="001D4EF1" w:rsidRPr="002C565E">
        <w:rPr>
          <w:rFonts w:ascii="Times New Roman" w:hAnsi="Times New Roman"/>
          <w:sz w:val="24"/>
        </w:rPr>
        <w:t xml:space="preserve">five state agencies (six field stations) listed below </w:t>
      </w:r>
      <w:r w:rsidRPr="002C565E">
        <w:rPr>
          <w:rFonts w:ascii="Times New Roman" w:hAnsi="Times New Roman"/>
          <w:sz w:val="24"/>
        </w:rPr>
        <w:t xml:space="preserve">are eligible to apply </w:t>
      </w:r>
      <w:r w:rsidR="001D4EF1" w:rsidRPr="002C565E">
        <w:rPr>
          <w:rFonts w:ascii="Times New Roman" w:hAnsi="Times New Roman"/>
          <w:sz w:val="24"/>
        </w:rPr>
        <w:t xml:space="preserve">as stipulated in the </w:t>
      </w:r>
      <w:hyperlink r:id="rId18" w:history="1">
        <w:r w:rsidR="001D4EF1" w:rsidRPr="002C565E">
          <w:rPr>
            <w:rStyle w:val="Hyperlink"/>
            <w:rFonts w:ascii="Times New Roman" w:hAnsi="Times New Roman"/>
            <w:sz w:val="24"/>
          </w:rPr>
          <w:t>Water Resources Development Act of 1986</w:t>
        </w:r>
      </w:hyperlink>
      <w:r w:rsidR="001D4EF1" w:rsidRPr="002C565E">
        <w:rPr>
          <w:rFonts w:ascii="Times New Roman" w:hAnsi="Times New Roman"/>
          <w:color w:val="000000"/>
          <w:sz w:val="24"/>
        </w:rPr>
        <w:t xml:space="preserve"> (Public Law 99-662)</w:t>
      </w:r>
    </w:p>
    <w:p w14:paraId="6315D0BA" w14:textId="7213B31A" w:rsidR="001D4EF1" w:rsidRPr="00725CA5" w:rsidRDefault="001D4EF1" w:rsidP="001A28A0">
      <w:pPr>
        <w:pStyle w:val="ListParagraph"/>
        <w:numPr>
          <w:ilvl w:val="0"/>
          <w:numId w:val="8"/>
        </w:numPr>
        <w:rPr>
          <w:rFonts w:ascii="Times New Roman" w:hAnsi="Times New Roman"/>
          <w:sz w:val="24"/>
        </w:rPr>
      </w:pPr>
      <w:r w:rsidRPr="00725CA5">
        <w:rPr>
          <w:rFonts w:ascii="Times New Roman" w:hAnsi="Times New Roman"/>
          <w:sz w:val="24"/>
        </w:rPr>
        <w:t>Iowa</w:t>
      </w:r>
      <w:r w:rsidR="005E74FE" w:rsidRPr="00725CA5">
        <w:rPr>
          <w:rFonts w:ascii="Times New Roman" w:hAnsi="Times New Roman"/>
          <w:sz w:val="24"/>
        </w:rPr>
        <w:t xml:space="preserve"> – Department of Natural Resources</w:t>
      </w:r>
      <w:r w:rsidR="004B75EB" w:rsidRPr="00725CA5">
        <w:rPr>
          <w:rFonts w:ascii="Times New Roman" w:hAnsi="Times New Roman"/>
          <w:sz w:val="24"/>
        </w:rPr>
        <w:t xml:space="preserve"> – </w:t>
      </w:r>
      <w:r w:rsidR="00A4605D" w:rsidRPr="00725CA5">
        <w:rPr>
          <w:rFonts w:ascii="Times New Roman" w:hAnsi="Times New Roman"/>
          <w:sz w:val="24"/>
        </w:rPr>
        <w:t>LTRM</w:t>
      </w:r>
      <w:r w:rsidR="00C03B65" w:rsidRPr="00725CA5">
        <w:rPr>
          <w:rFonts w:ascii="Times New Roman" w:hAnsi="Times New Roman"/>
          <w:sz w:val="24"/>
        </w:rPr>
        <w:t xml:space="preserve"> </w:t>
      </w:r>
      <w:r w:rsidR="002A1969" w:rsidRPr="00725CA5">
        <w:rPr>
          <w:rFonts w:ascii="Times New Roman" w:hAnsi="Times New Roman"/>
          <w:sz w:val="24"/>
        </w:rPr>
        <w:t>Iowa DNR Mississippi River Monitoring Station</w:t>
      </w:r>
      <w:r w:rsidR="00857449" w:rsidRPr="00725CA5">
        <w:rPr>
          <w:rFonts w:ascii="Times New Roman" w:hAnsi="Times New Roman"/>
          <w:sz w:val="24"/>
        </w:rPr>
        <w:t xml:space="preserve"> </w:t>
      </w:r>
    </w:p>
    <w:p w14:paraId="56F55625" w14:textId="3E48FAB7" w:rsidR="001D4EF1" w:rsidRPr="00725CA5" w:rsidRDefault="001D4EF1" w:rsidP="001A28A0">
      <w:pPr>
        <w:pStyle w:val="ListParagraph"/>
        <w:numPr>
          <w:ilvl w:val="0"/>
          <w:numId w:val="8"/>
        </w:numPr>
        <w:rPr>
          <w:rFonts w:ascii="Times New Roman" w:hAnsi="Times New Roman"/>
          <w:sz w:val="24"/>
        </w:rPr>
      </w:pPr>
      <w:r w:rsidRPr="00725CA5">
        <w:rPr>
          <w:rFonts w:ascii="Times New Roman" w:hAnsi="Times New Roman"/>
          <w:sz w:val="24"/>
        </w:rPr>
        <w:t>Illinois</w:t>
      </w:r>
      <w:r w:rsidR="005E74FE" w:rsidRPr="00725CA5">
        <w:rPr>
          <w:rFonts w:ascii="Times New Roman" w:hAnsi="Times New Roman"/>
          <w:sz w:val="24"/>
        </w:rPr>
        <w:t xml:space="preserve"> – </w:t>
      </w:r>
      <w:r w:rsidR="00A4605D" w:rsidRPr="00725CA5">
        <w:rPr>
          <w:rFonts w:ascii="Times New Roman" w:hAnsi="Times New Roman"/>
          <w:sz w:val="24"/>
        </w:rPr>
        <w:t xml:space="preserve">Illinois </w:t>
      </w:r>
      <w:r w:rsidR="00565D38" w:rsidRPr="00725CA5">
        <w:rPr>
          <w:rFonts w:ascii="Times New Roman" w:hAnsi="Times New Roman"/>
          <w:sz w:val="24"/>
        </w:rPr>
        <w:t>Natural History Survey</w:t>
      </w:r>
      <w:r w:rsidR="00EC0B07" w:rsidRPr="00725CA5">
        <w:rPr>
          <w:rFonts w:ascii="Times New Roman" w:hAnsi="Times New Roman"/>
          <w:sz w:val="24"/>
        </w:rPr>
        <w:t xml:space="preserve"> throu</w:t>
      </w:r>
      <w:r w:rsidR="00005F66" w:rsidRPr="00725CA5">
        <w:rPr>
          <w:rFonts w:ascii="Times New Roman" w:hAnsi="Times New Roman"/>
          <w:sz w:val="24"/>
        </w:rPr>
        <w:t xml:space="preserve">gh the University of Illinois, </w:t>
      </w:r>
    </w:p>
    <w:p w14:paraId="1CF6BCD5" w14:textId="390A26BD" w:rsidR="00565D38" w:rsidRPr="00725CA5" w:rsidRDefault="00A4605D" w:rsidP="001A28A0">
      <w:pPr>
        <w:pStyle w:val="ListParagraph"/>
        <w:numPr>
          <w:ilvl w:val="1"/>
          <w:numId w:val="8"/>
        </w:numPr>
        <w:rPr>
          <w:rFonts w:ascii="Times New Roman" w:hAnsi="Times New Roman"/>
          <w:sz w:val="24"/>
        </w:rPr>
      </w:pPr>
      <w:r w:rsidRPr="00725CA5">
        <w:rPr>
          <w:rFonts w:ascii="Times New Roman" w:hAnsi="Times New Roman"/>
          <w:sz w:val="24"/>
        </w:rPr>
        <w:t>LTRM</w:t>
      </w:r>
      <w:r w:rsidR="00565D38" w:rsidRPr="00725CA5">
        <w:rPr>
          <w:rFonts w:ascii="Times New Roman" w:hAnsi="Times New Roman"/>
          <w:sz w:val="24"/>
        </w:rPr>
        <w:t xml:space="preserve"> </w:t>
      </w:r>
      <w:r w:rsidRPr="00725CA5">
        <w:rPr>
          <w:rFonts w:ascii="Times New Roman" w:hAnsi="Times New Roman"/>
          <w:sz w:val="24"/>
        </w:rPr>
        <w:t>Great Rivers Field Station</w:t>
      </w:r>
    </w:p>
    <w:p w14:paraId="40B706BA" w14:textId="0E105C4B" w:rsidR="00565D38" w:rsidRPr="00725CA5" w:rsidRDefault="00A4605D" w:rsidP="001A28A0">
      <w:pPr>
        <w:pStyle w:val="ListParagraph"/>
        <w:numPr>
          <w:ilvl w:val="1"/>
          <w:numId w:val="8"/>
        </w:numPr>
        <w:rPr>
          <w:rFonts w:ascii="Times New Roman" w:hAnsi="Times New Roman"/>
          <w:sz w:val="24"/>
        </w:rPr>
      </w:pPr>
      <w:r w:rsidRPr="00725CA5">
        <w:rPr>
          <w:rFonts w:ascii="Times New Roman" w:hAnsi="Times New Roman"/>
          <w:sz w:val="24"/>
        </w:rPr>
        <w:t>LTRM Illinois River Biolog</w:t>
      </w:r>
      <w:r w:rsidR="002A1969" w:rsidRPr="00725CA5">
        <w:rPr>
          <w:rFonts w:ascii="Times New Roman" w:hAnsi="Times New Roman"/>
          <w:sz w:val="24"/>
        </w:rPr>
        <w:t>ical</w:t>
      </w:r>
      <w:r w:rsidRPr="00725CA5">
        <w:rPr>
          <w:rFonts w:ascii="Times New Roman" w:hAnsi="Times New Roman"/>
          <w:sz w:val="24"/>
        </w:rPr>
        <w:t xml:space="preserve"> Field Station</w:t>
      </w:r>
    </w:p>
    <w:p w14:paraId="4889F51F" w14:textId="32414D91" w:rsidR="001D4EF1" w:rsidRPr="00725CA5" w:rsidRDefault="001D4EF1" w:rsidP="001A28A0">
      <w:pPr>
        <w:pStyle w:val="ListParagraph"/>
        <w:numPr>
          <w:ilvl w:val="0"/>
          <w:numId w:val="8"/>
        </w:numPr>
        <w:rPr>
          <w:rFonts w:ascii="Times New Roman" w:hAnsi="Times New Roman"/>
          <w:sz w:val="24"/>
        </w:rPr>
      </w:pPr>
      <w:r w:rsidRPr="00725CA5">
        <w:rPr>
          <w:rFonts w:ascii="Times New Roman" w:hAnsi="Times New Roman"/>
          <w:sz w:val="24"/>
        </w:rPr>
        <w:t>Minnesota</w:t>
      </w:r>
      <w:r w:rsidR="005E74FE" w:rsidRPr="00725CA5">
        <w:rPr>
          <w:rFonts w:ascii="Times New Roman" w:hAnsi="Times New Roman"/>
          <w:sz w:val="24"/>
        </w:rPr>
        <w:t xml:space="preserve"> – Department of Natural Resources</w:t>
      </w:r>
      <w:r w:rsidR="00565D38" w:rsidRPr="00725CA5">
        <w:rPr>
          <w:rFonts w:ascii="Times New Roman" w:hAnsi="Times New Roman"/>
          <w:sz w:val="24"/>
        </w:rPr>
        <w:t xml:space="preserve"> – </w:t>
      </w:r>
      <w:r w:rsidR="00A4605D" w:rsidRPr="00725CA5">
        <w:rPr>
          <w:rFonts w:ascii="Times New Roman" w:hAnsi="Times New Roman"/>
          <w:sz w:val="24"/>
        </w:rPr>
        <w:t>LTRM</w:t>
      </w:r>
      <w:r w:rsidR="00565D38" w:rsidRPr="00725CA5">
        <w:rPr>
          <w:rFonts w:ascii="Times New Roman" w:hAnsi="Times New Roman"/>
          <w:sz w:val="24"/>
        </w:rPr>
        <w:t xml:space="preserve"> Lake City Field Station</w:t>
      </w:r>
    </w:p>
    <w:p w14:paraId="6F8D8126" w14:textId="06B2A54E" w:rsidR="001D4EF1" w:rsidRPr="00725CA5" w:rsidRDefault="001D4EF1" w:rsidP="001A28A0">
      <w:pPr>
        <w:pStyle w:val="ListParagraph"/>
        <w:numPr>
          <w:ilvl w:val="0"/>
          <w:numId w:val="8"/>
        </w:numPr>
        <w:rPr>
          <w:rFonts w:ascii="Times New Roman" w:hAnsi="Times New Roman"/>
          <w:sz w:val="24"/>
        </w:rPr>
      </w:pPr>
      <w:r w:rsidRPr="00725CA5">
        <w:rPr>
          <w:rFonts w:ascii="Times New Roman" w:hAnsi="Times New Roman"/>
          <w:sz w:val="24"/>
        </w:rPr>
        <w:t>Missouri</w:t>
      </w:r>
      <w:r w:rsidR="005E74FE" w:rsidRPr="00725CA5">
        <w:rPr>
          <w:rFonts w:ascii="Times New Roman" w:hAnsi="Times New Roman"/>
          <w:sz w:val="24"/>
        </w:rPr>
        <w:t xml:space="preserve"> – Department of Conservation</w:t>
      </w:r>
      <w:r w:rsidR="00565D38" w:rsidRPr="00725CA5">
        <w:rPr>
          <w:rFonts w:ascii="Times New Roman" w:hAnsi="Times New Roman"/>
          <w:sz w:val="24"/>
        </w:rPr>
        <w:t xml:space="preserve"> – </w:t>
      </w:r>
      <w:r w:rsidR="00A4605D" w:rsidRPr="00725CA5">
        <w:rPr>
          <w:rFonts w:ascii="Times New Roman" w:hAnsi="Times New Roman"/>
          <w:sz w:val="24"/>
        </w:rPr>
        <w:t>LTRM</w:t>
      </w:r>
      <w:r w:rsidR="00C03B65" w:rsidRPr="00725CA5">
        <w:rPr>
          <w:rFonts w:ascii="Times New Roman" w:hAnsi="Times New Roman"/>
          <w:sz w:val="24"/>
        </w:rPr>
        <w:t xml:space="preserve"> </w:t>
      </w:r>
      <w:r w:rsidR="002A1969" w:rsidRPr="00725CA5">
        <w:rPr>
          <w:rFonts w:ascii="Times New Roman" w:hAnsi="Times New Roman"/>
          <w:sz w:val="24"/>
        </w:rPr>
        <w:t xml:space="preserve">Big </w:t>
      </w:r>
      <w:r w:rsidR="00565D38" w:rsidRPr="00725CA5">
        <w:rPr>
          <w:rFonts w:ascii="Times New Roman" w:hAnsi="Times New Roman"/>
          <w:sz w:val="24"/>
        </w:rPr>
        <w:t>Rivers and Wetlands Field Station</w:t>
      </w:r>
    </w:p>
    <w:p w14:paraId="22A0754F" w14:textId="0DAF421D" w:rsidR="00F558C7" w:rsidRPr="00725CA5" w:rsidRDefault="001D4EF1" w:rsidP="001A28A0">
      <w:pPr>
        <w:pStyle w:val="ListParagraph"/>
        <w:numPr>
          <w:ilvl w:val="0"/>
          <w:numId w:val="8"/>
        </w:numPr>
        <w:rPr>
          <w:rFonts w:ascii="Times New Roman" w:hAnsi="Times New Roman"/>
          <w:sz w:val="24"/>
        </w:rPr>
      </w:pPr>
      <w:r w:rsidRPr="00725CA5">
        <w:rPr>
          <w:rFonts w:ascii="Times New Roman" w:hAnsi="Times New Roman"/>
          <w:sz w:val="24"/>
        </w:rPr>
        <w:t>Wisconsin</w:t>
      </w:r>
      <w:r w:rsidR="00F558C7" w:rsidRPr="00725CA5">
        <w:rPr>
          <w:rFonts w:ascii="Times New Roman" w:hAnsi="Times New Roman"/>
          <w:sz w:val="24"/>
        </w:rPr>
        <w:t xml:space="preserve"> </w:t>
      </w:r>
      <w:r w:rsidR="005E74FE" w:rsidRPr="00725CA5">
        <w:rPr>
          <w:rFonts w:ascii="Times New Roman" w:hAnsi="Times New Roman"/>
          <w:sz w:val="24"/>
        </w:rPr>
        <w:t>– Department of Natural Resources</w:t>
      </w:r>
      <w:r w:rsidR="00565D38" w:rsidRPr="00725CA5">
        <w:rPr>
          <w:rFonts w:ascii="Times New Roman" w:hAnsi="Times New Roman"/>
          <w:sz w:val="24"/>
        </w:rPr>
        <w:t xml:space="preserve"> – </w:t>
      </w:r>
      <w:r w:rsidR="00A4605D" w:rsidRPr="00725CA5">
        <w:rPr>
          <w:rFonts w:ascii="Times New Roman" w:hAnsi="Times New Roman"/>
          <w:sz w:val="24"/>
        </w:rPr>
        <w:t>LTRM</w:t>
      </w:r>
      <w:r w:rsidR="00565D38" w:rsidRPr="00725CA5">
        <w:rPr>
          <w:rFonts w:ascii="Times New Roman" w:hAnsi="Times New Roman"/>
          <w:sz w:val="24"/>
        </w:rPr>
        <w:t xml:space="preserve"> </w:t>
      </w:r>
      <w:r w:rsidR="002A1969" w:rsidRPr="00725CA5">
        <w:rPr>
          <w:rFonts w:ascii="Times New Roman" w:hAnsi="Times New Roman"/>
          <w:sz w:val="24"/>
        </w:rPr>
        <w:t xml:space="preserve">La Crosse </w:t>
      </w:r>
      <w:r w:rsidR="00565D38" w:rsidRPr="00725CA5">
        <w:rPr>
          <w:rFonts w:ascii="Times New Roman" w:hAnsi="Times New Roman"/>
          <w:sz w:val="24"/>
        </w:rPr>
        <w:t>Field Station</w:t>
      </w:r>
    </w:p>
    <w:p w14:paraId="00C11DC3" w14:textId="2797540A" w:rsidR="00F558C7" w:rsidRPr="008709FC" w:rsidRDefault="00F558C7">
      <w:pPr>
        <w:pStyle w:val="Heading2"/>
        <w:ind w:left="0"/>
        <w:rPr>
          <w:rFonts w:cs="Times New Roman"/>
          <w:b/>
          <w:bCs w:val="0"/>
          <w:szCs w:val="24"/>
        </w:rPr>
      </w:pPr>
      <w:bookmarkStart w:id="21" w:name="_Toc46234466"/>
      <w:r w:rsidRPr="008709FC">
        <w:rPr>
          <w:rFonts w:cs="Times New Roman"/>
          <w:b/>
          <w:bCs w:val="0"/>
          <w:szCs w:val="24"/>
        </w:rPr>
        <w:t xml:space="preserve">C.  Proposal </w:t>
      </w:r>
      <w:r w:rsidR="00A5442A" w:rsidRPr="008709FC">
        <w:rPr>
          <w:rFonts w:cs="Times New Roman"/>
          <w:b/>
          <w:bCs w:val="0"/>
          <w:szCs w:val="24"/>
        </w:rPr>
        <w:t xml:space="preserve">and Budget Content </w:t>
      </w:r>
      <w:bookmarkEnd w:id="21"/>
    </w:p>
    <w:p w14:paraId="5AFDBFB6" w14:textId="3414410A" w:rsidR="00577058" w:rsidRDefault="00435DFE" w:rsidP="0035026D">
      <w:pPr>
        <w:rPr>
          <w:rFonts w:ascii="Times New Roman" w:hAnsi="Times New Roman"/>
          <w:sz w:val="24"/>
        </w:rPr>
      </w:pPr>
      <w:r w:rsidRPr="00C02DB8">
        <w:rPr>
          <w:rFonts w:ascii="Times New Roman" w:hAnsi="Times New Roman"/>
          <w:sz w:val="24"/>
        </w:rPr>
        <w:t xml:space="preserve">Applicants must submit their application </w:t>
      </w:r>
      <w:r w:rsidR="00470807" w:rsidRPr="00C02DB8">
        <w:rPr>
          <w:rFonts w:ascii="Times New Roman" w:hAnsi="Times New Roman"/>
          <w:sz w:val="24"/>
        </w:rPr>
        <w:t xml:space="preserve">on </w:t>
      </w:r>
      <w:hyperlink r:id="rId19" w:history="1">
        <w:r w:rsidR="00470807" w:rsidRPr="00146B58">
          <w:rPr>
            <w:rStyle w:val="Hyperlink"/>
            <w:rFonts w:ascii="Times New Roman" w:hAnsi="Times New Roman"/>
            <w:sz w:val="24"/>
          </w:rPr>
          <w:t>grants.gov</w:t>
        </w:r>
      </w:hyperlink>
      <w:r w:rsidR="00470807" w:rsidRPr="00C02DB8">
        <w:rPr>
          <w:rFonts w:ascii="Times New Roman" w:hAnsi="Times New Roman"/>
          <w:sz w:val="24"/>
        </w:rPr>
        <w:t xml:space="preserve"> </w:t>
      </w:r>
      <w:r w:rsidRPr="00C02DB8">
        <w:rPr>
          <w:rFonts w:ascii="Times New Roman" w:hAnsi="Times New Roman"/>
          <w:sz w:val="24"/>
        </w:rPr>
        <w:t xml:space="preserve">as specified </w:t>
      </w:r>
      <w:r w:rsidR="00C02DB8" w:rsidRPr="00C02DB8">
        <w:rPr>
          <w:rFonts w:ascii="Times New Roman" w:hAnsi="Times New Roman"/>
          <w:sz w:val="24"/>
        </w:rPr>
        <w:t xml:space="preserve">in </w:t>
      </w:r>
      <w:r w:rsidR="00146B58">
        <w:rPr>
          <w:rFonts w:ascii="Times New Roman" w:hAnsi="Times New Roman"/>
          <w:sz w:val="24"/>
        </w:rPr>
        <w:t xml:space="preserve">the </w:t>
      </w:r>
      <w:r w:rsidR="00C02DB8" w:rsidRPr="00C02DB8">
        <w:rPr>
          <w:rFonts w:ascii="Times New Roman" w:hAnsi="Times New Roman"/>
          <w:sz w:val="24"/>
        </w:rPr>
        <w:t>Opportunity Announcement</w:t>
      </w:r>
      <w:r w:rsidR="00146B58">
        <w:rPr>
          <w:rFonts w:ascii="Times New Roman" w:hAnsi="Times New Roman"/>
          <w:sz w:val="24"/>
        </w:rPr>
        <w:t xml:space="preserve"> instructions attachment</w:t>
      </w:r>
      <w:r w:rsidRPr="00C02DB8">
        <w:rPr>
          <w:rFonts w:ascii="Times New Roman" w:hAnsi="Times New Roman"/>
          <w:sz w:val="24"/>
        </w:rPr>
        <w:t>.</w:t>
      </w:r>
      <w:r w:rsidRPr="00435DFE">
        <w:rPr>
          <w:rFonts w:ascii="Times New Roman" w:hAnsi="Times New Roman"/>
          <w:sz w:val="24"/>
        </w:rPr>
        <w:t xml:space="preserve"> For</w:t>
      </w:r>
      <w:r w:rsidRPr="00435DFE">
        <w:rPr>
          <w:rFonts w:ascii="Times New Roman" w:hAnsi="Times New Roman"/>
          <w:spacing w:val="-3"/>
          <w:sz w:val="24"/>
        </w:rPr>
        <w:t xml:space="preserve"> </w:t>
      </w:r>
      <w:r w:rsidRPr="00435DFE">
        <w:rPr>
          <w:rFonts w:ascii="Times New Roman" w:hAnsi="Times New Roman"/>
          <w:sz w:val="24"/>
        </w:rPr>
        <w:t>instructions</w:t>
      </w:r>
      <w:r w:rsidRPr="00435DFE">
        <w:rPr>
          <w:rFonts w:ascii="Times New Roman" w:hAnsi="Times New Roman"/>
          <w:spacing w:val="-4"/>
          <w:sz w:val="24"/>
        </w:rPr>
        <w:t xml:space="preserve"> </w:t>
      </w:r>
      <w:r w:rsidRPr="00435DFE">
        <w:rPr>
          <w:rFonts w:ascii="Times New Roman" w:hAnsi="Times New Roman"/>
          <w:sz w:val="24"/>
        </w:rPr>
        <w:t>on</w:t>
      </w:r>
      <w:r w:rsidRPr="00435DFE">
        <w:rPr>
          <w:rFonts w:ascii="Times New Roman" w:hAnsi="Times New Roman"/>
          <w:spacing w:val="-3"/>
          <w:sz w:val="24"/>
        </w:rPr>
        <w:t xml:space="preserve"> </w:t>
      </w:r>
      <w:r w:rsidRPr="00435DFE">
        <w:rPr>
          <w:rFonts w:ascii="Times New Roman" w:hAnsi="Times New Roman"/>
          <w:sz w:val="24"/>
        </w:rPr>
        <w:t>completing</w:t>
      </w:r>
      <w:r w:rsidRPr="00435DFE">
        <w:rPr>
          <w:rFonts w:ascii="Times New Roman" w:hAnsi="Times New Roman"/>
          <w:spacing w:val="-3"/>
          <w:sz w:val="24"/>
        </w:rPr>
        <w:t xml:space="preserve"> </w:t>
      </w:r>
      <w:r w:rsidRPr="00435DFE">
        <w:rPr>
          <w:rFonts w:ascii="Times New Roman" w:hAnsi="Times New Roman"/>
          <w:sz w:val="24"/>
        </w:rPr>
        <w:t>form</w:t>
      </w:r>
      <w:r w:rsidRPr="00435DFE">
        <w:rPr>
          <w:rFonts w:ascii="Times New Roman" w:hAnsi="Times New Roman"/>
          <w:spacing w:val="-3"/>
          <w:sz w:val="24"/>
        </w:rPr>
        <w:t xml:space="preserve"> </w:t>
      </w:r>
      <w:r w:rsidRPr="00435DFE">
        <w:rPr>
          <w:rFonts w:ascii="Times New Roman" w:hAnsi="Times New Roman"/>
          <w:sz w:val="24"/>
        </w:rPr>
        <w:t>fields,</w:t>
      </w:r>
      <w:r w:rsidRPr="00435DFE">
        <w:rPr>
          <w:rFonts w:ascii="Times New Roman" w:hAnsi="Times New Roman"/>
          <w:spacing w:val="-3"/>
          <w:sz w:val="24"/>
        </w:rPr>
        <w:t xml:space="preserve"> </w:t>
      </w:r>
      <w:r w:rsidRPr="00435DFE">
        <w:rPr>
          <w:rFonts w:ascii="Times New Roman" w:hAnsi="Times New Roman"/>
          <w:sz w:val="24"/>
        </w:rPr>
        <w:t>see</w:t>
      </w:r>
      <w:r w:rsidRPr="00435DFE">
        <w:rPr>
          <w:rFonts w:ascii="Times New Roman" w:hAnsi="Times New Roman"/>
          <w:spacing w:val="-4"/>
          <w:sz w:val="24"/>
        </w:rPr>
        <w:t xml:space="preserve"> </w:t>
      </w:r>
      <w:r w:rsidRPr="00435DFE">
        <w:rPr>
          <w:rFonts w:ascii="Times New Roman" w:hAnsi="Times New Roman"/>
          <w:sz w:val="24"/>
        </w:rPr>
        <w:t xml:space="preserve">the form instructions on the </w:t>
      </w:r>
      <w:hyperlink r:id="rId20">
        <w:r w:rsidRPr="00435DFE">
          <w:rPr>
            <w:rFonts w:ascii="Times New Roman" w:hAnsi="Times New Roman"/>
            <w:color w:val="0000FF"/>
            <w:sz w:val="24"/>
            <w:u w:val="single" w:color="0000FF"/>
          </w:rPr>
          <w:t>Grants.gov Forms Repository</w:t>
        </w:r>
      </w:hyperlink>
      <w:r w:rsidRPr="00435DFE">
        <w:rPr>
          <w:rFonts w:ascii="Times New Roman" w:hAnsi="Times New Roman"/>
          <w:sz w:val="24"/>
        </w:rPr>
        <w:t>.</w:t>
      </w:r>
    </w:p>
    <w:p w14:paraId="3B003CA4" w14:textId="77777777" w:rsidR="00593AEB" w:rsidRPr="00435DFE" w:rsidRDefault="00593AEB" w:rsidP="0035026D">
      <w:pPr>
        <w:rPr>
          <w:rFonts w:ascii="Times New Roman" w:hAnsi="Times New Roman"/>
          <w:sz w:val="28"/>
          <w:szCs w:val="28"/>
        </w:rPr>
      </w:pPr>
    </w:p>
    <w:p w14:paraId="7E702117" w14:textId="70E41984" w:rsidR="00880A83" w:rsidRPr="002C565E" w:rsidRDefault="00F558C7" w:rsidP="0035026D">
      <w:pPr>
        <w:rPr>
          <w:rFonts w:ascii="Times New Roman" w:hAnsi="Times New Roman"/>
          <w:sz w:val="24"/>
        </w:rPr>
      </w:pPr>
      <w:r w:rsidRPr="002C565E">
        <w:rPr>
          <w:rFonts w:ascii="Times New Roman" w:hAnsi="Times New Roman"/>
          <w:sz w:val="24"/>
        </w:rPr>
        <w:t>All propos</w:t>
      </w:r>
      <w:r w:rsidR="00B86A16" w:rsidRPr="002C565E">
        <w:rPr>
          <w:rFonts w:ascii="Times New Roman" w:hAnsi="Times New Roman"/>
          <w:sz w:val="24"/>
        </w:rPr>
        <w:t>al text shall include the following:</w:t>
      </w:r>
    </w:p>
    <w:p w14:paraId="2EB25945" w14:textId="7A3212AB" w:rsidR="00880A83" w:rsidRPr="00725CA5" w:rsidRDefault="00880A83" w:rsidP="001A28A0">
      <w:pPr>
        <w:pStyle w:val="ListParagraph"/>
        <w:numPr>
          <w:ilvl w:val="0"/>
          <w:numId w:val="9"/>
        </w:numPr>
        <w:ind w:left="810"/>
        <w:rPr>
          <w:rFonts w:ascii="Times New Roman" w:hAnsi="Times New Roman"/>
          <w:sz w:val="24"/>
        </w:rPr>
      </w:pPr>
      <w:r w:rsidRPr="00725CA5">
        <w:rPr>
          <w:rFonts w:ascii="Times New Roman" w:hAnsi="Times New Roman"/>
          <w:sz w:val="24"/>
          <w:u w:val="single"/>
        </w:rPr>
        <w:t>Introduction and Statement of Problem</w:t>
      </w:r>
      <w:r w:rsidRPr="00725CA5">
        <w:rPr>
          <w:rFonts w:ascii="Times New Roman" w:hAnsi="Times New Roman"/>
          <w:sz w:val="24"/>
        </w:rPr>
        <w:t>.  Give a brief introduction to the problem.  Provide a brief summary of findings or outcomes of any prior work that has been completed or is ongoing in this area</w:t>
      </w:r>
      <w:r w:rsidR="001B4D8B" w:rsidRPr="00725CA5">
        <w:rPr>
          <w:rFonts w:ascii="Times New Roman" w:hAnsi="Times New Roman"/>
          <w:sz w:val="24"/>
        </w:rPr>
        <w:t>.</w:t>
      </w:r>
    </w:p>
    <w:p w14:paraId="0B176923" w14:textId="719BB765" w:rsidR="00880A83" w:rsidRPr="00725CA5" w:rsidRDefault="00880A83" w:rsidP="001A28A0">
      <w:pPr>
        <w:pStyle w:val="ListParagraph"/>
        <w:numPr>
          <w:ilvl w:val="0"/>
          <w:numId w:val="9"/>
        </w:numPr>
        <w:ind w:left="810"/>
        <w:rPr>
          <w:rFonts w:ascii="Times New Roman" w:hAnsi="Times New Roman"/>
          <w:sz w:val="24"/>
        </w:rPr>
      </w:pPr>
      <w:r w:rsidRPr="00725CA5">
        <w:rPr>
          <w:rFonts w:ascii="Times New Roman" w:hAnsi="Times New Roman"/>
          <w:sz w:val="24"/>
          <w:u w:val="single"/>
        </w:rPr>
        <w:t>Objectives</w:t>
      </w:r>
      <w:r w:rsidRPr="00725CA5">
        <w:rPr>
          <w:rFonts w:ascii="Times New Roman" w:hAnsi="Times New Roman"/>
          <w:sz w:val="24"/>
        </w:rPr>
        <w:t>.  Clearly define goals of project.  State how the proposal addresses USGS goals and its relevance and impact.  Explain why the work is important.</w:t>
      </w:r>
      <w:r w:rsidRPr="00725CA5">
        <w:rPr>
          <w:rFonts w:ascii="Times New Roman" w:hAnsi="Times New Roman"/>
          <w:b/>
          <w:bCs/>
          <w:sz w:val="24"/>
        </w:rPr>
        <w:t xml:space="preserve"> </w:t>
      </w:r>
    </w:p>
    <w:p w14:paraId="1C29189E" w14:textId="6E7C48CF" w:rsidR="00880A83" w:rsidRPr="00725CA5" w:rsidRDefault="00880A83" w:rsidP="001A28A0">
      <w:pPr>
        <w:pStyle w:val="ListParagraph"/>
        <w:numPr>
          <w:ilvl w:val="0"/>
          <w:numId w:val="9"/>
        </w:numPr>
        <w:ind w:left="810"/>
        <w:rPr>
          <w:rFonts w:ascii="Times New Roman" w:hAnsi="Times New Roman"/>
          <w:b/>
          <w:bCs/>
          <w:sz w:val="24"/>
        </w:rPr>
      </w:pPr>
      <w:r w:rsidRPr="00725CA5">
        <w:rPr>
          <w:rFonts w:ascii="Times New Roman" w:hAnsi="Times New Roman"/>
          <w:sz w:val="24"/>
          <w:u w:val="single"/>
        </w:rPr>
        <w:t>Methods</w:t>
      </w:r>
      <w:r w:rsidRPr="00725CA5">
        <w:rPr>
          <w:rFonts w:ascii="Times New Roman" w:hAnsi="Times New Roman"/>
          <w:sz w:val="24"/>
        </w:rPr>
        <w:t>.  This section should include a fairly detailed discussion of the work plan and technical approach to both field and laboratory techniques</w:t>
      </w:r>
      <w:r w:rsidRPr="00725CA5">
        <w:rPr>
          <w:rFonts w:ascii="Times New Roman" w:hAnsi="Times New Roman"/>
          <w:b/>
          <w:bCs/>
          <w:sz w:val="24"/>
        </w:rPr>
        <w:t xml:space="preserve">.  </w:t>
      </w:r>
    </w:p>
    <w:p w14:paraId="1A1133A5" w14:textId="77777777" w:rsidR="00725CA5" w:rsidRDefault="00880A83" w:rsidP="001A28A0">
      <w:pPr>
        <w:pStyle w:val="ListParagraph"/>
        <w:numPr>
          <w:ilvl w:val="0"/>
          <w:numId w:val="9"/>
        </w:numPr>
        <w:tabs>
          <w:tab w:val="left" w:pos="1080"/>
          <w:tab w:val="left" w:pos="1440"/>
        </w:tabs>
        <w:ind w:left="810"/>
        <w:rPr>
          <w:rFonts w:ascii="Times New Roman" w:hAnsi="Times New Roman"/>
          <w:sz w:val="24"/>
        </w:rPr>
      </w:pPr>
      <w:r w:rsidRPr="00725CA5">
        <w:rPr>
          <w:rFonts w:ascii="Times New Roman" w:hAnsi="Times New Roman"/>
          <w:sz w:val="24"/>
          <w:u w:val="single"/>
        </w:rPr>
        <w:t>Dissemination of Results</w:t>
      </w:r>
      <w:r w:rsidR="00BD5860" w:rsidRPr="00725CA5">
        <w:rPr>
          <w:rFonts w:ascii="Times New Roman" w:hAnsi="Times New Roman"/>
          <w:sz w:val="24"/>
        </w:rPr>
        <w:t>.</w:t>
      </w:r>
      <w:r w:rsidRPr="00725CA5">
        <w:rPr>
          <w:rFonts w:ascii="Times New Roman" w:hAnsi="Times New Roman"/>
          <w:sz w:val="24"/>
        </w:rPr>
        <w:t xml:space="preserve"> List </w:t>
      </w:r>
      <w:r w:rsidR="00035163" w:rsidRPr="00725CA5">
        <w:rPr>
          <w:rFonts w:ascii="Times New Roman" w:hAnsi="Times New Roman"/>
          <w:sz w:val="24"/>
        </w:rPr>
        <w:t xml:space="preserve">any anticipated </w:t>
      </w:r>
      <w:r w:rsidRPr="00725CA5">
        <w:rPr>
          <w:rFonts w:ascii="Times New Roman" w:hAnsi="Times New Roman"/>
          <w:sz w:val="24"/>
        </w:rPr>
        <w:t>reports, analyses, digital data, etc.</w:t>
      </w:r>
      <w:r w:rsidR="00035163" w:rsidRPr="00725CA5">
        <w:rPr>
          <w:rFonts w:ascii="Times New Roman" w:hAnsi="Times New Roman"/>
          <w:sz w:val="24"/>
        </w:rPr>
        <w:t xml:space="preserve"> that </w:t>
      </w:r>
      <w:r w:rsidR="00202B8A" w:rsidRPr="00725CA5">
        <w:rPr>
          <w:rFonts w:ascii="Times New Roman" w:hAnsi="Times New Roman"/>
          <w:sz w:val="24"/>
        </w:rPr>
        <w:t>will</w:t>
      </w:r>
      <w:r w:rsidR="00035163" w:rsidRPr="00725CA5">
        <w:rPr>
          <w:rFonts w:ascii="Times New Roman" w:hAnsi="Times New Roman"/>
          <w:sz w:val="24"/>
        </w:rPr>
        <w:t xml:space="preserve"> be disseminated during the </w:t>
      </w:r>
      <w:r w:rsidRPr="00725CA5">
        <w:rPr>
          <w:rFonts w:ascii="Times New Roman" w:hAnsi="Times New Roman"/>
          <w:sz w:val="24"/>
        </w:rPr>
        <w:t>performance period.  The USGS considers dissemination of research data and results to potential users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general public.  The USGS encourages the Recipient to publish project reports in scientific and technical journals.</w:t>
      </w:r>
    </w:p>
    <w:p w14:paraId="39FFCB45" w14:textId="07927EA5" w:rsidR="006C5F7B" w:rsidRPr="00725CA5" w:rsidRDefault="006C5F7B" w:rsidP="001A28A0">
      <w:pPr>
        <w:pStyle w:val="ListParagraph"/>
        <w:numPr>
          <w:ilvl w:val="0"/>
          <w:numId w:val="9"/>
        </w:numPr>
        <w:tabs>
          <w:tab w:val="left" w:pos="1080"/>
          <w:tab w:val="left" w:pos="1440"/>
        </w:tabs>
        <w:spacing w:after="0"/>
        <w:ind w:left="810"/>
        <w:rPr>
          <w:rFonts w:ascii="Times New Roman" w:hAnsi="Times New Roman"/>
          <w:sz w:val="24"/>
        </w:rPr>
      </w:pPr>
      <w:r w:rsidRPr="00725CA5">
        <w:rPr>
          <w:rFonts w:ascii="Times New Roman" w:hAnsi="Times New Roman"/>
          <w:sz w:val="24"/>
          <w:u w:val="single"/>
        </w:rPr>
        <w:lastRenderedPageBreak/>
        <w:t>Data Management Plan Requirements</w:t>
      </w:r>
      <w:r w:rsidRPr="00725CA5">
        <w:rPr>
          <w:rFonts w:ascii="Times New Roman" w:hAnsi="Times New Roman"/>
          <w:sz w:val="24"/>
        </w:rPr>
        <w:t>.  Proposals submitted to USGS must include a supplementary document of no more than four pages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2525EB69" w14:textId="77777777" w:rsidR="006C5F7B" w:rsidRPr="002C565E" w:rsidRDefault="006C5F7B" w:rsidP="001A28A0">
      <w:pPr>
        <w:numPr>
          <w:ilvl w:val="2"/>
          <w:numId w:val="2"/>
        </w:numPr>
        <w:tabs>
          <w:tab w:val="clear" w:pos="2160"/>
          <w:tab w:val="left" w:pos="1080"/>
          <w:tab w:val="left" w:pos="1440"/>
          <w:tab w:val="left" w:pos="1800"/>
        </w:tabs>
        <w:spacing w:line="276" w:lineRule="auto"/>
        <w:ind w:left="1530"/>
        <w:rPr>
          <w:rFonts w:ascii="Times New Roman" w:hAnsi="Times New Roman"/>
          <w:sz w:val="24"/>
        </w:rPr>
      </w:pPr>
      <w:r w:rsidRPr="002C565E">
        <w:rPr>
          <w:rFonts w:ascii="Times New Roman" w:hAnsi="Times New Roman"/>
          <w:sz w:val="24"/>
        </w:rPr>
        <w:t>the types of data, samples, physical collections, software, curriculum materials, and other materials to be produced in the course of the project;</w:t>
      </w:r>
    </w:p>
    <w:p w14:paraId="3AC4F0B7" w14:textId="77777777" w:rsidR="006C5F7B" w:rsidRPr="002C565E" w:rsidRDefault="006C5F7B" w:rsidP="001A28A0">
      <w:pPr>
        <w:numPr>
          <w:ilvl w:val="2"/>
          <w:numId w:val="2"/>
        </w:numPr>
        <w:tabs>
          <w:tab w:val="clear" w:pos="2160"/>
          <w:tab w:val="left" w:pos="1080"/>
          <w:tab w:val="left" w:pos="1440"/>
          <w:tab w:val="left" w:pos="1800"/>
        </w:tabs>
        <w:spacing w:line="276" w:lineRule="auto"/>
        <w:ind w:left="1530"/>
        <w:rPr>
          <w:rFonts w:ascii="Times New Roman" w:hAnsi="Times New Roman"/>
          <w:sz w:val="24"/>
        </w:rPr>
      </w:pPr>
      <w:r w:rsidRPr="002C565E">
        <w:rPr>
          <w:rFonts w:ascii="Times New Roman" w:hAnsi="Times New Roman"/>
          <w:sz w:val="24"/>
        </w:rPr>
        <w:t>the standards to be used for data and metadata format and content (where existing standards are absent or deemed inadequate, this should be documented along with any proposed solutions or remedies);</w:t>
      </w:r>
    </w:p>
    <w:p w14:paraId="30536097" w14:textId="77777777" w:rsidR="006C5F7B" w:rsidRPr="002C565E" w:rsidRDefault="006C5F7B" w:rsidP="001A28A0">
      <w:pPr>
        <w:numPr>
          <w:ilvl w:val="2"/>
          <w:numId w:val="2"/>
        </w:numPr>
        <w:tabs>
          <w:tab w:val="clear" w:pos="2160"/>
          <w:tab w:val="left" w:pos="1080"/>
          <w:tab w:val="left" w:pos="1440"/>
          <w:tab w:val="left" w:pos="1800"/>
        </w:tabs>
        <w:spacing w:line="276" w:lineRule="auto"/>
        <w:ind w:left="1530"/>
        <w:rPr>
          <w:rFonts w:ascii="Times New Roman" w:hAnsi="Times New Roman"/>
          <w:sz w:val="24"/>
        </w:rPr>
      </w:pPr>
      <w:r w:rsidRPr="002C565E">
        <w:rPr>
          <w:rFonts w:ascii="Times New Roman" w:hAnsi="Times New Roman"/>
          <w:sz w:val="24"/>
        </w:rPr>
        <w:t>policies for access and sharing including provisions for appropriate protection of privacy, confidentiality, security, intellectual property, or other rights or requirements;</w:t>
      </w:r>
    </w:p>
    <w:p w14:paraId="09AD5EF8" w14:textId="77777777" w:rsidR="006C5F7B" w:rsidRPr="002C565E" w:rsidRDefault="006C5F7B" w:rsidP="001A28A0">
      <w:pPr>
        <w:numPr>
          <w:ilvl w:val="2"/>
          <w:numId w:val="2"/>
        </w:numPr>
        <w:tabs>
          <w:tab w:val="clear" w:pos="2160"/>
          <w:tab w:val="left" w:pos="1080"/>
          <w:tab w:val="left" w:pos="1440"/>
          <w:tab w:val="left" w:pos="1800"/>
        </w:tabs>
        <w:spacing w:line="276" w:lineRule="auto"/>
        <w:ind w:left="1530"/>
        <w:rPr>
          <w:rFonts w:ascii="Times New Roman" w:hAnsi="Times New Roman"/>
          <w:sz w:val="24"/>
        </w:rPr>
      </w:pPr>
      <w:r w:rsidRPr="002C565E">
        <w:rPr>
          <w:rFonts w:ascii="Times New Roman" w:hAnsi="Times New Roman"/>
          <w:sz w:val="24"/>
        </w:rPr>
        <w:t>provisions for re-use, re-distribution, and the production of derivatives; and</w:t>
      </w:r>
    </w:p>
    <w:p w14:paraId="5B2108F7" w14:textId="77777777" w:rsidR="006C5F7B" w:rsidRPr="002C565E" w:rsidRDefault="006C5F7B" w:rsidP="001A28A0">
      <w:pPr>
        <w:numPr>
          <w:ilvl w:val="2"/>
          <w:numId w:val="2"/>
        </w:numPr>
        <w:tabs>
          <w:tab w:val="clear" w:pos="2160"/>
          <w:tab w:val="left" w:pos="1080"/>
          <w:tab w:val="left" w:pos="1440"/>
          <w:tab w:val="left" w:pos="1800"/>
        </w:tabs>
        <w:spacing w:line="276" w:lineRule="auto"/>
        <w:ind w:left="1530"/>
        <w:rPr>
          <w:rFonts w:ascii="Times New Roman" w:hAnsi="Times New Roman"/>
          <w:sz w:val="24"/>
        </w:rPr>
      </w:pPr>
      <w:r w:rsidRPr="002C565E">
        <w:rPr>
          <w:rFonts w:ascii="Times New Roman" w:hAnsi="Times New Roman"/>
          <w:sz w:val="24"/>
        </w:rPr>
        <w:t>plans for archiving data, samples, and other research products, and for preservation of free public access to them.</w:t>
      </w:r>
    </w:p>
    <w:p w14:paraId="1D1D3E29" w14:textId="097D58F9" w:rsidR="00725CA5" w:rsidRDefault="006C5F7B" w:rsidP="00EC7030">
      <w:pPr>
        <w:shd w:val="clear" w:color="auto" w:fill="FFFFFF"/>
        <w:spacing w:line="276" w:lineRule="auto"/>
        <w:ind w:left="720"/>
        <w:rPr>
          <w:rFonts w:ascii="Times New Roman" w:hAnsi="Times New Roman"/>
          <w:sz w:val="24"/>
        </w:rPr>
      </w:pPr>
      <w:r w:rsidRPr="002C565E">
        <w:rPr>
          <w:rFonts w:ascii="Times New Roman" w:hAnsi="Times New Roman"/>
          <w:sz w:val="24"/>
        </w:rPr>
        <w:t>Additional guidance on data management plans is available from the USGS Data Management web site here: </w:t>
      </w:r>
      <w:hyperlink r:id="rId21" w:history="1">
        <w:r w:rsidR="00690B8F" w:rsidRPr="00725CA5">
          <w:rPr>
            <w:rFonts w:ascii="Times New Roman" w:hAnsi="Times New Roman"/>
            <w:color w:val="0000FF"/>
            <w:sz w:val="24"/>
            <w:u w:val="single"/>
          </w:rPr>
          <w:t>https://www.usgs.gov/products/data-and-tools/data-management/data-management-plans</w:t>
        </w:r>
      </w:hyperlink>
      <w:r w:rsidRPr="00690B8F">
        <w:rPr>
          <w:rFonts w:ascii="Times New Roman" w:hAnsi="Times New Roman"/>
          <w:sz w:val="24"/>
        </w:rPr>
        <w:t>.</w:t>
      </w:r>
      <w:r w:rsidRPr="002C565E">
        <w:rPr>
          <w:rFonts w:ascii="Times New Roman" w:hAnsi="Times New Roman"/>
          <w:sz w:val="24"/>
        </w:rPr>
        <w:t xml:space="preserve"> 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A1EECA2" w14:textId="17F7EBC9" w:rsidR="00880A83" w:rsidRPr="0035026D" w:rsidRDefault="00880A83" w:rsidP="001A28A0">
      <w:pPr>
        <w:pStyle w:val="ListParagraph"/>
        <w:numPr>
          <w:ilvl w:val="0"/>
          <w:numId w:val="8"/>
        </w:numPr>
        <w:shd w:val="clear" w:color="auto" w:fill="FFFFFF"/>
        <w:rPr>
          <w:rFonts w:ascii="Times New Roman" w:hAnsi="Times New Roman"/>
          <w:sz w:val="24"/>
        </w:rPr>
      </w:pPr>
      <w:r w:rsidRPr="0035026D">
        <w:rPr>
          <w:rFonts w:ascii="Times New Roman" w:hAnsi="Times New Roman"/>
          <w:sz w:val="24"/>
          <w:u w:val="single"/>
        </w:rPr>
        <w:t>References Cited</w:t>
      </w:r>
      <w:r w:rsidRPr="0035026D">
        <w:rPr>
          <w:rFonts w:ascii="Times New Roman" w:hAnsi="Times New Roman"/>
          <w:sz w:val="24"/>
        </w:rPr>
        <w:t>.  List all references to which you refer in text and references from your past work in the field that the research problem addresses.  Be sure to identify references as journal articles, chapters in books, abstracts, maps, digital data, etc.</w:t>
      </w:r>
    </w:p>
    <w:p w14:paraId="17348977" w14:textId="77777777" w:rsidR="00880A83" w:rsidRDefault="00072308" w:rsidP="0035026D">
      <w:pPr>
        <w:tabs>
          <w:tab w:val="left" w:pos="180"/>
          <w:tab w:val="left" w:pos="720"/>
          <w:tab w:val="left" w:pos="2160"/>
        </w:tabs>
        <w:rPr>
          <w:rFonts w:ascii="Times New Roman" w:hAnsi="Times New Roman"/>
          <w:sz w:val="24"/>
        </w:rPr>
      </w:pPr>
      <w:r w:rsidRPr="002C565E">
        <w:rPr>
          <w:rFonts w:ascii="Times New Roman" w:hAnsi="Times New Roman"/>
          <w:bCs/>
          <w:sz w:val="24"/>
        </w:rPr>
        <w:t xml:space="preserve">Detailed </w:t>
      </w:r>
      <w:r w:rsidR="00880A83" w:rsidRPr="002C565E">
        <w:rPr>
          <w:rFonts w:ascii="Times New Roman" w:hAnsi="Times New Roman"/>
          <w:bCs/>
          <w:sz w:val="24"/>
        </w:rPr>
        <w:t xml:space="preserve">Budget </w:t>
      </w:r>
      <w:r w:rsidRPr="002C565E">
        <w:rPr>
          <w:rFonts w:ascii="Times New Roman" w:hAnsi="Times New Roman"/>
          <w:bCs/>
          <w:sz w:val="24"/>
        </w:rPr>
        <w:t>Breakdown</w:t>
      </w:r>
      <w:r w:rsidRPr="002C565E">
        <w:rPr>
          <w:rFonts w:ascii="Times New Roman" w:hAnsi="Times New Roman"/>
          <w:sz w:val="24"/>
        </w:rPr>
        <w:t xml:space="preserve"> </w:t>
      </w:r>
      <w:r w:rsidR="00880A83" w:rsidRPr="002C565E">
        <w:rPr>
          <w:rFonts w:ascii="Times New Roman" w:hAnsi="Times New Roman"/>
          <w:sz w:val="24"/>
        </w:rPr>
        <w:t>- Please include the following:</w:t>
      </w:r>
    </w:p>
    <w:p w14:paraId="25C2510A" w14:textId="2D119FB6" w:rsidR="00105A0B" w:rsidRPr="002C565E" w:rsidRDefault="00105A0B" w:rsidP="00105A0B">
      <w:pPr>
        <w:tabs>
          <w:tab w:val="left" w:pos="180"/>
          <w:tab w:val="left" w:pos="720"/>
          <w:tab w:val="left" w:pos="2160"/>
        </w:tabs>
        <w:rPr>
          <w:rFonts w:ascii="Times New Roman" w:hAnsi="Times New Roman"/>
          <w:sz w:val="24"/>
        </w:rPr>
      </w:pPr>
    </w:p>
    <w:p w14:paraId="35A30CA0" w14:textId="529768C5" w:rsidR="00880A83" w:rsidRPr="0035026D" w:rsidRDefault="004A14EC" w:rsidP="001A28A0">
      <w:pPr>
        <w:pStyle w:val="ListParagraph"/>
        <w:numPr>
          <w:ilvl w:val="1"/>
          <w:numId w:val="10"/>
        </w:numPr>
        <w:tabs>
          <w:tab w:val="left" w:pos="3780"/>
        </w:tabs>
        <w:ind w:left="720"/>
        <w:rPr>
          <w:rFonts w:ascii="Times New Roman" w:hAnsi="Times New Roman"/>
          <w:sz w:val="24"/>
        </w:rPr>
      </w:pPr>
      <w:r>
        <w:rPr>
          <w:rFonts w:ascii="Times New Roman" w:hAnsi="Times New Roman"/>
          <w:sz w:val="24"/>
          <w:u w:val="single"/>
        </w:rPr>
        <w:t>PERSONNEL – Salaries and Wages</w:t>
      </w:r>
      <w:r w:rsidR="00880A83" w:rsidRPr="0035026D">
        <w:rPr>
          <w:rFonts w:ascii="Times New Roman" w:hAnsi="Times New Roman"/>
          <w:sz w:val="24"/>
        </w:rPr>
        <w:t>.  List names, positions, and rate of compensation.  If contract employees are hired, include their total time, rate of compensation, job titles, and roles.</w:t>
      </w:r>
    </w:p>
    <w:p w14:paraId="5EB3D4B0" w14:textId="2E3E0BFC" w:rsidR="00880A83" w:rsidRPr="00A2338A" w:rsidRDefault="004A14EC" w:rsidP="001A28A0">
      <w:pPr>
        <w:pStyle w:val="ListParagraph"/>
        <w:numPr>
          <w:ilvl w:val="1"/>
          <w:numId w:val="10"/>
        </w:numPr>
        <w:tabs>
          <w:tab w:val="left" w:pos="3780"/>
        </w:tabs>
        <w:ind w:left="720"/>
        <w:rPr>
          <w:rFonts w:ascii="Times New Roman" w:hAnsi="Times New Roman"/>
          <w:sz w:val="24"/>
        </w:rPr>
      </w:pPr>
      <w:r>
        <w:rPr>
          <w:rFonts w:ascii="Times New Roman" w:hAnsi="Times New Roman"/>
          <w:sz w:val="24"/>
          <w:u w:val="single"/>
        </w:rPr>
        <w:t xml:space="preserve">FRINGE - </w:t>
      </w:r>
      <w:r w:rsidR="00880A83" w:rsidRPr="0035026D">
        <w:rPr>
          <w:rFonts w:ascii="Times New Roman" w:hAnsi="Times New Roman"/>
          <w:sz w:val="24"/>
          <w:u w:val="single"/>
        </w:rPr>
        <w:t>Fringe benefits/labor overhead</w:t>
      </w:r>
      <w:r w:rsidR="00880A83" w:rsidRPr="0035026D">
        <w:rPr>
          <w:rFonts w:ascii="Times New Roman" w:hAnsi="Times New Roman"/>
          <w:sz w:val="24"/>
        </w:rPr>
        <w:t xml:space="preserve">.  Indicate the rates/amounts in conformance with normal accounting procedures.  Explain what costs are covered in this category and the basis of the rate computations.  </w:t>
      </w:r>
    </w:p>
    <w:p w14:paraId="3DD3A799" w14:textId="77777777" w:rsidR="00E414F4" w:rsidRPr="00E414F4" w:rsidRDefault="008321A4" w:rsidP="001A28A0">
      <w:pPr>
        <w:pStyle w:val="ListParagraph"/>
        <w:numPr>
          <w:ilvl w:val="1"/>
          <w:numId w:val="10"/>
        </w:numPr>
        <w:tabs>
          <w:tab w:val="left" w:pos="3780"/>
        </w:tabs>
        <w:ind w:left="720"/>
        <w:rPr>
          <w:rFonts w:ascii="Times New Roman" w:hAnsi="Times New Roman"/>
          <w:sz w:val="24"/>
          <w:u w:val="single"/>
        </w:rPr>
      </w:pPr>
      <w:r w:rsidRPr="008321A4">
        <w:rPr>
          <w:rFonts w:ascii="Times New Roman" w:hAnsi="Times New Roman"/>
          <w:sz w:val="24"/>
          <w:u w:val="single"/>
        </w:rPr>
        <w:t xml:space="preserve">SUPPLIES: </w:t>
      </w:r>
      <w:r w:rsidRPr="00A2338A">
        <w:rPr>
          <w:rFonts w:ascii="Times New Roman" w:hAnsi="Times New Roman"/>
          <w:sz w:val="24"/>
        </w:rPr>
        <w:t>A supply means all tangible personal property other than those described in Equipment. A computing device is a supply if the acquisition</w:t>
      </w:r>
      <w:r w:rsidR="00804042" w:rsidRPr="00A2338A">
        <w:rPr>
          <w:rFonts w:ascii="Times New Roman" w:hAnsi="Times New Roman"/>
          <w:sz w:val="24"/>
        </w:rPr>
        <w:t xml:space="preserve"> </w:t>
      </w:r>
      <w:r w:rsidRPr="00A2338A">
        <w:rPr>
          <w:rFonts w:ascii="Times New Roman" w:hAnsi="Times New Roman"/>
          <w:sz w:val="24"/>
        </w:rPr>
        <w:t xml:space="preserve">cost is less than the lesser of the capitalization level established by the non-Federal entity for financial statement purposes or $5,000, regardless of the length of its useful life. Enter the number of items and cost per item. Break out the cost of all supplies (ex. office, laboratory, computing, and field supplies) separately. Provide additional detail on any specific item that represents a significant portion of </w:t>
      </w:r>
      <w:r w:rsidRPr="00A2338A">
        <w:rPr>
          <w:rFonts w:ascii="Times New Roman" w:hAnsi="Times New Roman"/>
          <w:sz w:val="24"/>
        </w:rPr>
        <w:lastRenderedPageBreak/>
        <w:t xml:space="preserve">the proposed amount. If parts for the fabrication of equipment are proposed, list parts and materials required for each alongside their respective costs and identify this cost separately from other supply items. The supply cost breakdown should show how supply costs sum to yearly totals. </w:t>
      </w:r>
    </w:p>
    <w:p w14:paraId="0ADBB67B" w14:textId="77777777" w:rsidR="00E414F4" w:rsidRDefault="00804042" w:rsidP="00E414F4">
      <w:pPr>
        <w:pStyle w:val="ListParagraph"/>
        <w:tabs>
          <w:tab w:val="left" w:pos="3780"/>
        </w:tabs>
        <w:rPr>
          <w:rFonts w:ascii="Times New Roman" w:hAnsi="Times New Roman"/>
          <w:sz w:val="24"/>
          <w:u w:val="single"/>
        </w:rPr>
      </w:pPr>
      <w:r w:rsidRPr="00E43042">
        <w:rPr>
          <w:rFonts w:ascii="Times New Roman" w:hAnsi="Times New Roman"/>
          <w:b/>
          <w:bCs/>
          <w:sz w:val="24"/>
        </w:rPr>
        <w:t xml:space="preserve">NOTE: </w:t>
      </w:r>
      <w:r w:rsidRPr="00A2338A">
        <w:rPr>
          <w:rFonts w:ascii="Times New Roman" w:hAnsi="Times New Roman"/>
          <w:sz w:val="24"/>
        </w:rPr>
        <w:t>Equipment and supply thresholds</w:t>
      </w:r>
      <w:r w:rsidRPr="003019D4">
        <w:rPr>
          <w:rFonts w:ascii="Times New Roman" w:hAnsi="Times New Roman"/>
          <w:sz w:val="24"/>
        </w:rPr>
        <w:t xml:space="preserve"> will change with the implementation of the revised Uniform Guidance effective October 1, 2024</w:t>
      </w:r>
      <w:r w:rsidRPr="00A2338A">
        <w:rPr>
          <w:rFonts w:ascii="Times New Roman" w:hAnsi="Times New Roman"/>
          <w:sz w:val="24"/>
        </w:rPr>
        <w:t>.</w:t>
      </w:r>
      <w:r>
        <w:rPr>
          <w:rFonts w:ascii="Times New Roman" w:hAnsi="Times New Roman"/>
          <w:sz w:val="24"/>
          <w:u w:val="single"/>
        </w:rPr>
        <w:t xml:space="preserve"> </w:t>
      </w:r>
    </w:p>
    <w:p w14:paraId="55575C0D" w14:textId="77777777" w:rsidR="00E414F4" w:rsidRDefault="00804042" w:rsidP="00E414F4">
      <w:pPr>
        <w:pStyle w:val="ListParagraph"/>
        <w:tabs>
          <w:tab w:val="left" w:pos="3780"/>
        </w:tabs>
        <w:rPr>
          <w:rFonts w:ascii="Times New Roman" w:hAnsi="Times New Roman"/>
          <w:sz w:val="24"/>
          <w:szCs w:val="24"/>
        </w:rPr>
      </w:pPr>
      <w:r w:rsidRPr="00235319">
        <w:rPr>
          <w:rFonts w:ascii="Times New Roman" w:hAnsi="Times New Roman"/>
          <w:sz w:val="24"/>
          <w:szCs w:val="24"/>
          <w:u w:val="single"/>
        </w:rPr>
        <w:t xml:space="preserve">Updates </w:t>
      </w:r>
      <w:r w:rsidRPr="00235319">
        <w:rPr>
          <w:rFonts w:ascii="Times New Roman" w:hAnsi="Times New Roman"/>
          <w:sz w:val="24"/>
          <w:szCs w:val="24"/>
        </w:rPr>
        <w:t xml:space="preserve">to </w:t>
      </w:r>
      <w:hyperlink r:id="rId22" w:history="1">
        <w:r w:rsidRPr="00235319">
          <w:rPr>
            <w:rStyle w:val="Hyperlink"/>
            <w:rFonts w:ascii="Times New Roman" w:hAnsi="Times New Roman"/>
            <w:sz w:val="24"/>
            <w:szCs w:val="24"/>
          </w:rPr>
          <w:t>2 CFR 200</w:t>
        </w:r>
      </w:hyperlink>
      <w:r w:rsidRPr="00235319">
        <w:rPr>
          <w:rFonts w:ascii="Times New Roman" w:hAnsi="Times New Roman"/>
          <w:color w:val="0000FF"/>
          <w:sz w:val="24"/>
          <w:szCs w:val="24"/>
        </w:rPr>
        <w:t xml:space="preserve"> </w:t>
      </w:r>
      <w:r w:rsidRPr="00235319">
        <w:rPr>
          <w:rFonts w:ascii="Times New Roman" w:hAnsi="Times New Roman"/>
          <w:sz w:val="24"/>
          <w:szCs w:val="24"/>
        </w:rPr>
        <w:t xml:space="preserve">effective October 1, 2024: </w:t>
      </w:r>
    </w:p>
    <w:p w14:paraId="526DB5DE" w14:textId="07E3E041" w:rsidR="00804042" w:rsidRPr="00E43042" w:rsidRDefault="00804042" w:rsidP="00E43042">
      <w:pPr>
        <w:pStyle w:val="ListParagraph"/>
        <w:tabs>
          <w:tab w:val="left" w:pos="3780"/>
        </w:tabs>
        <w:rPr>
          <w:rFonts w:ascii="Times New Roman" w:hAnsi="Times New Roman"/>
          <w:sz w:val="24"/>
          <w:u w:val="single"/>
        </w:rPr>
      </w:pPr>
      <w:r w:rsidRPr="00235319">
        <w:rPr>
          <w:rFonts w:ascii="Times New Roman" w:hAnsi="Times New Roman"/>
          <w:sz w:val="24"/>
          <w:szCs w:val="24"/>
        </w:rPr>
        <w:t xml:space="preserve">Please be aware that projects anticipated for funding under this NOFO will be subject to the revised Uniform Guidance, effective 10/1/2024. For reference, resources are included below to help determine how this may affect your proposal and budgeted costs. OMB’s </w:t>
      </w:r>
      <w:hyperlink r:id="rId23" w:history="1">
        <w:r w:rsidRPr="00235319">
          <w:rPr>
            <w:rStyle w:val="Hyperlink"/>
            <w:rFonts w:ascii="Times New Roman" w:hAnsi="Times New Roman"/>
            <w:sz w:val="24"/>
            <w:szCs w:val="24"/>
          </w:rPr>
          <w:t>revised Uniform Guidance launch</w:t>
        </w:r>
      </w:hyperlink>
      <w:r w:rsidRPr="00235319">
        <w:rPr>
          <w:rFonts w:ascii="Times New Roman" w:hAnsi="Times New Roman"/>
          <w:color w:val="0000FF"/>
          <w:sz w:val="24"/>
          <w:szCs w:val="24"/>
        </w:rPr>
        <w:t xml:space="preserve"> </w:t>
      </w:r>
      <w:r w:rsidRPr="00235319">
        <w:rPr>
          <w:rFonts w:ascii="Times New Roman" w:hAnsi="Times New Roman"/>
          <w:sz w:val="24"/>
          <w:szCs w:val="24"/>
        </w:rPr>
        <w:t xml:space="preserve">was on April 4, 2024. To view the announcement OMB made on April 4, 2024 introducing the finalized Uniform Guidance, visit </w:t>
      </w:r>
      <w:hyperlink r:id="rId24" w:history="1">
        <w:r w:rsidRPr="00235319">
          <w:rPr>
            <w:rStyle w:val="Hyperlink"/>
            <w:rFonts w:ascii="Times New Roman" w:hAnsi="Times New Roman"/>
            <w:sz w:val="24"/>
            <w:szCs w:val="24"/>
          </w:rPr>
          <w:t>here</w:t>
        </w:r>
      </w:hyperlink>
      <w:r w:rsidRPr="00235319">
        <w:rPr>
          <w:rFonts w:ascii="Times New Roman" w:hAnsi="Times New Roman"/>
          <w:color w:val="393939"/>
          <w:sz w:val="24"/>
          <w:szCs w:val="24"/>
        </w:rPr>
        <w:t xml:space="preserve">. </w:t>
      </w:r>
      <w:r w:rsidRPr="00235319">
        <w:rPr>
          <w:rFonts w:ascii="Times New Roman" w:hAnsi="Times New Roman"/>
          <w:sz w:val="24"/>
          <w:szCs w:val="24"/>
        </w:rPr>
        <w:t xml:space="preserve">The </w:t>
      </w:r>
      <w:hyperlink r:id="rId25" w:history="1">
        <w:r w:rsidRPr="00235319">
          <w:rPr>
            <w:rStyle w:val="Hyperlink"/>
            <w:rFonts w:ascii="Times New Roman" w:hAnsi="Times New Roman"/>
            <w:sz w:val="24"/>
            <w:szCs w:val="24"/>
          </w:rPr>
          <w:t>final rule, Guidance for Federal Assistance</w:t>
        </w:r>
      </w:hyperlink>
      <w:r w:rsidRPr="00235319">
        <w:rPr>
          <w:rFonts w:ascii="Times New Roman" w:hAnsi="Times New Roman"/>
          <w:sz w:val="24"/>
          <w:szCs w:val="24"/>
        </w:rPr>
        <w:t xml:space="preserve">, was published to the Federal Register on April 22, 2024 (89 FR 30046). OMB also released </w:t>
      </w:r>
      <w:hyperlink r:id="rId26" w:history="1">
        <w:r w:rsidRPr="00235319">
          <w:rPr>
            <w:rStyle w:val="Hyperlink"/>
            <w:rFonts w:ascii="Times New Roman" w:hAnsi="Times New Roman"/>
            <w:sz w:val="24"/>
            <w:szCs w:val="24"/>
          </w:rPr>
          <w:t>a redline document showing the 2024 revisions</w:t>
        </w:r>
      </w:hyperlink>
      <w:r w:rsidRPr="00235319">
        <w:rPr>
          <w:rFonts w:ascii="Times New Roman" w:hAnsi="Times New Roman"/>
          <w:sz w:val="24"/>
          <w:szCs w:val="24"/>
        </w:rPr>
        <w:t>, and issued accompanying</w:t>
      </w:r>
      <w:r w:rsidR="00E414F4">
        <w:rPr>
          <w:rFonts w:ascii="Times New Roman" w:hAnsi="Times New Roman"/>
          <w:sz w:val="24"/>
        </w:rPr>
        <w:t xml:space="preserve"> </w:t>
      </w:r>
      <w:hyperlink r:id="rId27" w:history="1">
        <w:r w:rsidRPr="00235319">
          <w:rPr>
            <w:rStyle w:val="Hyperlink"/>
            <w:rFonts w:ascii="Times New Roman" w:hAnsi="Times New Roman"/>
            <w:sz w:val="24"/>
            <w:szCs w:val="24"/>
          </w:rPr>
          <w:t>implementation memorandum</w:t>
        </w:r>
      </w:hyperlink>
      <w:r w:rsidRPr="00235319">
        <w:rPr>
          <w:rFonts w:ascii="Times New Roman" w:hAnsi="Times New Roman"/>
          <w:color w:val="0000FF"/>
          <w:sz w:val="24"/>
          <w:szCs w:val="24"/>
        </w:rPr>
        <w:t xml:space="preserve"> </w:t>
      </w:r>
      <w:r w:rsidRPr="00235319">
        <w:rPr>
          <w:rFonts w:ascii="Times New Roman" w:hAnsi="Times New Roman"/>
          <w:color w:val="1B1B1B"/>
          <w:sz w:val="24"/>
          <w:szCs w:val="24"/>
        </w:rPr>
        <w:t xml:space="preserve">M-24-11, as well as </w:t>
      </w:r>
      <w:hyperlink r:id="rId28" w:history="1">
        <w:r w:rsidRPr="00235319">
          <w:rPr>
            <w:rStyle w:val="Hyperlink"/>
            <w:rFonts w:ascii="Times New Roman" w:hAnsi="Times New Roman"/>
            <w:sz w:val="24"/>
            <w:szCs w:val="24"/>
          </w:rPr>
          <w:t>reference guides.</w:t>
        </w:r>
      </w:hyperlink>
    </w:p>
    <w:p w14:paraId="765FFC6E" w14:textId="77777777" w:rsidR="00E43042" w:rsidRDefault="004A14EC" w:rsidP="001A28A0">
      <w:pPr>
        <w:pStyle w:val="ListParagraph"/>
        <w:numPr>
          <w:ilvl w:val="1"/>
          <w:numId w:val="10"/>
        </w:numPr>
        <w:tabs>
          <w:tab w:val="left" w:pos="3780"/>
        </w:tabs>
        <w:ind w:left="720"/>
        <w:rPr>
          <w:rFonts w:ascii="Times New Roman" w:hAnsi="Times New Roman"/>
          <w:sz w:val="24"/>
        </w:rPr>
      </w:pPr>
      <w:r>
        <w:rPr>
          <w:rFonts w:ascii="Times New Roman" w:hAnsi="Times New Roman"/>
          <w:sz w:val="24"/>
          <w:u w:val="single"/>
        </w:rPr>
        <w:t>EQUIPMENT</w:t>
      </w:r>
      <w:r w:rsidR="00880A83" w:rsidRPr="0035026D">
        <w:rPr>
          <w:rFonts w:ascii="Times New Roman" w:hAnsi="Times New Roman"/>
          <w:sz w:val="24"/>
        </w:rPr>
        <w:t xml:space="preserve">. </w:t>
      </w:r>
      <w:r w:rsidR="00EE1969" w:rsidRPr="00EE1969">
        <w:rPr>
          <w:rFonts w:ascii="Times New Roman" w:hAnsi="Times New Roman"/>
          <w:sz w:val="24"/>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Show the cost of all equipment necessary for achieving the objectives of the project. Each item should be itemized and include a full justification and a dealer or manufacturer quote, if available. Title to equipment will be vested per the provisions set forth in 2 CFR 200.313 Equipment in accordance with the Terms and Conditions of the award.</w:t>
      </w:r>
      <w:r w:rsidR="00EE1969">
        <w:rPr>
          <w:rFonts w:ascii="Times New Roman" w:hAnsi="Times New Roman"/>
          <w:sz w:val="24"/>
        </w:rPr>
        <w:t xml:space="preserve"> </w:t>
      </w:r>
    </w:p>
    <w:p w14:paraId="16B2602A" w14:textId="4D18741C" w:rsidR="00880A83" w:rsidRPr="00E43042" w:rsidRDefault="008321A4" w:rsidP="00E43042">
      <w:pPr>
        <w:pStyle w:val="ListParagraph"/>
        <w:tabs>
          <w:tab w:val="left" w:pos="3780"/>
        </w:tabs>
        <w:rPr>
          <w:rFonts w:ascii="Times New Roman" w:hAnsi="Times New Roman"/>
          <w:sz w:val="24"/>
          <w:szCs w:val="24"/>
        </w:rPr>
      </w:pPr>
      <w:r w:rsidRPr="00E43042">
        <w:rPr>
          <w:rFonts w:ascii="Times New Roman" w:hAnsi="Times New Roman"/>
          <w:b/>
          <w:bCs/>
          <w:sz w:val="24"/>
          <w:szCs w:val="24"/>
        </w:rPr>
        <w:t xml:space="preserve">NOTE: </w:t>
      </w:r>
      <w:r w:rsidRPr="00E43042">
        <w:rPr>
          <w:rFonts w:ascii="Times New Roman" w:hAnsi="Times New Roman"/>
          <w:sz w:val="24"/>
        </w:rPr>
        <w:t xml:space="preserve">Equipment and supply thresholds will change with the implementation of the revised Uniform Guidance effective October 1, </w:t>
      </w:r>
      <w:r w:rsidR="00E43042" w:rsidRPr="00E43042">
        <w:rPr>
          <w:rFonts w:ascii="Times New Roman" w:hAnsi="Times New Roman"/>
          <w:sz w:val="24"/>
        </w:rPr>
        <w:t xml:space="preserve"> </w:t>
      </w:r>
      <w:r w:rsidRPr="00E43042">
        <w:rPr>
          <w:rFonts w:ascii="Times New Roman" w:hAnsi="Times New Roman"/>
          <w:sz w:val="24"/>
        </w:rPr>
        <w:t xml:space="preserve">2024. </w:t>
      </w:r>
      <w:r w:rsidRPr="00E43042">
        <w:rPr>
          <w:rFonts w:ascii="Times New Roman" w:hAnsi="Times New Roman"/>
          <w:sz w:val="24"/>
          <w:szCs w:val="24"/>
        </w:rPr>
        <w:t xml:space="preserve">Updates to </w:t>
      </w:r>
      <w:hyperlink r:id="rId29" w:history="1">
        <w:r w:rsidRPr="00E43042">
          <w:rPr>
            <w:rStyle w:val="Hyperlink"/>
            <w:rFonts w:ascii="Times New Roman" w:hAnsi="Times New Roman"/>
            <w:sz w:val="24"/>
            <w:szCs w:val="24"/>
          </w:rPr>
          <w:t>2 CFR 200</w:t>
        </w:r>
      </w:hyperlink>
      <w:r w:rsidRPr="00E43042">
        <w:rPr>
          <w:rFonts w:ascii="Times New Roman" w:hAnsi="Times New Roman"/>
          <w:color w:val="0000FF"/>
          <w:sz w:val="24"/>
          <w:szCs w:val="24"/>
        </w:rPr>
        <w:t xml:space="preserve"> </w:t>
      </w:r>
      <w:r w:rsidRPr="00E43042">
        <w:rPr>
          <w:rFonts w:ascii="Times New Roman" w:hAnsi="Times New Roman"/>
          <w:sz w:val="24"/>
          <w:szCs w:val="24"/>
        </w:rPr>
        <w:t xml:space="preserve">effective October 1, 2024: Please be aware that projects anticipated for funding under this NOFO will be subject to the revised Uniform Guidance, effective 10/1/2024. For reference, resources are included below to help determine how this may affect your proposal and budgeted costs. OMB’s </w:t>
      </w:r>
      <w:hyperlink r:id="rId30" w:history="1">
        <w:r w:rsidRPr="00E43042">
          <w:rPr>
            <w:rStyle w:val="Hyperlink"/>
            <w:rFonts w:ascii="Times New Roman" w:hAnsi="Times New Roman"/>
            <w:sz w:val="24"/>
            <w:szCs w:val="24"/>
          </w:rPr>
          <w:t>revised Uniform Guidance launch</w:t>
        </w:r>
      </w:hyperlink>
      <w:r w:rsidRPr="00E43042">
        <w:rPr>
          <w:rFonts w:ascii="Times New Roman" w:hAnsi="Times New Roman"/>
          <w:color w:val="0000FF"/>
          <w:sz w:val="24"/>
          <w:szCs w:val="24"/>
        </w:rPr>
        <w:t xml:space="preserve"> </w:t>
      </w:r>
      <w:r w:rsidRPr="00E43042">
        <w:rPr>
          <w:rFonts w:ascii="Times New Roman" w:hAnsi="Times New Roman"/>
          <w:sz w:val="24"/>
          <w:szCs w:val="24"/>
        </w:rPr>
        <w:t xml:space="preserve">was on April 4, 2024. To view the announcement OMB made on April 4, 2024 introducing the finalized Uniform Guidance, visit </w:t>
      </w:r>
      <w:hyperlink r:id="rId31" w:history="1">
        <w:r w:rsidRPr="00E43042">
          <w:rPr>
            <w:rStyle w:val="Hyperlink"/>
            <w:rFonts w:ascii="Times New Roman" w:hAnsi="Times New Roman"/>
            <w:sz w:val="24"/>
            <w:szCs w:val="24"/>
          </w:rPr>
          <w:t>here</w:t>
        </w:r>
      </w:hyperlink>
      <w:r w:rsidRPr="00E43042">
        <w:rPr>
          <w:rFonts w:ascii="Times New Roman" w:hAnsi="Times New Roman"/>
          <w:color w:val="393939"/>
          <w:sz w:val="24"/>
          <w:szCs w:val="24"/>
        </w:rPr>
        <w:t xml:space="preserve">. </w:t>
      </w:r>
      <w:r w:rsidRPr="00E43042">
        <w:rPr>
          <w:rFonts w:ascii="Times New Roman" w:hAnsi="Times New Roman"/>
          <w:sz w:val="24"/>
          <w:szCs w:val="24"/>
        </w:rPr>
        <w:t xml:space="preserve">The </w:t>
      </w:r>
      <w:hyperlink r:id="rId32" w:history="1">
        <w:r w:rsidRPr="00E43042">
          <w:rPr>
            <w:rStyle w:val="Hyperlink"/>
            <w:rFonts w:ascii="Times New Roman" w:hAnsi="Times New Roman"/>
            <w:sz w:val="24"/>
            <w:szCs w:val="24"/>
          </w:rPr>
          <w:t>final rule, Guidance for Federal Assistance</w:t>
        </w:r>
      </w:hyperlink>
      <w:r w:rsidRPr="00E43042">
        <w:rPr>
          <w:rFonts w:ascii="Times New Roman" w:hAnsi="Times New Roman"/>
          <w:color w:val="393939"/>
          <w:sz w:val="24"/>
          <w:szCs w:val="24"/>
        </w:rPr>
        <w:t xml:space="preserve">, </w:t>
      </w:r>
      <w:r w:rsidRPr="00E43042">
        <w:rPr>
          <w:rFonts w:ascii="Times New Roman" w:hAnsi="Times New Roman"/>
          <w:sz w:val="24"/>
          <w:szCs w:val="24"/>
        </w:rPr>
        <w:t>was published to the Federal Register on April 22, 2024 (89 FR 30046).</w:t>
      </w:r>
      <w:r w:rsidRPr="00235319">
        <w:rPr>
          <w:sz w:val="24"/>
          <w:szCs w:val="24"/>
        </w:rPr>
        <w:t xml:space="preserve"> </w:t>
      </w:r>
      <w:r w:rsidRPr="00235319">
        <w:rPr>
          <w:rFonts w:ascii="Times New Roman" w:eastAsia="Times New Roman" w:hAnsi="Times New Roman"/>
          <w:color w:val="000000"/>
          <w:sz w:val="24"/>
          <w:szCs w:val="24"/>
        </w:rPr>
        <w:t xml:space="preserve">OMB also released </w:t>
      </w:r>
      <w:hyperlink r:id="rId33" w:history="1">
        <w:r w:rsidRPr="00235319">
          <w:rPr>
            <w:rStyle w:val="Hyperlink"/>
            <w:rFonts w:ascii="Times New Roman" w:eastAsia="Times New Roman" w:hAnsi="Times New Roman"/>
            <w:sz w:val="24"/>
            <w:szCs w:val="24"/>
          </w:rPr>
          <w:t>a redline document showing the 2024 revisions</w:t>
        </w:r>
      </w:hyperlink>
      <w:r w:rsidRPr="00235319">
        <w:rPr>
          <w:rFonts w:ascii="Times New Roman" w:eastAsia="Times New Roman" w:hAnsi="Times New Roman"/>
          <w:color w:val="000000"/>
          <w:sz w:val="24"/>
          <w:szCs w:val="24"/>
        </w:rPr>
        <w:t xml:space="preserve">, and issued accompanying </w:t>
      </w:r>
      <w:hyperlink r:id="rId34" w:history="1">
        <w:r w:rsidRPr="00235319">
          <w:rPr>
            <w:rStyle w:val="Hyperlink"/>
            <w:rFonts w:ascii="Times New Roman" w:eastAsia="Times New Roman" w:hAnsi="Times New Roman"/>
            <w:sz w:val="24"/>
            <w:szCs w:val="24"/>
          </w:rPr>
          <w:t>implementation memorandum</w:t>
        </w:r>
      </w:hyperlink>
      <w:r w:rsidRPr="00235319">
        <w:rPr>
          <w:rFonts w:ascii="Times New Roman" w:eastAsia="Times New Roman" w:hAnsi="Times New Roman"/>
          <w:color w:val="0000FF"/>
          <w:sz w:val="24"/>
          <w:szCs w:val="24"/>
        </w:rPr>
        <w:t xml:space="preserve"> </w:t>
      </w:r>
      <w:r w:rsidRPr="00235319">
        <w:rPr>
          <w:rFonts w:ascii="Times New Roman" w:eastAsia="Times New Roman" w:hAnsi="Times New Roman"/>
          <w:color w:val="1B1B1B"/>
          <w:sz w:val="24"/>
          <w:szCs w:val="24"/>
        </w:rPr>
        <w:t xml:space="preserve">M-24-11, as well as </w:t>
      </w:r>
      <w:hyperlink r:id="rId35" w:history="1">
        <w:r w:rsidRPr="00235319">
          <w:rPr>
            <w:rStyle w:val="Hyperlink"/>
            <w:rFonts w:ascii="Times New Roman" w:eastAsia="Times New Roman" w:hAnsi="Times New Roman"/>
            <w:sz w:val="24"/>
            <w:szCs w:val="24"/>
          </w:rPr>
          <w:t>reference guides</w:t>
        </w:r>
      </w:hyperlink>
      <w:r w:rsidRPr="00235319">
        <w:rPr>
          <w:rFonts w:ascii="Times New Roman" w:eastAsia="Times New Roman" w:hAnsi="Times New Roman"/>
          <w:color w:val="1B1B1B"/>
          <w:sz w:val="24"/>
          <w:szCs w:val="24"/>
        </w:rPr>
        <w:t xml:space="preserve">. </w:t>
      </w:r>
    </w:p>
    <w:p w14:paraId="1FE7ED69" w14:textId="5F4B2403" w:rsidR="003019D4" w:rsidRDefault="00804042" w:rsidP="001A28A0">
      <w:pPr>
        <w:pStyle w:val="ListParagraph"/>
        <w:numPr>
          <w:ilvl w:val="1"/>
          <w:numId w:val="10"/>
        </w:numPr>
        <w:tabs>
          <w:tab w:val="left" w:pos="3780"/>
        </w:tabs>
        <w:ind w:left="720"/>
        <w:rPr>
          <w:rFonts w:ascii="Times New Roman" w:hAnsi="Times New Roman"/>
          <w:sz w:val="24"/>
        </w:rPr>
      </w:pPr>
      <w:r w:rsidRPr="00804042">
        <w:rPr>
          <w:rFonts w:ascii="Times New Roman" w:hAnsi="Times New Roman"/>
          <w:sz w:val="24"/>
          <w:u w:val="single"/>
        </w:rPr>
        <w:t xml:space="preserve">CONTRACTUAL </w:t>
      </w:r>
      <w:r w:rsidRPr="000D7FB2">
        <w:rPr>
          <w:rFonts w:ascii="Times New Roman" w:hAnsi="Times New Roman"/>
          <w:sz w:val="24"/>
        </w:rPr>
        <w:t>- Services o</w:t>
      </w:r>
      <w:r w:rsidR="008139C5">
        <w:rPr>
          <w:rFonts w:ascii="Times New Roman" w:hAnsi="Times New Roman"/>
          <w:sz w:val="24"/>
        </w:rPr>
        <w:t>r</w:t>
      </w:r>
      <w:r w:rsidRPr="000D7FB2">
        <w:rPr>
          <w:rFonts w:ascii="Times New Roman" w:hAnsi="Times New Roman"/>
          <w:sz w:val="24"/>
        </w:rPr>
        <w:t xml:space="preserve"> consultants: Identify the project tasks or project area for which the services would be used. List the contemplated consultants by name, the estimated amount of time required, and the quoted rate per day or hour. If known, state whether the consultant's rate is the same as she/he has received for similar services or under other Government contracts or assistance awards. SUBAWARDS may be placed under the Contractual OR Other Direct Cost object class category as dictated by non-Federal entity proposal preparation procedures. For sub-awards, break down costs by object class category and provide the same level of detail </w:t>
      </w:r>
      <w:r w:rsidRPr="000D7FB2">
        <w:rPr>
          <w:rFonts w:ascii="Times New Roman" w:hAnsi="Times New Roman"/>
          <w:sz w:val="24"/>
        </w:rPr>
        <w:lastRenderedPageBreak/>
        <w:t>for each category as described in this section. All subaward costs (Personnel, Fringe, Indirect Costs, etc.) should be included underneath of the Contractual or Other Direct Cost category of the prime recipient’s budget and should not be merged with Object Class Categories of the prime recipient (Personnel, Fringe, Travel, etc.). As noted above, separate budget tables or SF-424A forms should be provided for each subaward.</w:t>
      </w:r>
      <w:r>
        <w:rPr>
          <w:rFonts w:ascii="Times New Roman" w:hAnsi="Times New Roman"/>
          <w:sz w:val="24"/>
          <w:u w:val="single"/>
        </w:rPr>
        <w:t xml:space="preserve"> </w:t>
      </w:r>
    </w:p>
    <w:p w14:paraId="67B8EC8F" w14:textId="6E286CEF" w:rsidR="00880A83" w:rsidRPr="003019D4" w:rsidRDefault="00804042" w:rsidP="001A28A0">
      <w:pPr>
        <w:pStyle w:val="ListParagraph"/>
        <w:numPr>
          <w:ilvl w:val="1"/>
          <w:numId w:val="10"/>
        </w:numPr>
        <w:tabs>
          <w:tab w:val="left" w:pos="3780"/>
        </w:tabs>
        <w:ind w:left="720"/>
        <w:rPr>
          <w:rFonts w:ascii="Times New Roman" w:hAnsi="Times New Roman"/>
          <w:sz w:val="24"/>
        </w:rPr>
      </w:pPr>
      <w:r w:rsidRPr="003019D4">
        <w:rPr>
          <w:rFonts w:ascii="Times New Roman" w:hAnsi="Times New Roman"/>
          <w:sz w:val="24"/>
          <w:u w:val="single"/>
        </w:rPr>
        <w:t>TRAVEL</w:t>
      </w:r>
      <w:r w:rsidR="00880A83" w:rsidRPr="003019D4">
        <w:rPr>
          <w:rFonts w:ascii="Times New Roman" w:hAnsi="Times New Roman"/>
          <w:sz w:val="24"/>
        </w:rPr>
        <w:t xml:space="preserve">.  </w:t>
      </w:r>
      <w:r w:rsidRPr="003019D4">
        <w:rPr>
          <w:rFonts w:ascii="Times New Roman" w:hAnsi="Times New Roman"/>
          <w:sz w:val="24"/>
        </w:rPr>
        <w:t>Show the number of trips requested by year and indicate yearly totals. Break out each trip to include how the trip relates to project objectives. For each trip, itemize the estimated travel costs (lodging, airfare, per diem, and so forth). Include trip origin, trip destination, the number of people traveling and who is traveling (if known), per diem rates, the cost of transportation, and any miscellaneous expenses for each trip. A cost basis or explanation of how budgeted costs were determined/selected should be provided for all travel costs (ex. GSA rates, quotes, non-Federal entity travel policy, etc.). For travel requested to meetings or conferences, include a description of the benefit to the proposed project. Failure to provide this information may result in a determination of the cost as unallowable. Calculations of other transportation costs (such as charges for use of applicant owned vehicles or vehicle rental costs) should also be provided, including how the cost was determined.</w:t>
      </w:r>
    </w:p>
    <w:p w14:paraId="3C5818B2" w14:textId="1F4CADF1" w:rsidR="00880A83" w:rsidRPr="0035026D" w:rsidRDefault="00804042" w:rsidP="001A28A0">
      <w:pPr>
        <w:pStyle w:val="ListParagraph"/>
        <w:numPr>
          <w:ilvl w:val="1"/>
          <w:numId w:val="10"/>
        </w:numPr>
        <w:tabs>
          <w:tab w:val="left" w:pos="3780"/>
        </w:tabs>
        <w:ind w:left="720"/>
        <w:rPr>
          <w:rFonts w:ascii="Times New Roman" w:hAnsi="Times New Roman"/>
          <w:sz w:val="24"/>
        </w:rPr>
      </w:pPr>
      <w:r>
        <w:rPr>
          <w:rFonts w:ascii="Times New Roman" w:hAnsi="Times New Roman"/>
          <w:sz w:val="24"/>
          <w:u w:val="single"/>
        </w:rPr>
        <w:t>PUBLICATION COSTS</w:t>
      </w:r>
      <w:r w:rsidR="00880A83" w:rsidRPr="0035026D">
        <w:rPr>
          <w:rFonts w:ascii="Times New Roman" w:hAnsi="Times New Roman"/>
          <w:sz w:val="24"/>
        </w:rPr>
        <w:t xml:space="preserve">.  Show the estimated cost of publishing the results of the research, including the final report.  Include costs of drafting or graphics, reproduction, page or illustration charges, and a minimum number of reprints.  </w:t>
      </w:r>
    </w:p>
    <w:p w14:paraId="1AB829FA" w14:textId="5BB9BC28" w:rsidR="00880A83" w:rsidRPr="0035026D" w:rsidRDefault="00804042" w:rsidP="001A28A0">
      <w:pPr>
        <w:pStyle w:val="ListParagraph"/>
        <w:numPr>
          <w:ilvl w:val="1"/>
          <w:numId w:val="10"/>
        </w:numPr>
        <w:tabs>
          <w:tab w:val="left" w:pos="3780"/>
        </w:tabs>
        <w:ind w:left="720"/>
        <w:rPr>
          <w:rFonts w:ascii="Times New Roman" w:hAnsi="Times New Roman"/>
          <w:sz w:val="24"/>
        </w:rPr>
      </w:pPr>
      <w:r>
        <w:rPr>
          <w:rFonts w:ascii="Times New Roman" w:hAnsi="Times New Roman"/>
          <w:sz w:val="24"/>
          <w:u w:val="single"/>
        </w:rPr>
        <w:t>OTHER DIRECT COSTS</w:t>
      </w:r>
      <w:r w:rsidR="00880A83" w:rsidRPr="0035026D">
        <w:rPr>
          <w:rFonts w:ascii="Times New Roman" w:hAnsi="Times New Roman"/>
          <w:sz w:val="24"/>
        </w:rPr>
        <w:t>.  Itemize the different types of costs not included elsewhere</w:t>
      </w:r>
      <w:r w:rsidR="00A2471A" w:rsidRPr="0035026D">
        <w:rPr>
          <w:rFonts w:ascii="Times New Roman" w:hAnsi="Times New Roman"/>
          <w:sz w:val="24"/>
        </w:rPr>
        <w:t>.</w:t>
      </w:r>
    </w:p>
    <w:p w14:paraId="262F0FF9" w14:textId="7F7440EA" w:rsidR="00880A83" w:rsidRPr="0035026D" w:rsidRDefault="00804042" w:rsidP="001A28A0">
      <w:pPr>
        <w:pStyle w:val="ListParagraph"/>
        <w:numPr>
          <w:ilvl w:val="1"/>
          <w:numId w:val="10"/>
        </w:numPr>
        <w:tabs>
          <w:tab w:val="left" w:pos="3780"/>
        </w:tabs>
        <w:ind w:left="720"/>
        <w:rPr>
          <w:rFonts w:ascii="Times New Roman" w:hAnsi="Times New Roman"/>
          <w:sz w:val="24"/>
        </w:rPr>
      </w:pPr>
      <w:r>
        <w:rPr>
          <w:rFonts w:ascii="Times New Roman" w:hAnsi="Times New Roman"/>
          <w:sz w:val="24"/>
          <w:u w:val="single"/>
        </w:rPr>
        <w:t>TOTAL DIRECT CHARGES</w:t>
      </w:r>
      <w:r w:rsidR="00880A83" w:rsidRPr="0035026D">
        <w:rPr>
          <w:rFonts w:ascii="Times New Roman" w:hAnsi="Times New Roman"/>
          <w:sz w:val="24"/>
        </w:rPr>
        <w:t xml:space="preserve">.  Totals for items a </w:t>
      </w:r>
      <w:r w:rsidR="00437B26" w:rsidRPr="0035026D">
        <w:rPr>
          <w:rFonts w:ascii="Times New Roman" w:hAnsi="Times New Roman"/>
          <w:sz w:val="24"/>
        </w:rPr>
        <w:t>–</w:t>
      </w:r>
      <w:r w:rsidR="00880A83" w:rsidRPr="0035026D">
        <w:rPr>
          <w:rFonts w:ascii="Times New Roman" w:hAnsi="Times New Roman"/>
          <w:sz w:val="24"/>
        </w:rPr>
        <w:t xml:space="preserve"> </w:t>
      </w:r>
      <w:proofErr w:type="spellStart"/>
      <w:r w:rsidR="00437B26" w:rsidRPr="0035026D">
        <w:rPr>
          <w:rFonts w:ascii="Times New Roman" w:hAnsi="Times New Roman"/>
          <w:sz w:val="24"/>
        </w:rPr>
        <w:t>i</w:t>
      </w:r>
      <w:proofErr w:type="spellEnd"/>
      <w:r w:rsidR="00437B26" w:rsidRPr="0035026D">
        <w:rPr>
          <w:rFonts w:ascii="Times New Roman" w:hAnsi="Times New Roman"/>
          <w:sz w:val="24"/>
        </w:rPr>
        <w:t>.</w:t>
      </w:r>
    </w:p>
    <w:p w14:paraId="7684871D" w14:textId="64C7BFCC" w:rsidR="00880A83" w:rsidRPr="0035026D" w:rsidRDefault="00804042" w:rsidP="001A28A0">
      <w:pPr>
        <w:pStyle w:val="ListParagraph"/>
        <w:numPr>
          <w:ilvl w:val="1"/>
          <w:numId w:val="10"/>
        </w:numPr>
        <w:tabs>
          <w:tab w:val="left" w:pos="3780"/>
        </w:tabs>
        <w:ind w:left="720"/>
        <w:rPr>
          <w:rFonts w:ascii="Times New Roman" w:hAnsi="Times New Roman"/>
          <w:sz w:val="24"/>
        </w:rPr>
      </w:pPr>
      <w:r w:rsidRPr="00804042">
        <w:rPr>
          <w:rFonts w:ascii="Times New Roman" w:hAnsi="Times New Roman"/>
          <w:sz w:val="24"/>
          <w:u w:val="single"/>
        </w:rPr>
        <w:t xml:space="preserve">INDIRECT COSTS </w:t>
      </w:r>
      <w:r w:rsidRPr="00E43042">
        <w:rPr>
          <w:rFonts w:ascii="Times New Roman" w:hAnsi="Times New Roman"/>
          <w:sz w:val="24"/>
        </w:rPr>
        <w:t>- Facilities &amp; administrative (F&amp;A) cost: State the proposed rate, modified total direct cost (MTDC) base, and total proposed amount for allowable indirect costs based on the cost principles applicable to the non-Federal entity. Also state which costs, if any, were excluded from the MTDC base.</w:t>
      </w:r>
      <w:r w:rsidR="00674D14" w:rsidRPr="00E43042">
        <w:rPr>
          <w:rFonts w:ascii="Times New Roman" w:hAnsi="Times New Roman"/>
          <w:sz w:val="24"/>
        </w:rPr>
        <w:t xml:space="preserve"> </w:t>
      </w:r>
    </w:p>
    <w:p w14:paraId="39983370" w14:textId="3100DF01" w:rsidR="006434C2" w:rsidRPr="00930E0A" w:rsidRDefault="00880A83" w:rsidP="00930E0A">
      <w:pPr>
        <w:pStyle w:val="ListParagraph"/>
        <w:numPr>
          <w:ilvl w:val="1"/>
          <w:numId w:val="10"/>
        </w:numPr>
        <w:tabs>
          <w:tab w:val="left" w:pos="3780"/>
        </w:tabs>
        <w:ind w:left="720"/>
        <w:rPr>
          <w:rFonts w:ascii="Times New Roman" w:hAnsi="Times New Roman"/>
          <w:sz w:val="24"/>
        </w:rPr>
      </w:pPr>
      <w:r w:rsidRPr="0035026D">
        <w:rPr>
          <w:rFonts w:ascii="Times New Roman" w:hAnsi="Times New Roman"/>
          <w:sz w:val="24"/>
          <w:u w:val="single"/>
        </w:rPr>
        <w:t>Amount proposed</w:t>
      </w:r>
      <w:r w:rsidRPr="0035026D">
        <w:rPr>
          <w:rFonts w:ascii="Times New Roman" w:hAnsi="Times New Roman"/>
          <w:sz w:val="24"/>
        </w:rPr>
        <w:t xml:space="preserve">. Total items </w:t>
      </w:r>
      <w:r w:rsidR="00437B26" w:rsidRPr="0035026D">
        <w:rPr>
          <w:rFonts w:ascii="Times New Roman" w:hAnsi="Times New Roman"/>
          <w:sz w:val="24"/>
        </w:rPr>
        <w:t>j</w:t>
      </w:r>
      <w:r w:rsidRPr="0035026D">
        <w:rPr>
          <w:rFonts w:ascii="Times New Roman" w:hAnsi="Times New Roman"/>
          <w:sz w:val="24"/>
        </w:rPr>
        <w:t xml:space="preserve"> and </w:t>
      </w:r>
      <w:r w:rsidR="00437B26" w:rsidRPr="0035026D">
        <w:rPr>
          <w:rFonts w:ascii="Times New Roman" w:hAnsi="Times New Roman"/>
          <w:sz w:val="24"/>
        </w:rPr>
        <w:t>k</w:t>
      </w:r>
      <w:r w:rsidRPr="0035026D">
        <w:rPr>
          <w:rFonts w:ascii="Times New Roman" w:hAnsi="Times New Roman"/>
          <w:sz w:val="24"/>
        </w:rPr>
        <w:t>.</w:t>
      </w:r>
      <w:bookmarkStart w:id="22" w:name="_Toc198626110"/>
      <w:bookmarkStart w:id="23" w:name="_Toc46234467"/>
    </w:p>
    <w:p w14:paraId="2714B1CF" w14:textId="4B6C3600" w:rsidR="002C565E" w:rsidRPr="00A068D8" w:rsidRDefault="00B06791" w:rsidP="004B673A">
      <w:pPr>
        <w:pStyle w:val="Heading1"/>
        <w:jc w:val="both"/>
        <w:rPr>
          <w:rFonts w:cs="Times New Roman"/>
          <w:b/>
          <w:bCs w:val="0"/>
          <w:szCs w:val="24"/>
          <w:u w:val="single"/>
        </w:rPr>
      </w:pPr>
      <w:r w:rsidRPr="00A068D8">
        <w:rPr>
          <w:rFonts w:cs="Times New Roman"/>
          <w:b/>
          <w:bCs w:val="0"/>
          <w:szCs w:val="24"/>
          <w:u w:val="single"/>
        </w:rPr>
        <w:t>P</w:t>
      </w:r>
      <w:r w:rsidR="00F558C7" w:rsidRPr="00A068D8">
        <w:rPr>
          <w:rFonts w:cs="Times New Roman"/>
          <w:b/>
          <w:bCs w:val="0"/>
          <w:szCs w:val="24"/>
          <w:u w:val="single"/>
        </w:rPr>
        <w:t xml:space="preserve">ART III.  Proposal Submission </w:t>
      </w:r>
      <w:r w:rsidR="00594362" w:rsidRPr="00A068D8">
        <w:rPr>
          <w:rFonts w:cs="Times New Roman"/>
          <w:b/>
          <w:bCs w:val="0"/>
          <w:szCs w:val="24"/>
          <w:u w:val="single"/>
        </w:rPr>
        <w:t>Deliverables</w:t>
      </w:r>
      <w:bookmarkStart w:id="24" w:name="_Toc198626111"/>
      <w:bookmarkEnd w:id="22"/>
      <w:bookmarkEnd w:id="23"/>
    </w:p>
    <w:p w14:paraId="5FF61C4D" w14:textId="230ADE3F" w:rsidR="00594362" w:rsidRPr="003E4C5B" w:rsidRDefault="002C565E" w:rsidP="002C565E">
      <w:pPr>
        <w:pStyle w:val="Heading2"/>
        <w:ind w:hanging="720"/>
      </w:pPr>
      <w:bookmarkStart w:id="25" w:name="_Toc46234468"/>
      <w:r w:rsidRPr="003E4C5B">
        <w:rPr>
          <w:b/>
          <w:bCs w:val="0"/>
        </w:rPr>
        <w:t>A.</w:t>
      </w:r>
      <w:r w:rsidR="007B066F" w:rsidRPr="003E4C5B">
        <w:rPr>
          <w:b/>
          <w:bCs w:val="0"/>
        </w:rPr>
        <w:t xml:space="preserve"> </w:t>
      </w:r>
      <w:proofErr w:type="gramStart"/>
      <w:r w:rsidR="00594362" w:rsidRPr="003E4C5B">
        <w:rPr>
          <w:b/>
          <w:bCs w:val="0"/>
        </w:rPr>
        <w:t>Submitting a</w:t>
      </w:r>
      <w:r w:rsidR="001D4EF1" w:rsidRPr="003E4C5B">
        <w:rPr>
          <w:b/>
          <w:bCs w:val="0"/>
        </w:rPr>
        <w:t>n</w:t>
      </w:r>
      <w:r w:rsidR="00196919" w:rsidRPr="003E4C5B">
        <w:rPr>
          <w:b/>
          <w:bCs w:val="0"/>
        </w:rPr>
        <w:t xml:space="preserve"> </w:t>
      </w:r>
      <w:r w:rsidR="001D4EF1" w:rsidRPr="003E4C5B">
        <w:rPr>
          <w:b/>
          <w:bCs w:val="0"/>
        </w:rPr>
        <w:t>a</w:t>
      </w:r>
      <w:r w:rsidR="00594362" w:rsidRPr="003E4C5B">
        <w:rPr>
          <w:b/>
          <w:bCs w:val="0"/>
        </w:rPr>
        <w:t>pplication</w:t>
      </w:r>
      <w:proofErr w:type="gramEnd"/>
      <w:r w:rsidR="00594362" w:rsidRPr="003E4C5B">
        <w:rPr>
          <w:b/>
          <w:bCs w:val="0"/>
        </w:rPr>
        <w:t xml:space="preserve"> via Grants.gov</w:t>
      </w:r>
      <w:bookmarkEnd w:id="24"/>
      <w:r w:rsidR="00960F86" w:rsidRPr="003E4C5B">
        <w:rPr>
          <w:b/>
          <w:bCs w:val="0"/>
        </w:rPr>
        <w:t xml:space="preserve"> </w:t>
      </w:r>
      <w:bookmarkEnd w:id="25"/>
    </w:p>
    <w:p w14:paraId="465095B7" w14:textId="77777777" w:rsidR="00B50829" w:rsidRDefault="00B50829" w:rsidP="00960F86">
      <w:pPr>
        <w:rPr>
          <w:rFonts w:ascii="Times New Roman" w:hAnsi="Times New Roman"/>
          <w:sz w:val="24"/>
        </w:rPr>
      </w:pPr>
    </w:p>
    <w:p w14:paraId="7FA8A876" w14:textId="4F5AD747" w:rsidR="00960F86" w:rsidRDefault="00B50829" w:rsidP="00960F86">
      <w:pPr>
        <w:rPr>
          <w:rFonts w:ascii="Times New Roman" w:hAnsi="Times New Roman"/>
          <w:sz w:val="24"/>
        </w:rPr>
      </w:pPr>
      <w:r w:rsidRPr="00B50829">
        <w:rPr>
          <w:rFonts w:ascii="Times New Roman" w:hAnsi="Times New Roman"/>
          <w:sz w:val="24"/>
        </w:rPr>
        <w:t>See registration and application instructions on Opportunity Announcement.</w:t>
      </w:r>
    </w:p>
    <w:p w14:paraId="4A0F56C9" w14:textId="77777777" w:rsidR="00B50829" w:rsidRPr="002C565E" w:rsidRDefault="00B50829" w:rsidP="00960F86">
      <w:pPr>
        <w:rPr>
          <w:rFonts w:ascii="Times New Roman" w:hAnsi="Times New Roman"/>
          <w:sz w:val="24"/>
        </w:rPr>
      </w:pPr>
    </w:p>
    <w:p w14:paraId="47CE4461" w14:textId="7E569931" w:rsidR="003019D4" w:rsidRPr="002C565E" w:rsidRDefault="00160A78" w:rsidP="00537FE3">
      <w:pPr>
        <w:rPr>
          <w:rFonts w:ascii="Times New Roman" w:hAnsi="Times New Roman"/>
          <w:sz w:val="24"/>
        </w:rPr>
      </w:pPr>
      <w:r w:rsidRPr="001A17FD">
        <w:rPr>
          <w:rFonts w:ascii="Times New Roman" w:hAnsi="Times New Roman"/>
          <w:b/>
          <w:bCs/>
          <w:sz w:val="24"/>
        </w:rPr>
        <w:t>Note:</w:t>
      </w:r>
      <w:r w:rsidRPr="002C565E">
        <w:rPr>
          <w:rFonts w:ascii="Times New Roman" w:hAnsi="Times New Roman"/>
          <w:sz w:val="24"/>
        </w:rPr>
        <w:t xml:space="preserve"> All proposals </w:t>
      </w:r>
      <w:r w:rsidR="00470F5D" w:rsidRPr="002C565E">
        <w:rPr>
          <w:rFonts w:ascii="Times New Roman" w:hAnsi="Times New Roman"/>
          <w:sz w:val="24"/>
        </w:rPr>
        <w:t xml:space="preserve">will </w:t>
      </w:r>
      <w:r w:rsidR="00BA79A2" w:rsidRPr="002C565E">
        <w:rPr>
          <w:rFonts w:ascii="Times New Roman" w:hAnsi="Times New Roman"/>
          <w:sz w:val="24"/>
        </w:rPr>
        <w:t>be reviewed in advance</w:t>
      </w:r>
      <w:r w:rsidR="006040A3" w:rsidRPr="002C565E">
        <w:rPr>
          <w:rFonts w:ascii="Times New Roman" w:hAnsi="Times New Roman"/>
          <w:sz w:val="24"/>
        </w:rPr>
        <w:t xml:space="preserve"> by UMESC</w:t>
      </w:r>
      <w:r w:rsidR="001B47A8" w:rsidRPr="002C565E">
        <w:rPr>
          <w:rFonts w:ascii="Times New Roman" w:hAnsi="Times New Roman"/>
          <w:sz w:val="24"/>
        </w:rPr>
        <w:t xml:space="preserve"> Long Term Resource Monitoring </w:t>
      </w:r>
      <w:r w:rsidR="007B066F" w:rsidRPr="002C565E">
        <w:rPr>
          <w:rFonts w:ascii="Times New Roman" w:hAnsi="Times New Roman"/>
          <w:sz w:val="24"/>
        </w:rPr>
        <w:t xml:space="preserve">Element </w:t>
      </w:r>
      <w:r w:rsidR="001B47A8" w:rsidRPr="002C565E">
        <w:rPr>
          <w:rFonts w:ascii="Times New Roman" w:hAnsi="Times New Roman"/>
          <w:sz w:val="24"/>
        </w:rPr>
        <w:t>(</w:t>
      </w:r>
      <w:r w:rsidR="00A4605D" w:rsidRPr="002C565E">
        <w:rPr>
          <w:rFonts w:ascii="Times New Roman" w:hAnsi="Times New Roman"/>
          <w:sz w:val="24"/>
        </w:rPr>
        <w:t>LTRM</w:t>
      </w:r>
      <w:r w:rsidR="001B47A8" w:rsidRPr="002C565E">
        <w:rPr>
          <w:rFonts w:ascii="Times New Roman" w:hAnsi="Times New Roman"/>
          <w:sz w:val="24"/>
        </w:rPr>
        <w:t>) project manager p</w:t>
      </w:r>
      <w:r w:rsidRPr="002C565E">
        <w:rPr>
          <w:rFonts w:ascii="Times New Roman" w:hAnsi="Times New Roman"/>
          <w:sz w:val="24"/>
        </w:rPr>
        <w:t xml:space="preserve">rior to submission.  </w:t>
      </w:r>
    </w:p>
    <w:p w14:paraId="42847CBC" w14:textId="77777777" w:rsidR="009B1CB5" w:rsidRPr="003E4C5B" w:rsidRDefault="00B944AC" w:rsidP="00FC0208">
      <w:pPr>
        <w:pStyle w:val="Heading2"/>
        <w:ind w:left="0"/>
        <w:rPr>
          <w:rFonts w:cs="Times New Roman"/>
          <w:b/>
          <w:bCs w:val="0"/>
          <w:szCs w:val="24"/>
        </w:rPr>
      </w:pPr>
      <w:bookmarkStart w:id="26" w:name="_Toc46234469"/>
      <w:r w:rsidRPr="003E4C5B">
        <w:rPr>
          <w:rFonts w:cs="Times New Roman"/>
          <w:b/>
          <w:bCs w:val="0"/>
          <w:szCs w:val="24"/>
        </w:rPr>
        <w:t xml:space="preserve">B. </w:t>
      </w:r>
      <w:r w:rsidR="009B1CB5" w:rsidRPr="003E4C5B">
        <w:rPr>
          <w:rFonts w:cs="Times New Roman"/>
          <w:b/>
          <w:bCs w:val="0"/>
          <w:szCs w:val="24"/>
        </w:rPr>
        <w:t>Award Administration Information</w:t>
      </w:r>
      <w:bookmarkEnd w:id="26"/>
      <w:r w:rsidR="009B1CB5" w:rsidRPr="003E4C5B">
        <w:rPr>
          <w:rFonts w:cs="Times New Roman"/>
          <w:b/>
          <w:bCs w:val="0"/>
          <w:szCs w:val="24"/>
        </w:rPr>
        <w:t xml:space="preserve"> </w:t>
      </w:r>
    </w:p>
    <w:p w14:paraId="2AF234CF" w14:textId="0F907A09" w:rsidR="00DF31C5" w:rsidRPr="00203F58" w:rsidRDefault="009B1CB5" w:rsidP="00203F58">
      <w:pPr>
        <w:pStyle w:val="Response"/>
        <w:ind w:left="0"/>
        <w:rPr>
          <w:rFonts w:ascii="Times New Roman" w:hAnsi="Times New Roman"/>
          <w:szCs w:val="24"/>
        </w:rPr>
      </w:pPr>
      <w:r w:rsidRPr="002C565E">
        <w:rPr>
          <w:rFonts w:ascii="Times New Roman" w:hAnsi="Times New Roman"/>
          <w:szCs w:val="24"/>
        </w:rPr>
        <w:t>Award recipients are responsible for managing the day-to-day operations of the agreement and supported activities to assure compliance with applicable Federal requirements, and that performance goals are being achieved.  Recipient monitoring must cover each program, function or activity.</w:t>
      </w:r>
      <w:bookmarkStart w:id="27" w:name="_Toc198626114"/>
    </w:p>
    <w:p w14:paraId="4F3D3B1D" w14:textId="77777777" w:rsidR="00DF31C5" w:rsidRDefault="00DF31C5" w:rsidP="00B944AC"/>
    <w:p w14:paraId="1BB66D7D" w14:textId="77777777" w:rsidR="00993BE2" w:rsidRDefault="00993BE2" w:rsidP="00B944AC"/>
    <w:p w14:paraId="57ADD655" w14:textId="6B43170A" w:rsidR="00B944AC" w:rsidRPr="00E22DF1" w:rsidRDefault="00EE0FC7" w:rsidP="00E22DF1">
      <w:pPr>
        <w:rPr>
          <w:rFonts w:ascii="Times New Roman" w:hAnsi="Times New Roman"/>
          <w:b/>
          <w:sz w:val="24"/>
        </w:rPr>
      </w:pPr>
      <w:r>
        <w:rPr>
          <w:rFonts w:ascii="Times New Roman" w:hAnsi="Times New Roman"/>
          <w:b/>
          <w:sz w:val="24"/>
        </w:rPr>
        <w:lastRenderedPageBreak/>
        <w:t>Note</w:t>
      </w:r>
      <w:r w:rsidR="005E74FE" w:rsidRPr="00B944AC">
        <w:rPr>
          <w:rFonts w:ascii="Times New Roman" w:hAnsi="Times New Roman"/>
          <w:b/>
          <w:sz w:val="24"/>
        </w:rPr>
        <w:t xml:space="preserve">:  </w:t>
      </w:r>
    </w:p>
    <w:p w14:paraId="43046A39" w14:textId="049214E8" w:rsidR="00C80F23" w:rsidRPr="002C565E" w:rsidRDefault="00C80F23" w:rsidP="00C80F23">
      <w:pPr>
        <w:widowControl/>
        <w:rPr>
          <w:rFonts w:ascii="Times New Roman" w:hAnsi="Times New Roman"/>
          <w:bCs/>
          <w:color w:val="000000"/>
          <w:sz w:val="24"/>
        </w:rPr>
      </w:pPr>
      <w:r w:rsidRPr="002C565E">
        <w:rPr>
          <w:rFonts w:ascii="Times New Roman" w:hAnsi="Times New Roman"/>
          <w:bCs/>
          <w:color w:val="000000"/>
          <w:sz w:val="24"/>
        </w:rPr>
        <w:t>Pre-agreement costs are any costs that are incurred by a recipient prior to the effective date of the assistance award.  The effective date of an award is the date it is signed by the Contracting Officer (CO)</w:t>
      </w:r>
      <w:r w:rsidR="00707E2D" w:rsidRPr="002C565E">
        <w:rPr>
          <w:rFonts w:ascii="Times New Roman" w:hAnsi="Times New Roman"/>
          <w:bCs/>
          <w:color w:val="000000"/>
          <w:sz w:val="24"/>
        </w:rPr>
        <w:t>.</w:t>
      </w:r>
      <w:r w:rsidR="00725CA5">
        <w:rPr>
          <w:rFonts w:ascii="Times New Roman" w:hAnsi="Times New Roman"/>
          <w:bCs/>
          <w:color w:val="000000"/>
          <w:sz w:val="24"/>
        </w:rPr>
        <w:t xml:space="preserve">  </w:t>
      </w:r>
      <w:r w:rsidRPr="002C565E">
        <w:rPr>
          <w:rFonts w:ascii="Times New Roman" w:hAnsi="Times New Roman"/>
          <w:bCs/>
          <w:color w:val="000000"/>
          <w:sz w:val="24"/>
        </w:rPr>
        <w:t>Requests for approval of anticipated pre-agreement costs will be sent to the designated Grant Specialist.  The request must be received and approved by the USGS before the recipient incurs any costs.  The request should include the following information:</w:t>
      </w:r>
    </w:p>
    <w:p w14:paraId="3EE279DF" w14:textId="77777777" w:rsidR="007D53CF" w:rsidRPr="002C565E" w:rsidRDefault="007D53CF" w:rsidP="00C80F23">
      <w:pPr>
        <w:widowControl/>
        <w:rPr>
          <w:rFonts w:ascii="Times New Roman" w:hAnsi="Times New Roman"/>
          <w:bCs/>
          <w:color w:val="000000"/>
          <w:sz w:val="24"/>
        </w:rPr>
      </w:pPr>
    </w:p>
    <w:p w14:paraId="14FF9FF7" w14:textId="77777777" w:rsidR="00C80F23" w:rsidRPr="00BB0C73" w:rsidRDefault="00C80F23" w:rsidP="00BB0C73">
      <w:pPr>
        <w:pStyle w:val="ListParagraph"/>
        <w:numPr>
          <w:ilvl w:val="0"/>
          <w:numId w:val="19"/>
        </w:numPr>
        <w:rPr>
          <w:rFonts w:ascii="Times New Roman" w:hAnsi="Times New Roman"/>
          <w:bCs/>
          <w:color w:val="000000"/>
          <w:sz w:val="24"/>
        </w:rPr>
      </w:pPr>
      <w:r w:rsidRPr="00BB0C73">
        <w:rPr>
          <w:rFonts w:ascii="Times New Roman" w:hAnsi="Times New Roman"/>
          <w:bCs/>
          <w:color w:val="000000"/>
          <w:sz w:val="24"/>
        </w:rPr>
        <w:t>Recipient name,</w:t>
      </w:r>
    </w:p>
    <w:p w14:paraId="2DA88D64" w14:textId="77777777" w:rsidR="00C80F23" w:rsidRPr="00BB0C73" w:rsidRDefault="00C80F23" w:rsidP="00BB0C73">
      <w:pPr>
        <w:pStyle w:val="ListParagraph"/>
        <w:numPr>
          <w:ilvl w:val="0"/>
          <w:numId w:val="19"/>
        </w:numPr>
        <w:rPr>
          <w:rFonts w:ascii="Times New Roman" w:hAnsi="Times New Roman"/>
          <w:bCs/>
          <w:color w:val="000000"/>
          <w:sz w:val="24"/>
        </w:rPr>
      </w:pPr>
      <w:r w:rsidRPr="00BB0C73">
        <w:rPr>
          <w:rFonts w:ascii="Times New Roman" w:hAnsi="Times New Roman"/>
          <w:bCs/>
          <w:color w:val="000000"/>
          <w:sz w:val="24"/>
        </w:rPr>
        <w:t>Project title or other identifying information (including previous Agreement/Award Number, if applicable),</w:t>
      </w:r>
    </w:p>
    <w:p w14:paraId="3644F3D2" w14:textId="77777777" w:rsidR="00C80F23" w:rsidRPr="00BB0C73" w:rsidRDefault="00C80F23" w:rsidP="00BB0C73">
      <w:pPr>
        <w:pStyle w:val="ListParagraph"/>
        <w:numPr>
          <w:ilvl w:val="0"/>
          <w:numId w:val="19"/>
        </w:numPr>
        <w:rPr>
          <w:rFonts w:ascii="Times New Roman" w:hAnsi="Times New Roman"/>
          <w:bCs/>
          <w:color w:val="000000"/>
          <w:sz w:val="24"/>
        </w:rPr>
      </w:pPr>
      <w:r w:rsidRPr="00BB0C73">
        <w:rPr>
          <w:rFonts w:ascii="Times New Roman" w:hAnsi="Times New Roman"/>
          <w:bCs/>
          <w:color w:val="000000"/>
          <w:sz w:val="24"/>
        </w:rPr>
        <w:t>Period of time to be covered by funds,</w:t>
      </w:r>
    </w:p>
    <w:p w14:paraId="0E4A8580" w14:textId="77777777" w:rsidR="00C80F23" w:rsidRPr="00BB0C73" w:rsidRDefault="00C80F23" w:rsidP="00BB0C73">
      <w:pPr>
        <w:pStyle w:val="ListParagraph"/>
        <w:numPr>
          <w:ilvl w:val="0"/>
          <w:numId w:val="19"/>
        </w:numPr>
        <w:rPr>
          <w:rFonts w:ascii="Times New Roman" w:hAnsi="Times New Roman"/>
          <w:bCs/>
          <w:color w:val="000000"/>
          <w:sz w:val="24"/>
        </w:rPr>
      </w:pPr>
      <w:r w:rsidRPr="00BB0C73">
        <w:rPr>
          <w:rFonts w:ascii="Times New Roman" w:hAnsi="Times New Roman"/>
          <w:bCs/>
          <w:color w:val="000000"/>
          <w:sz w:val="24"/>
        </w:rPr>
        <w:t>Justification of need to begin incurring costs before the award is signed,</w:t>
      </w:r>
    </w:p>
    <w:p w14:paraId="5BF03A8B" w14:textId="77777777" w:rsidR="00C80F23" w:rsidRPr="00BB0C73" w:rsidRDefault="00C80F23" w:rsidP="00BB0C73">
      <w:pPr>
        <w:pStyle w:val="ListParagraph"/>
        <w:numPr>
          <w:ilvl w:val="0"/>
          <w:numId w:val="19"/>
        </w:numPr>
        <w:rPr>
          <w:rFonts w:ascii="Times New Roman" w:hAnsi="Times New Roman"/>
          <w:bCs/>
          <w:color w:val="000000"/>
          <w:sz w:val="24"/>
        </w:rPr>
      </w:pPr>
      <w:r w:rsidRPr="00BB0C73">
        <w:rPr>
          <w:rFonts w:ascii="Times New Roman" w:hAnsi="Times New Roman"/>
          <w:bCs/>
          <w:color w:val="000000"/>
          <w:sz w:val="24"/>
        </w:rPr>
        <w:t xml:space="preserve">Amount Requested, including a breakdown by category, and  </w:t>
      </w:r>
    </w:p>
    <w:p w14:paraId="2A02C56F" w14:textId="77777777" w:rsidR="00C80F23" w:rsidRPr="00BB0C73" w:rsidRDefault="00C80F23" w:rsidP="00BB0C73">
      <w:pPr>
        <w:pStyle w:val="ListParagraph"/>
        <w:numPr>
          <w:ilvl w:val="0"/>
          <w:numId w:val="19"/>
        </w:numPr>
        <w:rPr>
          <w:rFonts w:ascii="Times New Roman" w:hAnsi="Times New Roman"/>
          <w:bCs/>
          <w:color w:val="000000"/>
          <w:sz w:val="24"/>
        </w:rPr>
      </w:pPr>
      <w:r w:rsidRPr="00BB0C73">
        <w:rPr>
          <w:rFonts w:ascii="Times New Roman" w:hAnsi="Times New Roman"/>
          <w:bCs/>
          <w:color w:val="000000"/>
          <w:sz w:val="24"/>
        </w:rPr>
        <w:t>A statement that the</w:t>
      </w:r>
      <w:r w:rsidR="000A625E" w:rsidRPr="00BB0C73">
        <w:rPr>
          <w:rFonts w:ascii="Times New Roman" w:hAnsi="Times New Roman"/>
          <w:bCs/>
          <w:color w:val="000000"/>
          <w:sz w:val="24"/>
        </w:rPr>
        <w:t xml:space="preserve"> recipient</w:t>
      </w:r>
      <w:r w:rsidRPr="00BB0C73">
        <w:rPr>
          <w:rFonts w:ascii="Times New Roman" w:hAnsi="Times New Roman"/>
          <w:bCs/>
          <w:color w:val="000000"/>
          <w:sz w:val="24"/>
        </w:rPr>
        <w:t xml:space="preserve"> understand</w:t>
      </w:r>
      <w:r w:rsidR="000A625E" w:rsidRPr="00BB0C73">
        <w:rPr>
          <w:rFonts w:ascii="Times New Roman" w:hAnsi="Times New Roman"/>
          <w:bCs/>
          <w:color w:val="000000"/>
          <w:sz w:val="24"/>
        </w:rPr>
        <w:t>s</w:t>
      </w:r>
      <w:r w:rsidRPr="00BB0C73">
        <w:rPr>
          <w:rFonts w:ascii="Times New Roman" w:hAnsi="Times New Roman"/>
          <w:bCs/>
          <w:color w:val="000000"/>
          <w:sz w:val="24"/>
        </w:rPr>
        <w:t xml:space="preserve"> that they proceed at their own risk and that the Government will have no obligation or liability to reimburse these costs unless and until the contemplated award is made.</w:t>
      </w:r>
      <w:r w:rsidR="000A625E" w:rsidRPr="00BB0C73">
        <w:rPr>
          <w:rFonts w:ascii="Times New Roman" w:hAnsi="Times New Roman"/>
          <w:bCs/>
          <w:color w:val="000000"/>
          <w:sz w:val="24"/>
        </w:rPr>
        <w:t xml:space="preserve">  </w:t>
      </w:r>
      <w:r w:rsidRPr="00BB0C73">
        <w:rPr>
          <w:rFonts w:ascii="Times New Roman" w:hAnsi="Times New Roman"/>
          <w:bCs/>
          <w:color w:val="000000"/>
          <w:sz w:val="24"/>
        </w:rPr>
        <w:t>Please note that pre-agreement costs, even when approved by the Contracting Officer, are incurred at the recipient’s risk.  Awards are subject to the availability of funds and until obligation of t</w:t>
      </w:r>
      <w:r w:rsidR="000A625E" w:rsidRPr="00BB0C73">
        <w:rPr>
          <w:rFonts w:ascii="Times New Roman" w:hAnsi="Times New Roman"/>
          <w:bCs/>
          <w:color w:val="000000"/>
          <w:sz w:val="24"/>
        </w:rPr>
        <w:t>he award, cannot be guaranteed.</w:t>
      </w:r>
    </w:p>
    <w:p w14:paraId="475CEC1F" w14:textId="77777777" w:rsidR="00914990" w:rsidRPr="003E4C5B" w:rsidRDefault="00B944AC" w:rsidP="00FC0208">
      <w:pPr>
        <w:pStyle w:val="Heading2"/>
        <w:ind w:left="0"/>
        <w:rPr>
          <w:rFonts w:cs="Times New Roman"/>
          <w:b/>
          <w:bCs w:val="0"/>
          <w:szCs w:val="24"/>
        </w:rPr>
      </w:pPr>
      <w:bookmarkStart w:id="28" w:name="_Toc46234470"/>
      <w:r w:rsidRPr="003E4C5B">
        <w:rPr>
          <w:rFonts w:cs="Times New Roman"/>
          <w:b/>
          <w:bCs w:val="0"/>
          <w:szCs w:val="24"/>
        </w:rPr>
        <w:t>C</w:t>
      </w:r>
      <w:r w:rsidR="00914990" w:rsidRPr="003E4C5B">
        <w:rPr>
          <w:rFonts w:cs="Times New Roman"/>
          <w:b/>
          <w:bCs w:val="0"/>
          <w:szCs w:val="24"/>
        </w:rPr>
        <w:t>. Reports</w:t>
      </w:r>
      <w:bookmarkEnd w:id="27"/>
      <w:bookmarkEnd w:id="28"/>
    </w:p>
    <w:p w14:paraId="52DB2EF6" w14:textId="77777777" w:rsidR="002133D8" w:rsidRPr="002C565E" w:rsidRDefault="002133D8" w:rsidP="00D87D16">
      <w:pPr>
        <w:rPr>
          <w:rFonts w:ascii="Times New Roman" w:hAnsi="Times New Roman"/>
          <w:sz w:val="24"/>
        </w:rPr>
      </w:pPr>
      <w:bookmarkStart w:id="29" w:name="_Toc182205197"/>
      <w:bookmarkStart w:id="30" w:name="_Toc182205815"/>
    </w:p>
    <w:p w14:paraId="3DA57B12" w14:textId="77777777" w:rsidR="009B1CB5" w:rsidRPr="002C565E" w:rsidRDefault="009B1CB5" w:rsidP="00D87D16">
      <w:pPr>
        <w:rPr>
          <w:rFonts w:ascii="Times New Roman" w:hAnsi="Times New Roman"/>
          <w:sz w:val="24"/>
        </w:rPr>
      </w:pPr>
      <w:r w:rsidRPr="002C565E">
        <w:rPr>
          <w:rFonts w:ascii="Times New Roman" w:hAnsi="Times New Roman"/>
          <w:sz w:val="24"/>
        </w:rPr>
        <w:t>The following reports will be required from all award recipients:</w:t>
      </w:r>
      <w:bookmarkEnd w:id="29"/>
      <w:bookmarkEnd w:id="30"/>
    </w:p>
    <w:p w14:paraId="106F2401" w14:textId="77777777" w:rsidR="002133D8" w:rsidRPr="002C565E" w:rsidRDefault="002133D8" w:rsidP="00D87D16">
      <w:pPr>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590"/>
      </w:tblGrid>
      <w:tr w:rsidR="00794706" w:rsidRPr="002C565E" w14:paraId="06AE6D3C" w14:textId="77777777" w:rsidTr="00794706">
        <w:tc>
          <w:tcPr>
            <w:tcW w:w="4320" w:type="dxa"/>
            <w:tcBorders>
              <w:top w:val="single" w:sz="4" w:space="0" w:color="auto"/>
              <w:left w:val="single" w:sz="4" w:space="0" w:color="auto"/>
              <w:bottom w:val="single" w:sz="4" w:space="0" w:color="auto"/>
              <w:right w:val="single" w:sz="4" w:space="0" w:color="auto"/>
            </w:tcBorders>
          </w:tcPr>
          <w:p w14:paraId="12C4F243" w14:textId="77777777" w:rsidR="00794706" w:rsidRPr="002C565E" w:rsidRDefault="00794706" w:rsidP="00794706">
            <w:pPr>
              <w:rPr>
                <w:rFonts w:ascii="Times New Roman" w:hAnsi="Times New Roman"/>
                <w:sz w:val="24"/>
              </w:rPr>
            </w:pPr>
            <w:bookmarkStart w:id="31" w:name="_Toc182205198"/>
            <w:bookmarkStart w:id="32" w:name="_Toc182205816"/>
            <w:r w:rsidRPr="002C565E">
              <w:rPr>
                <w:rFonts w:ascii="Times New Roman" w:hAnsi="Times New Roman"/>
                <w:sz w:val="24"/>
              </w:rPr>
              <w:t>Report</w:t>
            </w:r>
          </w:p>
        </w:tc>
        <w:tc>
          <w:tcPr>
            <w:tcW w:w="4590" w:type="dxa"/>
            <w:tcBorders>
              <w:top w:val="single" w:sz="4" w:space="0" w:color="auto"/>
              <w:left w:val="single" w:sz="4" w:space="0" w:color="auto"/>
              <w:bottom w:val="single" w:sz="4" w:space="0" w:color="auto"/>
              <w:right w:val="single" w:sz="4" w:space="0" w:color="auto"/>
            </w:tcBorders>
          </w:tcPr>
          <w:p w14:paraId="288EBB26" w14:textId="77777777" w:rsidR="00794706" w:rsidRPr="002C565E" w:rsidRDefault="00794706" w:rsidP="00794706">
            <w:pPr>
              <w:rPr>
                <w:rFonts w:ascii="Times New Roman" w:hAnsi="Times New Roman"/>
                <w:sz w:val="24"/>
              </w:rPr>
            </w:pPr>
            <w:r w:rsidRPr="002C565E">
              <w:rPr>
                <w:rFonts w:ascii="Times New Roman" w:hAnsi="Times New Roman"/>
                <w:sz w:val="24"/>
              </w:rPr>
              <w:t>Due Dates</w:t>
            </w:r>
          </w:p>
        </w:tc>
      </w:tr>
      <w:tr w:rsidR="00794706" w:rsidRPr="002C565E" w14:paraId="4B0974AD" w14:textId="77777777" w:rsidTr="00794706">
        <w:tc>
          <w:tcPr>
            <w:tcW w:w="4320" w:type="dxa"/>
            <w:tcBorders>
              <w:top w:val="single" w:sz="4" w:space="0" w:color="auto"/>
              <w:left w:val="single" w:sz="4" w:space="0" w:color="auto"/>
              <w:bottom w:val="single" w:sz="4" w:space="0" w:color="auto"/>
              <w:right w:val="single" w:sz="4" w:space="0" w:color="auto"/>
            </w:tcBorders>
          </w:tcPr>
          <w:p w14:paraId="6CA154C3" w14:textId="77777777" w:rsidR="00794706" w:rsidRPr="00EB2D73" w:rsidRDefault="00F9793E" w:rsidP="00794706">
            <w:pPr>
              <w:rPr>
                <w:rFonts w:ascii="Times New Roman" w:hAnsi="Times New Roman"/>
                <w:sz w:val="24"/>
              </w:rPr>
            </w:pPr>
            <w:r w:rsidRPr="00EB2D73">
              <w:rPr>
                <w:rFonts w:ascii="Times New Roman" w:hAnsi="Times New Roman"/>
                <w:sz w:val="24"/>
              </w:rPr>
              <w:t xml:space="preserve">Progress </w:t>
            </w:r>
            <w:r w:rsidR="00794706" w:rsidRPr="00EB2D73">
              <w:rPr>
                <w:rFonts w:ascii="Times New Roman" w:hAnsi="Times New Roman"/>
                <w:sz w:val="24"/>
              </w:rPr>
              <w:t>Report</w:t>
            </w:r>
            <w:r w:rsidR="00794C22" w:rsidRPr="00EB2D73">
              <w:rPr>
                <w:rFonts w:ascii="Times New Roman" w:hAnsi="Times New Roman"/>
                <w:sz w:val="24"/>
              </w:rPr>
              <w:t xml:space="preserve"> (i.e., Milestone Chart)</w:t>
            </w:r>
          </w:p>
        </w:tc>
        <w:tc>
          <w:tcPr>
            <w:tcW w:w="4590" w:type="dxa"/>
            <w:tcBorders>
              <w:top w:val="single" w:sz="4" w:space="0" w:color="auto"/>
              <w:left w:val="single" w:sz="4" w:space="0" w:color="auto"/>
              <w:bottom w:val="single" w:sz="4" w:space="0" w:color="auto"/>
              <w:right w:val="single" w:sz="4" w:space="0" w:color="auto"/>
            </w:tcBorders>
          </w:tcPr>
          <w:p w14:paraId="043D9F00" w14:textId="77777777" w:rsidR="00794706" w:rsidRPr="00EB2D73" w:rsidRDefault="00EB2D73" w:rsidP="00794C22">
            <w:pPr>
              <w:rPr>
                <w:rFonts w:ascii="Times New Roman" w:hAnsi="Times New Roman"/>
                <w:sz w:val="24"/>
              </w:rPr>
            </w:pPr>
            <w:r w:rsidRPr="00EB2D73">
              <w:rPr>
                <w:rFonts w:ascii="Times New Roman" w:hAnsi="Times New Roman"/>
                <w:sz w:val="24"/>
              </w:rPr>
              <w:t xml:space="preserve">30 </w:t>
            </w:r>
            <w:r w:rsidR="00707E2D" w:rsidRPr="00EB2D73">
              <w:rPr>
                <w:rFonts w:ascii="Times New Roman" w:hAnsi="Times New Roman"/>
                <w:sz w:val="24"/>
              </w:rPr>
              <w:t xml:space="preserve">calendar days </w:t>
            </w:r>
            <w:r w:rsidR="00794C22" w:rsidRPr="00EB2D73">
              <w:rPr>
                <w:rFonts w:ascii="Times New Roman" w:hAnsi="Times New Roman"/>
                <w:sz w:val="24"/>
              </w:rPr>
              <w:t>after the</w:t>
            </w:r>
            <w:r w:rsidR="00707E2D" w:rsidRPr="00EB2D73">
              <w:rPr>
                <w:rFonts w:ascii="Times New Roman" w:hAnsi="Times New Roman"/>
                <w:sz w:val="24"/>
              </w:rPr>
              <w:t xml:space="preserve"> end of the current budget period.</w:t>
            </w:r>
            <w:r w:rsidR="00707E2D" w:rsidRPr="00EB2D73" w:rsidDel="00707E2D">
              <w:rPr>
                <w:rFonts w:ascii="Times New Roman" w:hAnsi="Times New Roman"/>
                <w:sz w:val="24"/>
              </w:rPr>
              <w:t xml:space="preserve"> </w:t>
            </w:r>
          </w:p>
        </w:tc>
      </w:tr>
      <w:tr w:rsidR="00F9793E" w:rsidRPr="002C565E" w14:paraId="4152571E" w14:textId="77777777" w:rsidTr="00794706">
        <w:tc>
          <w:tcPr>
            <w:tcW w:w="4320" w:type="dxa"/>
            <w:tcBorders>
              <w:top w:val="single" w:sz="4" w:space="0" w:color="auto"/>
              <w:left w:val="single" w:sz="4" w:space="0" w:color="auto"/>
              <w:bottom w:val="single" w:sz="4" w:space="0" w:color="auto"/>
              <w:right w:val="single" w:sz="4" w:space="0" w:color="auto"/>
            </w:tcBorders>
          </w:tcPr>
          <w:p w14:paraId="44CDFB19" w14:textId="0CF727D1" w:rsidR="00F9793E" w:rsidRPr="00EB2D73" w:rsidRDefault="00F9793E" w:rsidP="00322399">
            <w:pPr>
              <w:rPr>
                <w:rFonts w:ascii="Times New Roman" w:hAnsi="Times New Roman"/>
                <w:sz w:val="24"/>
              </w:rPr>
            </w:pPr>
            <w:r w:rsidRPr="00EB2D73">
              <w:rPr>
                <w:rFonts w:ascii="Times New Roman" w:hAnsi="Times New Roman"/>
                <w:sz w:val="24"/>
              </w:rPr>
              <w:t>Final Technical Report</w:t>
            </w:r>
            <w:r w:rsidR="00794C22" w:rsidRPr="00EB2D73">
              <w:rPr>
                <w:rFonts w:ascii="Times New Roman" w:hAnsi="Times New Roman"/>
                <w:sz w:val="24"/>
              </w:rPr>
              <w:t xml:space="preserve"> (i.e., Milestone Chart provided in year 5)</w:t>
            </w:r>
          </w:p>
        </w:tc>
        <w:tc>
          <w:tcPr>
            <w:tcW w:w="4590" w:type="dxa"/>
            <w:tcBorders>
              <w:top w:val="single" w:sz="4" w:space="0" w:color="auto"/>
              <w:left w:val="single" w:sz="4" w:space="0" w:color="auto"/>
              <w:bottom w:val="single" w:sz="4" w:space="0" w:color="auto"/>
              <w:right w:val="single" w:sz="4" w:space="0" w:color="auto"/>
            </w:tcBorders>
          </w:tcPr>
          <w:p w14:paraId="2D26B74A" w14:textId="77777777" w:rsidR="00F9793E" w:rsidRPr="00EB2D73" w:rsidRDefault="00EB2D73" w:rsidP="00322399">
            <w:pPr>
              <w:rPr>
                <w:rFonts w:ascii="Times New Roman" w:hAnsi="Times New Roman"/>
                <w:sz w:val="24"/>
              </w:rPr>
            </w:pPr>
            <w:r w:rsidRPr="00EB2D73">
              <w:rPr>
                <w:rFonts w:ascii="Times New Roman" w:hAnsi="Times New Roman"/>
                <w:sz w:val="24"/>
              </w:rPr>
              <w:t>9</w:t>
            </w:r>
            <w:r w:rsidR="00794C22" w:rsidRPr="00EB2D73">
              <w:rPr>
                <w:rFonts w:ascii="Times New Roman" w:hAnsi="Times New Roman"/>
                <w:sz w:val="24"/>
              </w:rPr>
              <w:t>0</w:t>
            </w:r>
            <w:r w:rsidR="00F9793E" w:rsidRPr="00EB2D73">
              <w:rPr>
                <w:rFonts w:ascii="Times New Roman" w:hAnsi="Times New Roman"/>
                <w:sz w:val="24"/>
              </w:rPr>
              <w:t xml:space="preserve"> calendar days after the agreement completion date.</w:t>
            </w:r>
          </w:p>
        </w:tc>
      </w:tr>
      <w:tr w:rsidR="00794706" w:rsidRPr="002C565E" w14:paraId="6B72B673" w14:textId="77777777" w:rsidTr="00794706">
        <w:tc>
          <w:tcPr>
            <w:tcW w:w="4320" w:type="dxa"/>
            <w:tcBorders>
              <w:top w:val="single" w:sz="4" w:space="0" w:color="auto"/>
              <w:left w:val="single" w:sz="4" w:space="0" w:color="auto"/>
              <w:bottom w:val="single" w:sz="4" w:space="0" w:color="auto"/>
              <w:right w:val="single" w:sz="4" w:space="0" w:color="auto"/>
            </w:tcBorders>
          </w:tcPr>
          <w:p w14:paraId="0EE4ED72" w14:textId="77777777" w:rsidR="00794706" w:rsidRPr="002C565E" w:rsidRDefault="00794706" w:rsidP="00322399">
            <w:pPr>
              <w:rPr>
                <w:rFonts w:ascii="Times New Roman" w:hAnsi="Times New Roman"/>
                <w:sz w:val="24"/>
              </w:rPr>
            </w:pPr>
            <w:r w:rsidRPr="002C565E">
              <w:rPr>
                <w:rFonts w:ascii="Times New Roman" w:hAnsi="Times New Roman"/>
                <w:sz w:val="24"/>
              </w:rPr>
              <w:t>Annual SF425 Federal Financial Report</w:t>
            </w:r>
          </w:p>
        </w:tc>
        <w:tc>
          <w:tcPr>
            <w:tcW w:w="4590" w:type="dxa"/>
            <w:tcBorders>
              <w:top w:val="single" w:sz="4" w:space="0" w:color="auto"/>
              <w:left w:val="single" w:sz="4" w:space="0" w:color="auto"/>
              <w:bottom w:val="single" w:sz="4" w:space="0" w:color="auto"/>
              <w:right w:val="single" w:sz="4" w:space="0" w:color="auto"/>
            </w:tcBorders>
          </w:tcPr>
          <w:p w14:paraId="7F75F631" w14:textId="77777777" w:rsidR="00794706" w:rsidRPr="002C565E" w:rsidRDefault="00794706" w:rsidP="00322399">
            <w:pPr>
              <w:rPr>
                <w:rFonts w:ascii="Times New Roman" w:hAnsi="Times New Roman"/>
                <w:sz w:val="24"/>
              </w:rPr>
            </w:pPr>
            <w:r w:rsidRPr="002C565E">
              <w:rPr>
                <w:rFonts w:ascii="Times New Roman" w:hAnsi="Times New Roman"/>
                <w:sz w:val="24"/>
              </w:rPr>
              <w:t>On or before 90 working days after the annual anniversary of the award effective date.</w:t>
            </w:r>
          </w:p>
        </w:tc>
      </w:tr>
      <w:tr w:rsidR="00794706" w:rsidRPr="002C565E" w14:paraId="1E81BC9A" w14:textId="77777777" w:rsidTr="00794706">
        <w:tc>
          <w:tcPr>
            <w:tcW w:w="4320" w:type="dxa"/>
            <w:tcBorders>
              <w:top w:val="single" w:sz="4" w:space="0" w:color="auto"/>
              <w:left w:val="single" w:sz="4" w:space="0" w:color="auto"/>
              <w:bottom w:val="single" w:sz="4" w:space="0" w:color="auto"/>
              <w:right w:val="single" w:sz="4" w:space="0" w:color="auto"/>
            </w:tcBorders>
          </w:tcPr>
          <w:p w14:paraId="2ACE5556" w14:textId="77777777" w:rsidR="00794706" w:rsidRPr="002C565E" w:rsidRDefault="00794706" w:rsidP="00322399">
            <w:pPr>
              <w:rPr>
                <w:rFonts w:ascii="Times New Roman" w:hAnsi="Times New Roman"/>
                <w:sz w:val="24"/>
              </w:rPr>
            </w:pPr>
            <w:r w:rsidRPr="002C565E">
              <w:rPr>
                <w:rFonts w:ascii="Times New Roman" w:hAnsi="Times New Roman"/>
                <w:sz w:val="24"/>
              </w:rPr>
              <w:t>Final SF-425 Federal Financial Report</w:t>
            </w:r>
          </w:p>
        </w:tc>
        <w:tc>
          <w:tcPr>
            <w:tcW w:w="4590" w:type="dxa"/>
            <w:tcBorders>
              <w:top w:val="single" w:sz="4" w:space="0" w:color="auto"/>
              <w:left w:val="single" w:sz="4" w:space="0" w:color="auto"/>
              <w:bottom w:val="single" w:sz="4" w:space="0" w:color="auto"/>
              <w:right w:val="single" w:sz="4" w:space="0" w:color="auto"/>
            </w:tcBorders>
          </w:tcPr>
          <w:p w14:paraId="48AC8BF3" w14:textId="41A74883" w:rsidR="00794706" w:rsidRPr="002C565E" w:rsidDel="005F5EC8" w:rsidRDefault="00574782" w:rsidP="00322399">
            <w:pPr>
              <w:rPr>
                <w:rFonts w:ascii="Times New Roman" w:hAnsi="Times New Roman"/>
                <w:sz w:val="24"/>
              </w:rPr>
            </w:pPr>
            <w:r>
              <w:rPr>
                <w:rFonts w:ascii="Times New Roman" w:hAnsi="Times New Roman"/>
                <w:sz w:val="24"/>
              </w:rPr>
              <w:t>120</w:t>
            </w:r>
            <w:r w:rsidRPr="002C565E">
              <w:rPr>
                <w:rFonts w:ascii="Times New Roman" w:hAnsi="Times New Roman"/>
                <w:sz w:val="24"/>
              </w:rPr>
              <w:t xml:space="preserve"> </w:t>
            </w:r>
            <w:r w:rsidR="00794706" w:rsidRPr="002C565E">
              <w:rPr>
                <w:rFonts w:ascii="Times New Roman" w:hAnsi="Times New Roman"/>
                <w:sz w:val="24"/>
              </w:rPr>
              <w:t>calendar days after the agreement completion date.</w:t>
            </w:r>
          </w:p>
        </w:tc>
      </w:tr>
    </w:tbl>
    <w:p w14:paraId="722D12D2" w14:textId="77777777" w:rsidR="00C80F23" w:rsidRPr="002C565E" w:rsidRDefault="00C80F23" w:rsidP="00D87D16">
      <w:pPr>
        <w:rPr>
          <w:rFonts w:ascii="Times New Roman" w:hAnsi="Times New Roman"/>
          <w:b/>
          <w:sz w:val="24"/>
          <w:u w:val="single"/>
        </w:rPr>
      </w:pPr>
    </w:p>
    <w:p w14:paraId="4637E8F1" w14:textId="5ABDFDA0" w:rsidR="00437B26" w:rsidRPr="002C565E" w:rsidRDefault="00F9793E" w:rsidP="00D87D16">
      <w:pPr>
        <w:rPr>
          <w:rFonts w:ascii="Times New Roman" w:hAnsi="Times New Roman"/>
          <w:sz w:val="24"/>
        </w:rPr>
      </w:pPr>
      <w:r w:rsidRPr="002C565E">
        <w:rPr>
          <w:rFonts w:ascii="Times New Roman" w:hAnsi="Times New Roman"/>
          <w:b/>
          <w:sz w:val="24"/>
          <w:u w:val="single"/>
        </w:rPr>
        <w:t>1.</w:t>
      </w:r>
      <w:r w:rsidR="003955C1">
        <w:rPr>
          <w:rFonts w:ascii="Times New Roman" w:hAnsi="Times New Roman"/>
          <w:b/>
          <w:sz w:val="24"/>
          <w:u w:val="single"/>
        </w:rPr>
        <w:t xml:space="preserve"> </w:t>
      </w:r>
      <w:r w:rsidRPr="002C565E">
        <w:rPr>
          <w:rFonts w:ascii="Times New Roman" w:hAnsi="Times New Roman"/>
          <w:b/>
          <w:sz w:val="24"/>
          <w:u w:val="single"/>
        </w:rPr>
        <w:t xml:space="preserve"> Progress </w:t>
      </w:r>
      <w:r w:rsidR="009B1CB5" w:rsidRPr="002C565E">
        <w:rPr>
          <w:rFonts w:ascii="Times New Roman" w:hAnsi="Times New Roman"/>
          <w:b/>
          <w:sz w:val="24"/>
          <w:u w:val="single"/>
        </w:rPr>
        <w:t>Report</w:t>
      </w:r>
      <w:r w:rsidR="009B1CB5" w:rsidRPr="002C565E">
        <w:rPr>
          <w:rFonts w:ascii="Times New Roman" w:hAnsi="Times New Roman"/>
          <w:sz w:val="24"/>
        </w:rPr>
        <w:t xml:space="preserve"> </w:t>
      </w:r>
    </w:p>
    <w:p w14:paraId="69F039B1" w14:textId="77777777" w:rsidR="00F9793E" w:rsidRPr="002C565E" w:rsidRDefault="00F9793E" w:rsidP="00F9793E">
      <w:pPr>
        <w:ind w:left="-89"/>
        <w:rPr>
          <w:rFonts w:ascii="Times New Roman" w:hAnsi="Times New Roman"/>
          <w:sz w:val="24"/>
        </w:rPr>
      </w:pPr>
    </w:p>
    <w:p w14:paraId="02543377" w14:textId="2AB3F650" w:rsidR="005B36F3" w:rsidRDefault="005B36F3" w:rsidP="001A28A0">
      <w:pPr>
        <w:pStyle w:val="ListParagraph"/>
        <w:numPr>
          <w:ilvl w:val="0"/>
          <w:numId w:val="4"/>
        </w:numPr>
        <w:ind w:left="450" w:hanging="450"/>
        <w:rPr>
          <w:rFonts w:ascii="Times New Roman" w:eastAsia="Times New Roman" w:hAnsi="Times New Roman"/>
          <w:sz w:val="24"/>
          <w:szCs w:val="24"/>
        </w:rPr>
      </w:pPr>
      <w:r w:rsidRPr="005B36F3">
        <w:rPr>
          <w:rFonts w:ascii="Times New Roman" w:eastAsia="Times New Roman" w:hAnsi="Times New Roman"/>
          <w:sz w:val="24"/>
          <w:szCs w:val="24"/>
        </w:rPr>
        <w:t>The recipient must submit annual progress reports electronically through GrantSolutions (</w:t>
      </w:r>
      <w:hyperlink r:id="rId36" w:history="1">
        <w:r w:rsidRPr="005B36F3">
          <w:rPr>
            <w:rStyle w:val="Hyperlink"/>
            <w:rFonts w:ascii="Times New Roman" w:eastAsia="Times New Roman" w:hAnsi="Times New Roman"/>
            <w:sz w:val="24"/>
            <w:szCs w:val="24"/>
          </w:rPr>
          <w:t>https://home.grantsolutions.gov/home</w:t>
        </w:r>
      </w:hyperlink>
      <w:r w:rsidRPr="005B36F3">
        <w:rPr>
          <w:rFonts w:ascii="Times New Roman" w:eastAsia="Times New Roman" w:hAnsi="Times New Roman"/>
          <w:sz w:val="24"/>
          <w:szCs w:val="24"/>
        </w:rPr>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3F3CBA1C" w14:textId="77777777" w:rsidR="00821C50" w:rsidRDefault="00821C50" w:rsidP="001A28A0">
      <w:pPr>
        <w:pStyle w:val="ListParagraph"/>
        <w:numPr>
          <w:ilvl w:val="0"/>
          <w:numId w:val="4"/>
        </w:numPr>
        <w:ind w:left="450" w:hanging="450"/>
        <w:rPr>
          <w:rFonts w:ascii="Times New Roman" w:eastAsia="Times New Roman" w:hAnsi="Times New Roman"/>
          <w:sz w:val="24"/>
          <w:szCs w:val="24"/>
        </w:rPr>
      </w:pPr>
      <w:r w:rsidRPr="00821C50">
        <w:rPr>
          <w:rFonts w:ascii="Times New Roman" w:eastAsia="Times New Roman" w:hAnsi="Times New Roman"/>
          <w:sz w:val="24"/>
          <w:szCs w:val="24"/>
        </w:rPr>
        <w:lastRenderedPageBreak/>
        <w:t>The progress reports shall include the following information:</w:t>
      </w:r>
    </w:p>
    <w:p w14:paraId="068C5A4E" w14:textId="7040D91C" w:rsidR="00E034CB" w:rsidRPr="00A112F6" w:rsidRDefault="00075E15" w:rsidP="001A28A0">
      <w:pPr>
        <w:pStyle w:val="ListParagraph"/>
        <w:numPr>
          <w:ilvl w:val="1"/>
          <w:numId w:val="14"/>
        </w:numPr>
        <w:tabs>
          <w:tab w:val="left" w:pos="1620"/>
        </w:tabs>
        <w:ind w:left="1080"/>
        <w:rPr>
          <w:rFonts w:ascii="Times New Roman" w:eastAsia="Times New Roman" w:hAnsi="Times New Roman"/>
          <w:sz w:val="24"/>
          <w:szCs w:val="24"/>
        </w:rPr>
      </w:pPr>
      <w:r>
        <w:rPr>
          <w:rFonts w:ascii="Times New Roman" w:eastAsia="Times New Roman" w:hAnsi="Times New Roman"/>
          <w:sz w:val="24"/>
          <w:szCs w:val="24"/>
        </w:rPr>
        <w:t xml:space="preserve">A comparison </w:t>
      </w:r>
      <w:r w:rsidR="003D66EE" w:rsidRPr="003D66EE">
        <w:rPr>
          <w:rFonts w:ascii="Times New Roman" w:eastAsia="Times New Roman" w:hAnsi="Times New Roman"/>
          <w:color w:val="000000"/>
          <w:sz w:val="24"/>
          <w:szCs w:val="20"/>
        </w:rPr>
        <w:t>of actual accomplishments to the objectives of the agreement established for the budget period and overall progress in response to the performance metrics.</w:t>
      </w:r>
    </w:p>
    <w:p w14:paraId="764CD366" w14:textId="002A95A8" w:rsidR="00A112F6" w:rsidRDefault="00A112F6" w:rsidP="001A28A0">
      <w:pPr>
        <w:pStyle w:val="ListParagraph"/>
        <w:numPr>
          <w:ilvl w:val="1"/>
          <w:numId w:val="14"/>
        </w:numPr>
        <w:tabs>
          <w:tab w:val="left" w:pos="1620"/>
        </w:tabs>
        <w:ind w:left="1080"/>
        <w:rPr>
          <w:rFonts w:ascii="Times New Roman" w:eastAsia="Times New Roman" w:hAnsi="Times New Roman"/>
          <w:sz w:val="24"/>
          <w:szCs w:val="24"/>
        </w:rPr>
      </w:pPr>
      <w:r>
        <w:rPr>
          <w:rFonts w:ascii="Times New Roman" w:eastAsia="Times New Roman" w:hAnsi="Times New Roman"/>
          <w:sz w:val="24"/>
          <w:szCs w:val="24"/>
        </w:rPr>
        <w:t xml:space="preserve">The reasons why established goals were not met, if appropriate. </w:t>
      </w:r>
    </w:p>
    <w:p w14:paraId="451CF613" w14:textId="77777777" w:rsidR="001064FD" w:rsidRPr="001064FD" w:rsidRDefault="00FF6DB9" w:rsidP="001A28A0">
      <w:pPr>
        <w:pStyle w:val="ListParagraph"/>
        <w:numPr>
          <w:ilvl w:val="1"/>
          <w:numId w:val="14"/>
        </w:numPr>
        <w:tabs>
          <w:tab w:val="left" w:pos="1620"/>
        </w:tabs>
        <w:ind w:left="1080"/>
        <w:rPr>
          <w:rFonts w:ascii="Times New Roman" w:hAnsi="Times New Roman"/>
          <w:sz w:val="24"/>
        </w:rPr>
      </w:pPr>
      <w:r>
        <w:rPr>
          <w:rFonts w:ascii="Times New Roman" w:eastAsia="Times New Roman" w:hAnsi="Times New Roman"/>
          <w:sz w:val="24"/>
          <w:szCs w:val="24"/>
        </w:rPr>
        <w:t xml:space="preserve"> Additional </w:t>
      </w:r>
      <w:r w:rsidR="001064FD" w:rsidRPr="001064FD">
        <w:rPr>
          <w:rFonts w:ascii="Times New Roman" w:hAnsi="Times New Roman"/>
          <w:sz w:val="24"/>
        </w:rPr>
        <w:t>pertinent information including, when appropriate, analysis and explanation of cost overruns or high unit costs.</w:t>
      </w:r>
    </w:p>
    <w:p w14:paraId="4406C2FD" w14:textId="511B454A" w:rsidR="00FF6DB9" w:rsidRPr="00267232" w:rsidRDefault="00267232" w:rsidP="001A28A0">
      <w:pPr>
        <w:pStyle w:val="ListParagraph"/>
        <w:numPr>
          <w:ilvl w:val="1"/>
          <w:numId w:val="14"/>
        </w:numPr>
        <w:tabs>
          <w:tab w:val="left" w:pos="1620"/>
        </w:tabs>
        <w:ind w:left="1080"/>
        <w:rPr>
          <w:rFonts w:ascii="Times New Roman" w:hAnsi="Times New Roman"/>
          <w:sz w:val="24"/>
        </w:rPr>
      </w:pPr>
      <w:r>
        <w:rPr>
          <w:rFonts w:ascii="Times New Roman" w:eastAsia="Times New Roman" w:hAnsi="Times New Roman"/>
          <w:sz w:val="24"/>
          <w:szCs w:val="24"/>
        </w:rPr>
        <w:t xml:space="preserve"> </w:t>
      </w:r>
      <w:r w:rsidRPr="00267232">
        <w:rPr>
          <w:rFonts w:ascii="Times New Roman" w:hAnsi="Times New Roman"/>
          <w:sz w:val="24"/>
        </w:rPr>
        <w:t>An outline of anticipated activities and adjustments to the program during the next budget period.</w:t>
      </w:r>
    </w:p>
    <w:p w14:paraId="3FE23AD4" w14:textId="17BC4FF7" w:rsidR="00F9793E" w:rsidRPr="002C565E" w:rsidRDefault="002A2B15" w:rsidP="001A28A0">
      <w:pPr>
        <w:widowControl/>
        <w:numPr>
          <w:ilvl w:val="0"/>
          <w:numId w:val="4"/>
        </w:numPr>
        <w:autoSpaceDE/>
        <w:autoSpaceDN/>
        <w:adjustRightInd/>
        <w:ind w:hanging="359"/>
        <w:rPr>
          <w:rFonts w:ascii="Times New Roman" w:hAnsi="Times New Roman"/>
          <w:sz w:val="24"/>
        </w:rPr>
      </w:pPr>
      <w:r w:rsidRPr="002A2B15">
        <w:rPr>
          <w:rFonts w:ascii="Times New Roman" w:hAnsi="Times New Roman"/>
          <w:sz w:val="24"/>
        </w:rPr>
        <w:t>The recipient must submit annual progress reports electronically through GrantSolutions</w:t>
      </w:r>
      <w:r>
        <w:rPr>
          <w:rFonts w:ascii="Times New Roman" w:hAnsi="Times New Roman"/>
          <w:sz w:val="24"/>
        </w:rPr>
        <w:t xml:space="preserve"> </w:t>
      </w:r>
      <w:r w:rsidRPr="002A2B15">
        <w:rPr>
          <w:rFonts w:ascii="Times New Roman" w:hAnsi="Times New Roman"/>
          <w:sz w:val="24"/>
        </w:rPr>
        <w:t xml:space="preserve">(https://home.grantsolutions.gov/home/) </w:t>
      </w:r>
      <w:r>
        <w:rPr>
          <w:rFonts w:ascii="Times New Roman" w:hAnsi="Times New Roman"/>
          <w:sz w:val="24"/>
        </w:rPr>
        <w:t>and</w:t>
      </w:r>
      <w:r w:rsidRPr="002A2B15">
        <w:rPr>
          <w:rFonts w:ascii="Times New Roman" w:hAnsi="Times New Roman"/>
          <w:sz w:val="24"/>
        </w:rPr>
        <w:t xml:space="preserve"> via e-mail to the USGS Program Officer</w:t>
      </w:r>
      <w:r>
        <w:rPr>
          <w:rFonts w:ascii="Times New Roman" w:hAnsi="Times New Roman"/>
          <w:sz w:val="24"/>
        </w:rPr>
        <w:t>.</w:t>
      </w:r>
    </w:p>
    <w:p w14:paraId="64F7B6B2" w14:textId="77777777" w:rsidR="00F9793E" w:rsidRPr="002C565E" w:rsidRDefault="00F9793E" w:rsidP="00F9793E">
      <w:pPr>
        <w:ind w:left="270"/>
        <w:rPr>
          <w:rFonts w:ascii="Times New Roman" w:hAnsi="Times New Roman"/>
          <w:sz w:val="24"/>
        </w:rPr>
      </w:pPr>
    </w:p>
    <w:p w14:paraId="0E28C925" w14:textId="2A390744" w:rsidR="00F9793E" w:rsidRPr="002C565E" w:rsidRDefault="00F9793E" w:rsidP="001A28A0">
      <w:pPr>
        <w:widowControl/>
        <w:numPr>
          <w:ilvl w:val="0"/>
          <w:numId w:val="4"/>
        </w:numPr>
        <w:autoSpaceDE/>
        <w:autoSpaceDN/>
        <w:adjustRightInd/>
        <w:ind w:hanging="359"/>
        <w:rPr>
          <w:rFonts w:ascii="Times New Roman" w:hAnsi="Times New Roman"/>
          <w:sz w:val="24"/>
        </w:rPr>
      </w:pPr>
      <w:r w:rsidRPr="002C565E">
        <w:rPr>
          <w:rFonts w:ascii="Times New Roman" w:hAnsi="Times New Roman"/>
          <w:sz w:val="24"/>
        </w:rPr>
        <w:t>The progress reports</w:t>
      </w:r>
      <w:r w:rsidR="00F74A00">
        <w:rPr>
          <w:rFonts w:ascii="Times New Roman" w:hAnsi="Times New Roman"/>
          <w:sz w:val="24"/>
        </w:rPr>
        <w:t xml:space="preserve"> (i.e. updated milestone</w:t>
      </w:r>
      <w:r w:rsidRPr="002C565E">
        <w:rPr>
          <w:rFonts w:ascii="Times New Roman" w:hAnsi="Times New Roman"/>
          <w:sz w:val="24"/>
        </w:rPr>
        <w:t xml:space="preserve"> </w:t>
      </w:r>
      <w:r w:rsidR="00F74A00">
        <w:rPr>
          <w:rFonts w:ascii="Times New Roman" w:hAnsi="Times New Roman"/>
          <w:sz w:val="24"/>
        </w:rPr>
        <w:t>charts)</w:t>
      </w:r>
      <w:r w:rsidR="006D73CC">
        <w:rPr>
          <w:rFonts w:ascii="Times New Roman" w:hAnsi="Times New Roman"/>
          <w:sz w:val="24"/>
        </w:rPr>
        <w:t xml:space="preserve"> </w:t>
      </w:r>
      <w:r w:rsidRPr="002C565E">
        <w:rPr>
          <w:rFonts w:ascii="Times New Roman" w:hAnsi="Times New Roman"/>
          <w:sz w:val="24"/>
        </w:rPr>
        <w:t>shall include the following information:</w:t>
      </w:r>
    </w:p>
    <w:p w14:paraId="4DB95B4B" w14:textId="77777777" w:rsidR="00F9793E" w:rsidRPr="002C565E" w:rsidRDefault="00F9793E" w:rsidP="00F9793E">
      <w:pPr>
        <w:ind w:left="-89"/>
        <w:rPr>
          <w:rFonts w:ascii="Times New Roman" w:hAnsi="Times New Roman"/>
          <w:sz w:val="24"/>
        </w:rPr>
      </w:pPr>
    </w:p>
    <w:p w14:paraId="5AF037B1" w14:textId="77777777" w:rsidR="00F9793E" w:rsidRPr="002C565E" w:rsidRDefault="00F9793E" w:rsidP="001A28A0">
      <w:pPr>
        <w:widowControl/>
        <w:numPr>
          <w:ilvl w:val="0"/>
          <w:numId w:val="3"/>
        </w:numPr>
        <w:autoSpaceDE/>
        <w:autoSpaceDN/>
        <w:adjustRightInd/>
        <w:ind w:hanging="719"/>
        <w:rPr>
          <w:rFonts w:ascii="Times New Roman" w:hAnsi="Times New Roman"/>
          <w:sz w:val="24"/>
        </w:rPr>
      </w:pPr>
      <w:r w:rsidRPr="002C565E">
        <w:rPr>
          <w:rFonts w:ascii="Times New Roman" w:hAnsi="Times New Roman"/>
          <w:sz w:val="24"/>
        </w:rPr>
        <w:t>A comparison of actual accomplishments to the objectives of the Agreement established for the budget period and overall progress in response to the performance metrics.</w:t>
      </w:r>
    </w:p>
    <w:p w14:paraId="4C956D46" w14:textId="77777777" w:rsidR="00F9793E" w:rsidRPr="002C565E" w:rsidRDefault="00F9793E" w:rsidP="001A28A0">
      <w:pPr>
        <w:widowControl/>
        <w:numPr>
          <w:ilvl w:val="0"/>
          <w:numId w:val="3"/>
        </w:numPr>
        <w:autoSpaceDE/>
        <w:autoSpaceDN/>
        <w:adjustRightInd/>
        <w:ind w:hanging="719"/>
        <w:rPr>
          <w:rFonts w:ascii="Times New Roman" w:hAnsi="Times New Roman"/>
          <w:sz w:val="24"/>
        </w:rPr>
      </w:pPr>
      <w:r w:rsidRPr="002C565E">
        <w:rPr>
          <w:rFonts w:ascii="Times New Roman" w:hAnsi="Times New Roman"/>
          <w:sz w:val="24"/>
        </w:rPr>
        <w:t>The reasons why established goals were not met, if appropriate.</w:t>
      </w:r>
    </w:p>
    <w:p w14:paraId="1B8DE675" w14:textId="77777777" w:rsidR="00F9793E" w:rsidRPr="002C565E" w:rsidRDefault="00F9793E" w:rsidP="001A28A0">
      <w:pPr>
        <w:widowControl/>
        <w:numPr>
          <w:ilvl w:val="0"/>
          <w:numId w:val="3"/>
        </w:numPr>
        <w:autoSpaceDE/>
        <w:autoSpaceDN/>
        <w:adjustRightInd/>
        <w:ind w:hanging="719"/>
        <w:rPr>
          <w:rFonts w:ascii="Times New Roman" w:hAnsi="Times New Roman"/>
          <w:sz w:val="24"/>
        </w:rPr>
      </w:pPr>
      <w:r w:rsidRPr="002C565E">
        <w:rPr>
          <w:rFonts w:ascii="Times New Roman" w:hAnsi="Times New Roman"/>
          <w:sz w:val="24"/>
        </w:rPr>
        <w:t>Additional pertinent information including, when appropriate, analysis and explanation of cost overruns or high unit costs.</w:t>
      </w:r>
    </w:p>
    <w:p w14:paraId="2DCEC9AE" w14:textId="77777777" w:rsidR="00F9793E" w:rsidRPr="002C565E" w:rsidRDefault="00F9793E" w:rsidP="001A28A0">
      <w:pPr>
        <w:widowControl/>
        <w:numPr>
          <w:ilvl w:val="0"/>
          <w:numId w:val="3"/>
        </w:numPr>
        <w:autoSpaceDE/>
        <w:autoSpaceDN/>
        <w:adjustRightInd/>
        <w:ind w:hanging="719"/>
        <w:rPr>
          <w:rFonts w:ascii="Times New Roman" w:hAnsi="Times New Roman"/>
          <w:sz w:val="24"/>
        </w:rPr>
      </w:pPr>
      <w:r w:rsidRPr="002C565E">
        <w:rPr>
          <w:rFonts w:ascii="Times New Roman" w:hAnsi="Times New Roman"/>
          <w:sz w:val="24"/>
        </w:rPr>
        <w:t>An outline of anticipated activities and adjustments to the program during the next budget period.</w:t>
      </w:r>
    </w:p>
    <w:p w14:paraId="711BF45F" w14:textId="77777777" w:rsidR="00F9793E" w:rsidRPr="002C565E" w:rsidRDefault="00F9793E" w:rsidP="00F9793E">
      <w:pPr>
        <w:ind w:left="1440"/>
        <w:rPr>
          <w:rFonts w:ascii="Times New Roman" w:hAnsi="Times New Roman"/>
          <w:sz w:val="24"/>
        </w:rPr>
      </w:pPr>
    </w:p>
    <w:p w14:paraId="587ACA62" w14:textId="77777777" w:rsidR="00F9793E" w:rsidRPr="002C565E" w:rsidRDefault="00F9793E" w:rsidP="00F9793E">
      <w:pPr>
        <w:ind w:left="360" w:hanging="360"/>
        <w:rPr>
          <w:rFonts w:ascii="Times New Roman" w:hAnsi="Times New Roman"/>
          <w:sz w:val="24"/>
        </w:rPr>
      </w:pPr>
      <w:r w:rsidRPr="002C565E">
        <w:rPr>
          <w:rFonts w:ascii="Times New Roman" w:hAnsi="Times New Roman"/>
          <w:sz w:val="24"/>
        </w:rPr>
        <w:t>c)</w:t>
      </w:r>
      <w:r w:rsidRPr="002C565E">
        <w:rPr>
          <w:rFonts w:ascii="Times New Roman" w:hAnsi="Times New Roman"/>
          <w:sz w:val="24"/>
        </w:rPr>
        <w:tab/>
        <w:t>Between the required reporting dates, events may occur which have significant impact upon the project or program.  In such cases, the Recipient shall inform the USGS as soon as the following types of conditions become known:</w:t>
      </w:r>
    </w:p>
    <w:p w14:paraId="79B304C3" w14:textId="77777777" w:rsidR="00F9793E" w:rsidRPr="002C565E" w:rsidRDefault="00F9793E" w:rsidP="00F9793E">
      <w:pPr>
        <w:ind w:left="1440" w:hanging="719"/>
        <w:rPr>
          <w:rFonts w:ascii="Times New Roman" w:hAnsi="Times New Roman"/>
          <w:sz w:val="24"/>
        </w:rPr>
      </w:pPr>
    </w:p>
    <w:p w14:paraId="63CAB402" w14:textId="77777777" w:rsidR="00F9793E" w:rsidRPr="002C565E" w:rsidRDefault="00F9793E" w:rsidP="001A28A0">
      <w:pPr>
        <w:widowControl/>
        <w:numPr>
          <w:ilvl w:val="1"/>
          <w:numId w:val="3"/>
        </w:numPr>
        <w:autoSpaceDE/>
        <w:autoSpaceDN/>
        <w:adjustRightInd/>
        <w:ind w:left="1440" w:hanging="719"/>
        <w:rPr>
          <w:rFonts w:ascii="Times New Roman" w:hAnsi="Times New Roman"/>
          <w:sz w:val="24"/>
        </w:rPr>
      </w:pPr>
      <w:r w:rsidRPr="002C565E">
        <w:rPr>
          <w:rFonts w:ascii="Times New Roman" w:hAnsi="Times New Roman"/>
          <w:sz w:val="24"/>
        </w:rPr>
        <w:t xml:space="preserve">Problems, delays, or adverse conditions which will materially impair the ability to meet the objective of the Agreement. This disclosure must include a statement of the action taken, or contemplated, and any assistance needed to resolve the situation. </w:t>
      </w:r>
    </w:p>
    <w:p w14:paraId="7268A4A3" w14:textId="77777777" w:rsidR="00F9793E" w:rsidRPr="002C565E" w:rsidRDefault="00F9793E" w:rsidP="001A28A0">
      <w:pPr>
        <w:widowControl/>
        <w:numPr>
          <w:ilvl w:val="1"/>
          <w:numId w:val="3"/>
        </w:numPr>
        <w:autoSpaceDE/>
        <w:autoSpaceDN/>
        <w:adjustRightInd/>
        <w:ind w:left="1440" w:hanging="719"/>
        <w:rPr>
          <w:rFonts w:ascii="Times New Roman" w:hAnsi="Times New Roman"/>
          <w:sz w:val="24"/>
        </w:rPr>
      </w:pPr>
      <w:r w:rsidRPr="002C565E">
        <w:rPr>
          <w:rFonts w:ascii="Times New Roman" w:hAnsi="Times New Roman"/>
          <w:sz w:val="24"/>
        </w:rPr>
        <w:t>Favorable developments which enable meeting time schedules and objectives sooner or at less cost than anticipated or producing more or  different beneficial results than originally planned.</w:t>
      </w:r>
    </w:p>
    <w:p w14:paraId="33810158" w14:textId="77777777" w:rsidR="00F9793E" w:rsidRPr="002C565E" w:rsidRDefault="00F9793E" w:rsidP="00D87D16">
      <w:pPr>
        <w:rPr>
          <w:rFonts w:ascii="Times New Roman" w:hAnsi="Times New Roman"/>
          <w:sz w:val="24"/>
        </w:rPr>
      </w:pPr>
    </w:p>
    <w:p w14:paraId="771D57D2" w14:textId="64517500" w:rsidR="00F9793E" w:rsidRPr="002C565E" w:rsidRDefault="00F9793E" w:rsidP="00F9793E">
      <w:pPr>
        <w:ind w:left="-89"/>
        <w:rPr>
          <w:rFonts w:ascii="Times New Roman" w:hAnsi="Times New Roman"/>
          <w:sz w:val="24"/>
        </w:rPr>
      </w:pPr>
      <w:r w:rsidRPr="002C565E">
        <w:rPr>
          <w:rFonts w:ascii="Times New Roman" w:hAnsi="Times New Roman"/>
          <w:b/>
          <w:sz w:val="24"/>
          <w:u w:val="single"/>
        </w:rPr>
        <w:t>2</w:t>
      </w:r>
      <w:r w:rsidR="003955C1">
        <w:rPr>
          <w:rFonts w:ascii="Times New Roman" w:hAnsi="Times New Roman"/>
          <w:b/>
          <w:sz w:val="24"/>
          <w:u w:val="single"/>
        </w:rPr>
        <w:t>.</w:t>
      </w:r>
      <w:r w:rsidRPr="002C565E">
        <w:rPr>
          <w:rFonts w:ascii="Times New Roman" w:hAnsi="Times New Roman"/>
          <w:b/>
          <w:sz w:val="24"/>
          <w:u w:val="single"/>
        </w:rPr>
        <w:t xml:space="preserve"> </w:t>
      </w:r>
      <w:r w:rsidR="003955C1">
        <w:rPr>
          <w:rFonts w:ascii="Times New Roman" w:hAnsi="Times New Roman"/>
          <w:b/>
          <w:sz w:val="24"/>
          <w:u w:val="single"/>
        </w:rPr>
        <w:t xml:space="preserve"> </w:t>
      </w:r>
      <w:r w:rsidRPr="002C565E">
        <w:rPr>
          <w:rFonts w:ascii="Times New Roman" w:hAnsi="Times New Roman"/>
          <w:b/>
          <w:sz w:val="24"/>
          <w:u w:val="single"/>
        </w:rPr>
        <w:t>Final Technical Report</w:t>
      </w:r>
    </w:p>
    <w:p w14:paraId="3BBEFEBD" w14:textId="77777777" w:rsidR="00F9793E" w:rsidRPr="002C565E" w:rsidRDefault="00F9793E" w:rsidP="00F9793E">
      <w:pPr>
        <w:ind w:left="-89"/>
        <w:rPr>
          <w:rFonts w:ascii="Times New Roman" w:hAnsi="Times New Roman"/>
          <w:sz w:val="24"/>
        </w:rPr>
      </w:pPr>
    </w:p>
    <w:p w14:paraId="396EBD96" w14:textId="58EEEBA7" w:rsidR="00D12C6D" w:rsidRPr="00D12C6D" w:rsidRDefault="00CA29E9" w:rsidP="001A28A0">
      <w:pPr>
        <w:pStyle w:val="ListParagraph"/>
        <w:numPr>
          <w:ilvl w:val="0"/>
          <w:numId w:val="15"/>
        </w:numPr>
        <w:rPr>
          <w:rFonts w:ascii="Times New Roman" w:hAnsi="Times New Roman"/>
          <w:sz w:val="24"/>
        </w:rPr>
      </w:pPr>
      <w:r w:rsidRPr="00D12C6D">
        <w:rPr>
          <w:rFonts w:ascii="Times New Roman" w:hAnsi="Times New Roman"/>
          <w:sz w:val="24"/>
        </w:rPr>
        <w:t>The Recipient must submit the final technical report electronically through GrantSolutions (</w:t>
      </w:r>
      <w:hyperlink r:id="rId37" w:history="1">
        <w:r w:rsidRPr="00906807">
          <w:rPr>
            <w:rStyle w:val="Hyperlink"/>
            <w:rFonts w:ascii="Times New Roman" w:hAnsi="Times New Roman"/>
            <w:sz w:val="24"/>
          </w:rPr>
          <w:t>https://home.grantsolutions.gov/home/</w:t>
        </w:r>
      </w:hyperlink>
      <w:r w:rsidRPr="00D12C6D">
        <w:rPr>
          <w:rFonts w:ascii="Times New Roman" w:hAnsi="Times New Roman"/>
          <w:sz w:val="24"/>
        </w:rPr>
        <w:t>). The final performance report will be due 120 calendar days after the period of performance end date.</w:t>
      </w:r>
    </w:p>
    <w:p w14:paraId="0BF718AE" w14:textId="3F83E972" w:rsidR="00F9793E" w:rsidRPr="002C565E" w:rsidRDefault="00F9793E" w:rsidP="00F9793E">
      <w:pPr>
        <w:ind w:left="360" w:hanging="449"/>
        <w:rPr>
          <w:rFonts w:ascii="Times New Roman" w:hAnsi="Times New Roman"/>
          <w:sz w:val="24"/>
        </w:rPr>
      </w:pPr>
      <w:r w:rsidRPr="002C565E">
        <w:rPr>
          <w:rFonts w:ascii="Times New Roman" w:hAnsi="Times New Roman"/>
          <w:sz w:val="24"/>
        </w:rPr>
        <w:t>b)</w:t>
      </w:r>
      <w:r w:rsidRPr="002C565E">
        <w:rPr>
          <w:rFonts w:ascii="Times New Roman" w:hAnsi="Times New Roman"/>
          <w:sz w:val="24"/>
        </w:rPr>
        <w:tab/>
      </w:r>
      <w:r w:rsidR="00D12C6D" w:rsidRPr="00D12C6D">
        <w:rPr>
          <w:rFonts w:ascii="Times New Roman" w:hAnsi="Times New Roman"/>
          <w:sz w:val="24"/>
        </w:rPr>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217A81D6" w14:textId="77777777" w:rsidR="00F9793E" w:rsidRPr="002C565E" w:rsidRDefault="00F9793E" w:rsidP="00F9793E">
      <w:pPr>
        <w:rPr>
          <w:rFonts w:ascii="Times New Roman" w:hAnsi="Times New Roman"/>
          <w:sz w:val="24"/>
        </w:rPr>
      </w:pPr>
    </w:p>
    <w:p w14:paraId="73D3B22D" w14:textId="0AF496FF" w:rsidR="00F9793E" w:rsidRPr="002C565E" w:rsidRDefault="00F9793E" w:rsidP="00F9793E">
      <w:pPr>
        <w:tabs>
          <w:tab w:val="left" w:pos="432"/>
          <w:tab w:val="left" w:pos="864"/>
          <w:tab w:val="left" w:pos="1296"/>
        </w:tabs>
        <w:spacing w:after="240"/>
        <w:rPr>
          <w:rFonts w:ascii="Times New Roman" w:hAnsi="Times New Roman"/>
          <w:sz w:val="24"/>
        </w:rPr>
      </w:pPr>
      <w:r w:rsidRPr="002C565E">
        <w:rPr>
          <w:rFonts w:ascii="Times New Roman" w:hAnsi="Times New Roman"/>
          <w:b/>
          <w:sz w:val="24"/>
          <w:u w:val="single"/>
        </w:rPr>
        <w:t>3</w:t>
      </w:r>
      <w:r w:rsidR="003955C1">
        <w:rPr>
          <w:rFonts w:ascii="Times New Roman" w:hAnsi="Times New Roman"/>
          <w:b/>
          <w:sz w:val="24"/>
          <w:u w:val="single"/>
        </w:rPr>
        <w:t>.</w:t>
      </w:r>
      <w:r w:rsidRPr="002C565E">
        <w:rPr>
          <w:rFonts w:ascii="Times New Roman" w:hAnsi="Times New Roman"/>
          <w:b/>
          <w:sz w:val="24"/>
          <w:u w:val="single"/>
        </w:rPr>
        <w:t xml:space="preserve"> </w:t>
      </w:r>
      <w:r w:rsidR="003955C1">
        <w:rPr>
          <w:rFonts w:ascii="Times New Roman" w:hAnsi="Times New Roman"/>
          <w:b/>
          <w:sz w:val="24"/>
          <w:u w:val="single"/>
        </w:rPr>
        <w:t xml:space="preserve"> </w:t>
      </w:r>
      <w:r w:rsidRPr="002C565E">
        <w:rPr>
          <w:rFonts w:ascii="Times New Roman" w:hAnsi="Times New Roman"/>
          <w:b/>
          <w:sz w:val="24"/>
          <w:u w:val="single"/>
        </w:rPr>
        <w:t>Annual Financial Reports</w:t>
      </w:r>
    </w:p>
    <w:p w14:paraId="1B675479" w14:textId="6C7E05C1" w:rsidR="00F9793E" w:rsidRPr="002C565E" w:rsidRDefault="00F9793E" w:rsidP="00F9793E">
      <w:pPr>
        <w:ind w:left="432" w:hanging="432"/>
        <w:rPr>
          <w:rFonts w:ascii="Times New Roman" w:hAnsi="Times New Roman"/>
          <w:sz w:val="24"/>
        </w:rPr>
      </w:pPr>
      <w:r w:rsidRPr="002C565E">
        <w:rPr>
          <w:rFonts w:ascii="Times New Roman" w:hAnsi="Times New Roman"/>
          <w:sz w:val="24"/>
        </w:rPr>
        <w:t>a)</w:t>
      </w:r>
      <w:r w:rsidRPr="002C565E">
        <w:rPr>
          <w:rFonts w:ascii="Times New Roman" w:hAnsi="Times New Roman"/>
          <w:sz w:val="24"/>
        </w:rPr>
        <w:tab/>
      </w:r>
      <w:r w:rsidR="001157AB" w:rsidRPr="001157AB">
        <w:rPr>
          <w:rFonts w:ascii="Times New Roman" w:hAnsi="Times New Roman"/>
          <w:sz w:val="24"/>
        </w:rPr>
        <w:t xml:space="preserve">The Recipient must submit an annual SF 425, Federal Financial Report, for each individual USGS award.  The SF 425 is available at </w:t>
      </w:r>
      <w:hyperlink r:id="rId38" w:history="1">
        <w:r w:rsidR="008D6F3D" w:rsidRPr="001D56E6">
          <w:rPr>
            <w:rStyle w:val="Hyperlink"/>
            <w:rFonts w:ascii="Times New Roman" w:hAnsi="Times New Roman"/>
            <w:i/>
            <w:iCs/>
            <w:sz w:val="24"/>
          </w:rPr>
          <w:t>grants.gov/forms/forms-repository/post-award-reporting-forms</w:t>
        </w:r>
      </w:hyperlink>
      <w:r w:rsidR="001157AB" w:rsidRPr="001157AB">
        <w:rPr>
          <w:rFonts w:ascii="Times New Roman" w:hAnsi="Times New Roman"/>
          <w:sz w:val="24"/>
        </w:rPr>
        <w:t>. The SF 425 will be due within 90 days following the end of the annual period or within 90 days following the end of each annual period coinciding with the award start date.</w:t>
      </w:r>
      <w:r w:rsidRPr="002C565E">
        <w:rPr>
          <w:rFonts w:ascii="Times New Roman" w:hAnsi="Times New Roman"/>
          <w:sz w:val="24"/>
        </w:rPr>
        <w:br/>
      </w:r>
    </w:p>
    <w:tbl>
      <w:tblPr>
        <w:tblW w:w="0" w:type="auto"/>
        <w:tblInd w:w="555" w:type="dxa"/>
        <w:tblCellMar>
          <w:top w:w="15" w:type="dxa"/>
          <w:left w:w="15" w:type="dxa"/>
          <w:bottom w:w="15" w:type="dxa"/>
          <w:right w:w="15" w:type="dxa"/>
        </w:tblCellMar>
        <w:tblLook w:val="04A0" w:firstRow="1" w:lastRow="0" w:firstColumn="1" w:lastColumn="0" w:noHBand="0" w:noVBand="1"/>
      </w:tblPr>
      <w:tblGrid>
        <w:gridCol w:w="2900"/>
        <w:gridCol w:w="2900"/>
        <w:gridCol w:w="2901"/>
      </w:tblGrid>
      <w:tr w:rsidR="00F9793E" w:rsidRPr="002C565E" w14:paraId="4A47ED82" w14:textId="77777777" w:rsidTr="002C565E">
        <w:tc>
          <w:tcPr>
            <w:tcW w:w="2900" w:type="dxa"/>
            <w:tcBorders>
              <w:top w:val="single" w:sz="12" w:space="0" w:color="000000"/>
              <w:left w:val="single" w:sz="12" w:space="0" w:color="000000"/>
              <w:bottom w:val="single" w:sz="12" w:space="0" w:color="000000"/>
              <w:right w:val="single" w:sz="12" w:space="0" w:color="000000"/>
            </w:tcBorders>
            <w:shd w:val="clear" w:color="auto" w:fill="F3F3F3"/>
            <w:tcMar>
              <w:top w:w="105" w:type="dxa"/>
              <w:left w:w="105" w:type="dxa"/>
              <w:bottom w:w="105" w:type="dxa"/>
              <w:right w:w="105" w:type="dxa"/>
            </w:tcMar>
            <w:hideMark/>
          </w:tcPr>
          <w:p w14:paraId="66205DA0" w14:textId="77777777" w:rsidR="00F9793E" w:rsidRPr="002C565E" w:rsidRDefault="00F9793E" w:rsidP="002C565E">
            <w:pPr>
              <w:spacing w:line="0" w:lineRule="atLeast"/>
              <w:jc w:val="center"/>
              <w:rPr>
                <w:rFonts w:ascii="Times New Roman" w:hAnsi="Times New Roman"/>
                <w:sz w:val="24"/>
              </w:rPr>
            </w:pPr>
            <w:r w:rsidRPr="002C565E">
              <w:rPr>
                <w:rFonts w:ascii="Times New Roman" w:hAnsi="Times New Roman"/>
                <w:sz w:val="24"/>
              </w:rPr>
              <w:t>Award Performance Start Date</w:t>
            </w:r>
          </w:p>
        </w:tc>
        <w:tc>
          <w:tcPr>
            <w:tcW w:w="2900" w:type="dxa"/>
            <w:tcBorders>
              <w:top w:val="single" w:sz="12" w:space="0" w:color="000000"/>
              <w:left w:val="single" w:sz="12" w:space="0" w:color="000000"/>
              <w:bottom w:val="single" w:sz="12" w:space="0" w:color="000000"/>
              <w:right w:val="single" w:sz="12" w:space="0" w:color="000000"/>
            </w:tcBorders>
            <w:shd w:val="clear" w:color="auto" w:fill="F3F3F3"/>
            <w:tcMar>
              <w:top w:w="105" w:type="dxa"/>
              <w:left w:w="105" w:type="dxa"/>
              <w:bottom w:w="105" w:type="dxa"/>
              <w:right w:w="105" w:type="dxa"/>
            </w:tcMar>
            <w:hideMark/>
          </w:tcPr>
          <w:p w14:paraId="02B4C1C2" w14:textId="77777777" w:rsidR="00F9793E" w:rsidRPr="002C565E" w:rsidRDefault="00F9793E" w:rsidP="002C565E">
            <w:pPr>
              <w:jc w:val="center"/>
              <w:rPr>
                <w:rFonts w:ascii="Times New Roman" w:hAnsi="Times New Roman"/>
                <w:sz w:val="24"/>
              </w:rPr>
            </w:pPr>
            <w:r w:rsidRPr="002C565E">
              <w:rPr>
                <w:rFonts w:ascii="Times New Roman" w:hAnsi="Times New Roman"/>
                <w:sz w:val="24"/>
              </w:rPr>
              <w:t xml:space="preserve">Annual Interim Report </w:t>
            </w:r>
          </w:p>
          <w:p w14:paraId="6B79E1E7" w14:textId="77777777" w:rsidR="00F9793E" w:rsidRPr="002C565E" w:rsidRDefault="00F9793E" w:rsidP="002C565E">
            <w:pPr>
              <w:spacing w:line="0" w:lineRule="atLeast"/>
              <w:jc w:val="center"/>
              <w:rPr>
                <w:rFonts w:ascii="Times New Roman" w:hAnsi="Times New Roman"/>
                <w:sz w:val="24"/>
              </w:rPr>
            </w:pPr>
            <w:r w:rsidRPr="002C565E">
              <w:rPr>
                <w:rFonts w:ascii="Times New Roman" w:hAnsi="Times New Roman"/>
                <w:sz w:val="24"/>
              </w:rPr>
              <w:t>End Date</w:t>
            </w:r>
          </w:p>
          <w:p w14:paraId="3DDC3E20" w14:textId="77777777" w:rsidR="00F9793E" w:rsidRPr="002C565E" w:rsidRDefault="00F9793E" w:rsidP="002C565E">
            <w:pPr>
              <w:spacing w:line="0" w:lineRule="atLeast"/>
              <w:jc w:val="center"/>
              <w:rPr>
                <w:rFonts w:ascii="Times New Roman" w:hAnsi="Times New Roman"/>
                <w:sz w:val="24"/>
              </w:rPr>
            </w:pPr>
            <w:r w:rsidRPr="002C565E">
              <w:rPr>
                <w:rFonts w:ascii="Times New Roman" w:hAnsi="Times New Roman"/>
                <w:sz w:val="24"/>
              </w:rPr>
              <w:t>(year following start date)</w:t>
            </w:r>
          </w:p>
        </w:tc>
        <w:tc>
          <w:tcPr>
            <w:tcW w:w="2901" w:type="dxa"/>
            <w:tcBorders>
              <w:top w:val="single" w:sz="12" w:space="0" w:color="000000"/>
              <w:left w:val="single" w:sz="12" w:space="0" w:color="000000"/>
              <w:bottom w:val="single" w:sz="12" w:space="0" w:color="000000"/>
              <w:right w:val="single" w:sz="12" w:space="0" w:color="000000"/>
            </w:tcBorders>
            <w:shd w:val="clear" w:color="auto" w:fill="F3F3F3"/>
            <w:tcMar>
              <w:top w:w="105" w:type="dxa"/>
              <w:left w:w="105" w:type="dxa"/>
              <w:bottom w:w="105" w:type="dxa"/>
              <w:right w:w="105" w:type="dxa"/>
            </w:tcMar>
            <w:hideMark/>
          </w:tcPr>
          <w:p w14:paraId="45482F10" w14:textId="77777777" w:rsidR="00F9793E" w:rsidRPr="002C565E" w:rsidRDefault="00F9793E" w:rsidP="002C565E">
            <w:pPr>
              <w:jc w:val="center"/>
              <w:rPr>
                <w:rFonts w:ascii="Times New Roman" w:hAnsi="Times New Roman"/>
                <w:sz w:val="24"/>
              </w:rPr>
            </w:pPr>
            <w:r w:rsidRPr="002C565E">
              <w:rPr>
                <w:rFonts w:ascii="Times New Roman" w:hAnsi="Times New Roman"/>
                <w:sz w:val="24"/>
              </w:rPr>
              <w:t>Annual Interim Report</w:t>
            </w:r>
          </w:p>
          <w:p w14:paraId="7D423FB1" w14:textId="77777777" w:rsidR="00F9793E" w:rsidRPr="002C565E" w:rsidRDefault="00F9793E" w:rsidP="002C565E">
            <w:pPr>
              <w:jc w:val="center"/>
              <w:rPr>
                <w:rFonts w:ascii="Times New Roman" w:hAnsi="Times New Roman"/>
                <w:sz w:val="24"/>
              </w:rPr>
            </w:pPr>
            <w:r w:rsidRPr="002C565E">
              <w:rPr>
                <w:rFonts w:ascii="Times New Roman" w:hAnsi="Times New Roman"/>
                <w:sz w:val="24"/>
              </w:rPr>
              <w:t>Due Date</w:t>
            </w:r>
          </w:p>
          <w:p w14:paraId="7192630E" w14:textId="77777777" w:rsidR="00F9793E" w:rsidRPr="002C565E" w:rsidRDefault="00F9793E" w:rsidP="002C565E">
            <w:pPr>
              <w:spacing w:line="0" w:lineRule="atLeast"/>
              <w:jc w:val="center"/>
              <w:rPr>
                <w:rFonts w:ascii="Times New Roman" w:hAnsi="Times New Roman"/>
                <w:sz w:val="24"/>
              </w:rPr>
            </w:pPr>
            <w:r w:rsidRPr="002C565E">
              <w:rPr>
                <w:rFonts w:ascii="Times New Roman" w:hAnsi="Times New Roman"/>
                <w:sz w:val="24"/>
              </w:rPr>
              <w:t>(90 days after report</w:t>
            </w:r>
          </w:p>
          <w:p w14:paraId="17EF16BC" w14:textId="77777777" w:rsidR="00F9793E" w:rsidRPr="002C565E" w:rsidRDefault="00F9793E" w:rsidP="002C565E">
            <w:pPr>
              <w:spacing w:line="0" w:lineRule="atLeast"/>
              <w:jc w:val="center"/>
              <w:rPr>
                <w:rFonts w:ascii="Times New Roman" w:hAnsi="Times New Roman"/>
                <w:sz w:val="24"/>
              </w:rPr>
            </w:pPr>
            <w:r w:rsidRPr="002C565E">
              <w:rPr>
                <w:rFonts w:ascii="Times New Roman" w:hAnsi="Times New Roman"/>
                <w:sz w:val="24"/>
              </w:rPr>
              <w:t>end date)</w:t>
            </w:r>
          </w:p>
        </w:tc>
      </w:tr>
      <w:tr w:rsidR="00F9793E" w:rsidRPr="002C565E" w14:paraId="4AEBB2D6" w14:textId="77777777" w:rsidTr="002C565E">
        <w:tc>
          <w:tcPr>
            <w:tcW w:w="2900" w:type="dxa"/>
            <w:tcBorders>
              <w:top w:val="single" w:sz="12" w:space="0" w:color="000000"/>
              <w:left w:val="single" w:sz="12" w:space="0" w:color="000000"/>
              <w:bottom w:val="single" w:sz="12" w:space="0" w:color="000000"/>
              <w:right w:val="single" w:sz="12" w:space="0" w:color="000000"/>
            </w:tcBorders>
            <w:shd w:val="clear" w:color="auto" w:fill="FFFFFF"/>
            <w:tcMar>
              <w:top w:w="105" w:type="dxa"/>
              <w:left w:w="105" w:type="dxa"/>
              <w:bottom w:w="105" w:type="dxa"/>
              <w:right w:w="105" w:type="dxa"/>
            </w:tcMar>
            <w:hideMark/>
          </w:tcPr>
          <w:p w14:paraId="446F6B71"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January 1- March 31</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0179B861"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 xml:space="preserve">March 31 </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35A30B0D"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June 30</w:t>
            </w:r>
          </w:p>
        </w:tc>
      </w:tr>
      <w:tr w:rsidR="00F9793E" w:rsidRPr="002C565E" w14:paraId="5102BE84" w14:textId="77777777" w:rsidTr="002C565E">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4F389B20"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April 1- June 30</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49A3FD3B"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June 30</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33369BC6"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September 30</w:t>
            </w:r>
          </w:p>
        </w:tc>
      </w:tr>
      <w:tr w:rsidR="00F9793E" w:rsidRPr="002C565E" w14:paraId="29C569F1" w14:textId="77777777" w:rsidTr="002C565E">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7153A1A5"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July 1- September 30</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306D3306"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September 30</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684B3F39"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December 31</w:t>
            </w:r>
          </w:p>
        </w:tc>
      </w:tr>
      <w:tr w:rsidR="00F9793E" w:rsidRPr="002C565E" w14:paraId="540F325D" w14:textId="77777777" w:rsidTr="002C565E">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157DFC2C"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October 1 – December 31</w:t>
            </w:r>
          </w:p>
        </w:tc>
        <w:tc>
          <w:tcPr>
            <w:tcW w:w="2900"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1D3FF19D"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December 31</w:t>
            </w:r>
          </w:p>
        </w:tc>
        <w:tc>
          <w:tcPr>
            <w:tcW w:w="2901" w:type="dxa"/>
            <w:tcBorders>
              <w:top w:val="single" w:sz="12" w:space="0" w:color="000000"/>
              <w:left w:val="single" w:sz="12" w:space="0" w:color="000000"/>
              <w:bottom w:val="single" w:sz="12" w:space="0" w:color="000000"/>
              <w:right w:val="single" w:sz="12" w:space="0" w:color="000000"/>
            </w:tcBorders>
            <w:tcMar>
              <w:top w:w="105" w:type="dxa"/>
              <w:left w:w="105" w:type="dxa"/>
              <w:bottom w:w="105" w:type="dxa"/>
              <w:right w:w="105" w:type="dxa"/>
            </w:tcMar>
            <w:hideMark/>
          </w:tcPr>
          <w:p w14:paraId="3924CE68" w14:textId="77777777" w:rsidR="00F9793E" w:rsidRPr="002C565E" w:rsidRDefault="00F9793E" w:rsidP="002C565E">
            <w:pPr>
              <w:spacing w:line="0" w:lineRule="atLeast"/>
              <w:rPr>
                <w:rFonts w:ascii="Times New Roman" w:hAnsi="Times New Roman"/>
                <w:sz w:val="24"/>
              </w:rPr>
            </w:pPr>
            <w:r w:rsidRPr="002C565E">
              <w:rPr>
                <w:rFonts w:ascii="Times New Roman" w:hAnsi="Times New Roman"/>
                <w:sz w:val="24"/>
              </w:rPr>
              <w:t>March 31</w:t>
            </w:r>
          </w:p>
        </w:tc>
      </w:tr>
    </w:tbl>
    <w:p w14:paraId="660BF7AB" w14:textId="77777777" w:rsidR="00F9793E" w:rsidRPr="002C565E" w:rsidRDefault="00F9793E" w:rsidP="00F9793E">
      <w:pPr>
        <w:tabs>
          <w:tab w:val="left" w:pos="432"/>
          <w:tab w:val="left" w:pos="864"/>
          <w:tab w:val="left" w:pos="1296"/>
        </w:tabs>
        <w:rPr>
          <w:rFonts w:ascii="Times New Roman" w:hAnsi="Times New Roman"/>
          <w:sz w:val="24"/>
        </w:rPr>
      </w:pPr>
    </w:p>
    <w:p w14:paraId="74294BCF" w14:textId="283F8144" w:rsidR="00F9793E" w:rsidRPr="002C565E" w:rsidRDefault="00F9793E" w:rsidP="00F9793E">
      <w:pPr>
        <w:tabs>
          <w:tab w:val="left" w:pos="432"/>
          <w:tab w:val="left" w:pos="864"/>
          <w:tab w:val="left" w:pos="1296"/>
        </w:tabs>
        <w:ind w:left="432" w:hanging="431"/>
        <w:rPr>
          <w:rFonts w:ascii="Times New Roman" w:hAnsi="Times New Roman"/>
          <w:sz w:val="24"/>
        </w:rPr>
      </w:pPr>
      <w:r w:rsidRPr="002C565E">
        <w:rPr>
          <w:rFonts w:ascii="Times New Roman" w:hAnsi="Times New Roman"/>
          <w:sz w:val="24"/>
        </w:rPr>
        <w:t>b)</w:t>
      </w:r>
      <w:r w:rsidRPr="002C565E">
        <w:rPr>
          <w:rFonts w:ascii="Times New Roman" w:hAnsi="Times New Roman"/>
          <w:sz w:val="24"/>
        </w:rPr>
        <w:tab/>
      </w:r>
      <w:r w:rsidR="000953A2" w:rsidRPr="000953A2">
        <w:rPr>
          <w:rFonts w:ascii="Times New Roman" w:hAnsi="Times New Roman"/>
          <w:sz w:val="24"/>
        </w:rPr>
        <w:t>The SF 425 must be submitted electronically through GrantSolutions</w:t>
      </w:r>
      <w:r w:rsidR="00757656">
        <w:rPr>
          <w:rFonts w:ascii="Times New Roman" w:hAnsi="Times New Roman"/>
          <w:sz w:val="24"/>
        </w:rPr>
        <w:t xml:space="preserve"> </w:t>
      </w:r>
      <w:r w:rsidR="000953A2" w:rsidRPr="000953A2">
        <w:rPr>
          <w:rFonts w:ascii="Times New Roman" w:hAnsi="Times New Roman"/>
          <w:sz w:val="24"/>
        </w:rPr>
        <w:t>(</w:t>
      </w:r>
      <w:hyperlink r:id="rId39" w:history="1">
        <w:r w:rsidR="000953A2" w:rsidRPr="00906807">
          <w:rPr>
            <w:rStyle w:val="Hyperlink"/>
            <w:rFonts w:ascii="Times New Roman" w:hAnsi="Times New Roman"/>
            <w:sz w:val="24"/>
          </w:rPr>
          <w:t>https://home.grantsolutions.gov/home/</w:t>
        </w:r>
      </w:hyperlink>
      <w:r w:rsidR="000953A2" w:rsidRPr="000953A2">
        <w:rPr>
          <w:rFonts w:ascii="Times New Roman" w:hAnsi="Times New Roman"/>
          <w:sz w:val="24"/>
        </w:rPr>
        <w:t>) or by e-mail to SF425@usgs.gov with a cc to the USGS Grants Management Official.  Recipient must include the USGS award number (see page 1, block 4 titled: Grant No.) in the subject line of all e-mail correspondence.  If, after 90 days, recipient has not submitted a report, the recipient’s account in Automated Standard Application for Payments (ASAP) will be placed in a manual review status until the report is submitted.</w:t>
      </w:r>
    </w:p>
    <w:p w14:paraId="6F4E4B98" w14:textId="246327A4" w:rsidR="00F9793E" w:rsidRPr="002C565E" w:rsidRDefault="00F9793E" w:rsidP="00F9793E">
      <w:pPr>
        <w:spacing w:before="280" w:after="280"/>
        <w:rPr>
          <w:rFonts w:ascii="Times New Roman" w:hAnsi="Times New Roman"/>
          <w:sz w:val="24"/>
        </w:rPr>
      </w:pPr>
      <w:r w:rsidRPr="002C565E">
        <w:rPr>
          <w:rFonts w:ascii="Times New Roman" w:hAnsi="Times New Roman"/>
          <w:b/>
          <w:sz w:val="24"/>
          <w:u w:val="single"/>
        </w:rPr>
        <w:t>4</w:t>
      </w:r>
      <w:r w:rsidR="003955C1">
        <w:rPr>
          <w:rFonts w:ascii="Times New Roman" w:hAnsi="Times New Roman"/>
          <w:b/>
          <w:sz w:val="24"/>
          <w:u w:val="single"/>
        </w:rPr>
        <w:t>.</w:t>
      </w:r>
      <w:r w:rsidRPr="002C565E">
        <w:rPr>
          <w:rFonts w:ascii="Times New Roman" w:hAnsi="Times New Roman"/>
          <w:b/>
          <w:sz w:val="24"/>
          <w:u w:val="single"/>
        </w:rPr>
        <w:t xml:space="preserve">  Final Financial Report</w:t>
      </w:r>
    </w:p>
    <w:p w14:paraId="29B6E8C0" w14:textId="4C33C415" w:rsidR="00F9793E" w:rsidRPr="002C565E" w:rsidRDefault="00F9793E" w:rsidP="00F9793E">
      <w:pPr>
        <w:spacing w:after="280"/>
        <w:ind w:left="432" w:hanging="431"/>
        <w:rPr>
          <w:rFonts w:ascii="Times New Roman" w:hAnsi="Times New Roman"/>
          <w:sz w:val="24"/>
        </w:rPr>
      </w:pPr>
      <w:r w:rsidRPr="002C565E">
        <w:rPr>
          <w:rFonts w:ascii="Times New Roman" w:hAnsi="Times New Roman"/>
          <w:sz w:val="24"/>
        </w:rPr>
        <w:t>a)</w:t>
      </w:r>
      <w:r w:rsidRPr="002C565E">
        <w:rPr>
          <w:rFonts w:ascii="Times New Roman" w:hAnsi="Times New Roman"/>
          <w:sz w:val="24"/>
        </w:rPr>
        <w:tab/>
        <w:t xml:space="preserve">The Recipient will liquidate all obligations incurred under the award and submit a final SF 425, Federal Financial Report no later than </w:t>
      </w:r>
      <w:r w:rsidR="00574782">
        <w:rPr>
          <w:rFonts w:ascii="Times New Roman" w:hAnsi="Times New Roman"/>
          <w:sz w:val="24"/>
        </w:rPr>
        <w:t>120</w:t>
      </w:r>
      <w:r w:rsidR="00574782" w:rsidRPr="002C565E">
        <w:rPr>
          <w:rFonts w:ascii="Times New Roman" w:hAnsi="Times New Roman"/>
          <w:sz w:val="24"/>
        </w:rPr>
        <w:t xml:space="preserve"> </w:t>
      </w:r>
      <w:r w:rsidRPr="002C565E">
        <w:rPr>
          <w:rFonts w:ascii="Times New Roman" w:hAnsi="Times New Roman"/>
          <w:sz w:val="24"/>
        </w:rPr>
        <w:t>calendar days after the Agreement completion date. </w:t>
      </w:r>
    </w:p>
    <w:p w14:paraId="690BE231" w14:textId="77777777" w:rsidR="00F9793E" w:rsidRPr="002C565E" w:rsidRDefault="00F9793E" w:rsidP="00F9793E">
      <w:pPr>
        <w:spacing w:after="280"/>
        <w:ind w:left="432" w:hanging="431"/>
        <w:rPr>
          <w:rFonts w:ascii="Times New Roman" w:hAnsi="Times New Roman"/>
          <w:sz w:val="24"/>
        </w:rPr>
      </w:pPr>
      <w:r w:rsidRPr="002C565E">
        <w:rPr>
          <w:rFonts w:ascii="Times New Roman" w:hAnsi="Times New Roman"/>
          <w:sz w:val="24"/>
        </w:rPr>
        <w:t>b)</w:t>
      </w:r>
      <w:r w:rsidRPr="002C565E">
        <w:rPr>
          <w:rFonts w:ascii="Times New Roman" w:hAnsi="Times New Roman"/>
          <w:sz w:val="24"/>
        </w:rP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07F166D8" w14:textId="77777777" w:rsidR="00F9793E" w:rsidRPr="002C565E" w:rsidRDefault="00F9793E" w:rsidP="00F9793E">
      <w:pPr>
        <w:spacing w:after="280"/>
        <w:ind w:left="432" w:hanging="431"/>
        <w:rPr>
          <w:rFonts w:ascii="Times New Roman" w:hAnsi="Times New Roman"/>
          <w:sz w:val="24"/>
        </w:rPr>
      </w:pPr>
      <w:r w:rsidRPr="002C565E">
        <w:rPr>
          <w:rFonts w:ascii="Times New Roman" w:hAnsi="Times New Roman"/>
          <w:sz w:val="24"/>
        </w:rPr>
        <w:t>c)</w:t>
      </w:r>
      <w:r w:rsidRPr="002C565E">
        <w:rPr>
          <w:rFonts w:ascii="Times New Roman" w:hAnsi="Times New Roman"/>
          <w:sz w:val="24"/>
        </w:rPr>
        <w:tab/>
        <w:t>Subsequent revision to the final SF 425 will be considered only as follows:</w:t>
      </w:r>
    </w:p>
    <w:p w14:paraId="5303154E" w14:textId="77777777" w:rsidR="00F9793E" w:rsidRPr="002C565E" w:rsidRDefault="00F9793E" w:rsidP="00F9793E">
      <w:pPr>
        <w:spacing w:after="280"/>
        <w:ind w:left="1440" w:hanging="719"/>
        <w:rPr>
          <w:rFonts w:ascii="Times New Roman" w:hAnsi="Times New Roman"/>
          <w:sz w:val="24"/>
        </w:rPr>
      </w:pPr>
      <w:proofErr w:type="spellStart"/>
      <w:r w:rsidRPr="002C565E">
        <w:rPr>
          <w:rFonts w:ascii="Times New Roman" w:hAnsi="Times New Roman"/>
          <w:sz w:val="24"/>
        </w:rPr>
        <w:t>i</w:t>
      </w:r>
      <w:proofErr w:type="spellEnd"/>
      <w:r w:rsidRPr="002C565E">
        <w:rPr>
          <w:rFonts w:ascii="Times New Roman" w:hAnsi="Times New Roman"/>
          <w:sz w:val="24"/>
        </w:rPr>
        <w:t>.</w:t>
      </w:r>
      <w:r w:rsidRPr="002C565E">
        <w:rPr>
          <w:rFonts w:ascii="Times New Roman" w:hAnsi="Times New Roman"/>
          <w:sz w:val="24"/>
        </w:rP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365D8F69" w14:textId="15881FDD" w:rsidR="00F9793E" w:rsidRPr="002C565E" w:rsidRDefault="00F9793E" w:rsidP="00746217">
      <w:pPr>
        <w:spacing w:after="280"/>
        <w:ind w:left="1440" w:hanging="719"/>
        <w:rPr>
          <w:rFonts w:ascii="Times New Roman" w:hAnsi="Times New Roman"/>
          <w:sz w:val="24"/>
        </w:rPr>
      </w:pPr>
      <w:r w:rsidRPr="002C565E">
        <w:rPr>
          <w:rFonts w:ascii="Times New Roman" w:hAnsi="Times New Roman"/>
          <w:sz w:val="24"/>
        </w:rPr>
        <w:lastRenderedPageBreak/>
        <w:t>ii.</w:t>
      </w:r>
      <w:r w:rsidRPr="002C565E">
        <w:rPr>
          <w:rFonts w:ascii="Times New Roman" w:hAnsi="Times New Roman"/>
          <w:sz w:val="24"/>
        </w:rPr>
        <w:tab/>
        <w:t>When the revision represents additional reimbursable costs claimed by the Recipient, a revised final SF 425 may be submitted to the USGS Contracting Officer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E536E89" w14:textId="6604CF06" w:rsidR="004F1B63" w:rsidRPr="003955C1" w:rsidRDefault="00DB0132" w:rsidP="00794706">
      <w:pPr>
        <w:pStyle w:val="Heading1"/>
        <w:spacing w:before="0" w:after="0"/>
        <w:rPr>
          <w:rFonts w:cs="Times New Roman"/>
          <w:b/>
          <w:bCs w:val="0"/>
          <w:szCs w:val="24"/>
          <w:u w:val="single"/>
        </w:rPr>
      </w:pPr>
      <w:bookmarkStart w:id="33" w:name="_Toc198626115"/>
      <w:bookmarkStart w:id="34" w:name="_Toc46234471"/>
      <w:bookmarkEnd w:id="31"/>
      <w:bookmarkEnd w:id="32"/>
      <w:r>
        <w:rPr>
          <w:rFonts w:cs="Times New Roman"/>
          <w:b/>
          <w:bCs w:val="0"/>
          <w:szCs w:val="24"/>
          <w:u w:val="single"/>
        </w:rPr>
        <w:t>Part IV</w:t>
      </w:r>
      <w:r w:rsidR="00F558C7" w:rsidRPr="003955C1">
        <w:rPr>
          <w:rFonts w:cs="Times New Roman"/>
          <w:b/>
          <w:bCs w:val="0"/>
          <w:szCs w:val="24"/>
          <w:u w:val="single"/>
        </w:rPr>
        <w:t>.  General Provisions</w:t>
      </w:r>
      <w:bookmarkStart w:id="35" w:name="_Toc491497621"/>
      <w:bookmarkEnd w:id="33"/>
      <w:bookmarkEnd w:id="34"/>
      <w:r w:rsidR="004F1B63" w:rsidRPr="003955C1">
        <w:rPr>
          <w:rFonts w:cs="Times New Roman"/>
          <w:b/>
          <w:bCs w:val="0"/>
          <w:szCs w:val="24"/>
          <w:u w:val="single"/>
        </w:rPr>
        <w:t xml:space="preserve"> </w:t>
      </w:r>
    </w:p>
    <w:p w14:paraId="74DDB11D" w14:textId="5B710C72" w:rsidR="00CE087F" w:rsidRPr="00CE087F" w:rsidRDefault="009233CB" w:rsidP="009233CB">
      <w:pPr>
        <w:pStyle w:val="Heading2"/>
        <w:ind w:left="0"/>
        <w:rPr>
          <w:rFonts w:cs="Times New Roman"/>
          <w:b/>
          <w:iCs w:val="0"/>
          <w:szCs w:val="24"/>
        </w:rPr>
      </w:pPr>
      <w:bookmarkStart w:id="36" w:name="_Toc198626116"/>
      <w:bookmarkStart w:id="37" w:name="_Toc46234472"/>
      <w:r w:rsidRPr="009233CB">
        <w:rPr>
          <w:rFonts w:cs="Times New Roman"/>
          <w:b/>
          <w:bCs w:val="0"/>
          <w:iCs w:val="0"/>
          <w:szCs w:val="24"/>
        </w:rPr>
        <w:t>A.</w:t>
      </w:r>
      <w:r>
        <w:rPr>
          <w:rFonts w:cs="Times New Roman"/>
          <w:b/>
          <w:iCs w:val="0"/>
          <w:szCs w:val="24"/>
        </w:rPr>
        <w:t xml:space="preserve"> </w:t>
      </w:r>
      <w:r w:rsidR="00CE087F" w:rsidRPr="00CE087F">
        <w:rPr>
          <w:rFonts w:cs="Times New Roman"/>
          <w:b/>
          <w:iCs w:val="0"/>
          <w:szCs w:val="24"/>
        </w:rPr>
        <w:t>Terms and Conditions applicable to the Award:</w:t>
      </w:r>
    </w:p>
    <w:p w14:paraId="3DC0FEB0" w14:textId="54091D4B" w:rsidR="00CE087F" w:rsidRDefault="00CE087F" w:rsidP="00D722EF">
      <w:pPr>
        <w:pStyle w:val="Heading2"/>
        <w:spacing w:before="0" w:after="0"/>
        <w:ind w:left="0"/>
        <w:rPr>
          <w:rFonts w:cs="Times New Roman"/>
          <w:bCs w:val="0"/>
          <w:iCs w:val="0"/>
          <w:szCs w:val="24"/>
        </w:rPr>
      </w:pPr>
      <w:r w:rsidRPr="00CE087F">
        <w:rPr>
          <w:rFonts w:cs="Times New Roman"/>
          <w:bCs w:val="0"/>
          <w:iCs w:val="0"/>
          <w:szCs w:val="24"/>
        </w:rPr>
        <w:t xml:space="preserve">The Award will contain the U.S. Geological Survey (USGS) Terms and Conditions, which incorporates the DOI General Terms and Conditions, available on the internet at:   </w:t>
      </w:r>
      <w:hyperlink r:id="rId40" w:history="1">
        <w:r w:rsidRPr="0087352A">
          <w:rPr>
            <w:rStyle w:val="Hyperlink"/>
            <w:rFonts w:cs="Times New Roman"/>
            <w:bCs w:val="0"/>
            <w:iCs w:val="0"/>
            <w:szCs w:val="24"/>
          </w:rPr>
          <w:t>https://www.doi.gov/grants/doi-standard-terms-and-conditions</w:t>
        </w:r>
      </w:hyperlink>
      <w:r w:rsidRPr="0087352A">
        <w:rPr>
          <w:rFonts w:cs="Times New Roman"/>
          <w:bCs w:val="0"/>
          <w:iCs w:val="0"/>
          <w:szCs w:val="24"/>
        </w:rPr>
        <w:t xml:space="preserve">. </w:t>
      </w:r>
      <w:r w:rsidRPr="00CE087F">
        <w:rPr>
          <w:rFonts w:cs="Times New Roman"/>
          <w:bCs w:val="0"/>
          <w:iCs w:val="0"/>
          <w:szCs w:val="24"/>
        </w:rPr>
        <w:t xml:space="preserve"> Full text is available upon request.</w:t>
      </w:r>
      <w:r w:rsidR="00D737E5">
        <w:rPr>
          <w:rFonts w:cs="Times New Roman"/>
          <w:bCs w:val="0"/>
          <w:iCs w:val="0"/>
          <w:szCs w:val="24"/>
        </w:rPr>
        <w:t xml:space="preserve"> </w:t>
      </w:r>
    </w:p>
    <w:p w14:paraId="44DF679D" w14:textId="77777777" w:rsidR="00CE087F" w:rsidRDefault="00CE087F" w:rsidP="00725CA5">
      <w:pPr>
        <w:pStyle w:val="Heading2"/>
        <w:spacing w:before="0" w:after="0"/>
        <w:ind w:left="270" w:hanging="270"/>
        <w:rPr>
          <w:rFonts w:cs="Times New Roman"/>
          <w:bCs w:val="0"/>
          <w:iCs w:val="0"/>
          <w:szCs w:val="24"/>
        </w:rPr>
      </w:pPr>
    </w:p>
    <w:p w14:paraId="02792355" w14:textId="72054A52" w:rsidR="004F1B63" w:rsidRPr="00B22E1B" w:rsidRDefault="009233CB" w:rsidP="009233CB">
      <w:pPr>
        <w:pStyle w:val="Heading2"/>
        <w:spacing w:before="0" w:after="0"/>
        <w:ind w:left="270" w:hanging="270"/>
        <w:rPr>
          <w:rFonts w:cs="Times New Roman"/>
          <w:b/>
          <w:bCs w:val="0"/>
          <w:iCs w:val="0"/>
          <w:szCs w:val="24"/>
          <w:u w:val="single"/>
        </w:rPr>
      </w:pPr>
      <w:r w:rsidRPr="009233CB">
        <w:rPr>
          <w:rFonts w:cs="Times New Roman"/>
          <w:b/>
          <w:bCs w:val="0"/>
          <w:iCs w:val="0"/>
          <w:szCs w:val="24"/>
        </w:rPr>
        <w:t>B.</w:t>
      </w:r>
      <w:r>
        <w:rPr>
          <w:rFonts w:cs="Times New Roman"/>
          <w:b/>
          <w:bCs w:val="0"/>
          <w:iCs w:val="0"/>
          <w:szCs w:val="24"/>
        </w:rPr>
        <w:t xml:space="preserve"> </w:t>
      </w:r>
      <w:r w:rsidR="004F1B63" w:rsidRPr="00B22E1B">
        <w:rPr>
          <w:rFonts w:cs="Times New Roman"/>
          <w:b/>
          <w:bCs w:val="0"/>
          <w:iCs w:val="0"/>
          <w:szCs w:val="24"/>
        </w:rPr>
        <w:t xml:space="preserve">Cost Principles, Audit, </w:t>
      </w:r>
      <w:r w:rsidR="00005F66" w:rsidRPr="00B22E1B">
        <w:rPr>
          <w:rFonts w:cs="Times New Roman"/>
          <w:b/>
          <w:bCs w:val="0"/>
          <w:iCs w:val="0"/>
          <w:szCs w:val="24"/>
        </w:rPr>
        <w:t>a</w:t>
      </w:r>
      <w:r w:rsidR="004F1B63" w:rsidRPr="00B22E1B">
        <w:rPr>
          <w:rFonts w:cs="Times New Roman"/>
          <w:b/>
          <w:bCs w:val="0"/>
          <w:iCs w:val="0"/>
          <w:szCs w:val="24"/>
        </w:rPr>
        <w:t>nd Administrative Requirements</w:t>
      </w:r>
      <w:bookmarkEnd w:id="36"/>
      <w:bookmarkEnd w:id="37"/>
    </w:p>
    <w:p w14:paraId="7C4D30F1" w14:textId="77777777" w:rsidR="000E4E04" w:rsidRPr="002C565E" w:rsidRDefault="000E4E04" w:rsidP="00725CA5">
      <w:pPr>
        <w:ind w:left="270" w:hanging="270"/>
        <w:rPr>
          <w:rFonts w:ascii="Times New Roman" w:hAnsi="Times New Roman"/>
          <w:sz w:val="24"/>
        </w:rPr>
      </w:pPr>
    </w:p>
    <w:p w14:paraId="385B8F2E" w14:textId="31928CF7" w:rsidR="00014B51" w:rsidRPr="002C565E" w:rsidRDefault="004F1B63" w:rsidP="00D722EF">
      <w:pPr>
        <w:pStyle w:val="ListParagraph"/>
        <w:spacing w:after="0" w:line="240" w:lineRule="auto"/>
        <w:ind w:left="0"/>
        <w:rPr>
          <w:rFonts w:ascii="Times New Roman" w:hAnsi="Times New Roman"/>
          <w:sz w:val="24"/>
          <w:szCs w:val="24"/>
        </w:rPr>
      </w:pPr>
      <w:r w:rsidRPr="002C565E">
        <w:rPr>
          <w:rFonts w:ascii="Times New Roman" w:hAnsi="Times New Roman"/>
          <w:sz w:val="24"/>
          <w:szCs w:val="24"/>
        </w:rPr>
        <w:t xml:space="preserve">The Recipient shall be subject to the following regulations, which are incorporated herein by reference.  Copies of these Circulars can be obtained from the Internet at: </w:t>
      </w:r>
      <w:hyperlink r:id="rId41" w:history="1">
        <w:r w:rsidR="00AB0E67" w:rsidRPr="00BF5659">
          <w:rPr>
            <w:rStyle w:val="Hyperlink"/>
            <w:rFonts w:ascii="Times New Roman" w:hAnsi="Times New Roman"/>
            <w:i/>
            <w:sz w:val="24"/>
            <w:szCs w:val="24"/>
          </w:rPr>
          <w:t>http://www.ecfr.gov/cgi-bin/text-idx?tpl=/ecfrbrowse/Title02/2cfr200_main_02.tpl</w:t>
        </w:r>
      </w:hyperlink>
    </w:p>
    <w:p w14:paraId="2B90AB68" w14:textId="77777777" w:rsidR="00794706" w:rsidRPr="002C565E" w:rsidRDefault="00794706" w:rsidP="00725CA5">
      <w:pPr>
        <w:pStyle w:val="ListParagraph"/>
        <w:spacing w:after="0" w:line="240" w:lineRule="auto"/>
        <w:ind w:left="270" w:hanging="270"/>
        <w:rPr>
          <w:rFonts w:ascii="Times New Roman" w:hAnsi="Times New Roman"/>
          <w:sz w:val="24"/>
          <w:szCs w:val="24"/>
        </w:rPr>
      </w:pPr>
    </w:p>
    <w:p w14:paraId="680C8A7F" w14:textId="77777777" w:rsidR="00AB0E67" w:rsidRPr="002C565E" w:rsidRDefault="00AB0E67" w:rsidP="00D722EF">
      <w:pPr>
        <w:widowControl/>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rPr>
          <w:rFonts w:ascii="Times New Roman" w:hAnsi="Times New Roman"/>
          <w:color w:val="000000"/>
          <w:sz w:val="24"/>
        </w:rPr>
      </w:pPr>
      <w:r w:rsidRPr="002C565E">
        <w:rPr>
          <w:rFonts w:ascii="Times New Roman" w:hAnsi="Times New Roman"/>
          <w:color w:val="000000"/>
          <w:sz w:val="24"/>
        </w:rPr>
        <w:t xml:space="preserve">2 CFR Part 200, </w:t>
      </w:r>
      <w:r w:rsidRPr="002C565E">
        <w:rPr>
          <w:rFonts w:ascii="Times New Roman" w:hAnsi="Times New Roman"/>
          <w:i/>
          <w:color w:val="000000"/>
          <w:sz w:val="24"/>
        </w:rPr>
        <w:t>Uniform Administrative Requirements, Cost Principles and Audit Requirements for Federal Awards</w:t>
      </w:r>
      <w:r w:rsidRPr="002C565E">
        <w:rPr>
          <w:rFonts w:ascii="Times New Roman" w:hAnsi="Times New Roman"/>
          <w:color w:val="000000"/>
          <w:sz w:val="24"/>
        </w:rPr>
        <w:t>, as implemented by the Department of the Interior in 2 CFR Part 1402 and 43 CFR Part 12.</w:t>
      </w:r>
    </w:p>
    <w:p w14:paraId="442A228C" w14:textId="7AE57740" w:rsidR="004F1B63" w:rsidRPr="00B22E1B" w:rsidRDefault="009233CB" w:rsidP="009233CB">
      <w:pPr>
        <w:pStyle w:val="Heading2"/>
        <w:ind w:left="270" w:hanging="270"/>
        <w:rPr>
          <w:rFonts w:cs="Times New Roman"/>
          <w:b/>
          <w:bCs w:val="0"/>
          <w:szCs w:val="24"/>
          <w:u w:val="single"/>
        </w:rPr>
      </w:pPr>
      <w:bookmarkStart w:id="38" w:name="_Toc198626117"/>
      <w:bookmarkStart w:id="39" w:name="_Toc46234473"/>
      <w:r w:rsidRPr="009233CB">
        <w:rPr>
          <w:rFonts w:cs="Times New Roman"/>
          <w:b/>
          <w:bCs w:val="0"/>
          <w:iCs w:val="0"/>
          <w:szCs w:val="24"/>
        </w:rPr>
        <w:t>C.</w:t>
      </w:r>
      <w:r>
        <w:rPr>
          <w:rFonts w:cs="Times New Roman"/>
          <w:b/>
          <w:bCs w:val="0"/>
          <w:szCs w:val="24"/>
        </w:rPr>
        <w:t xml:space="preserve"> </w:t>
      </w:r>
      <w:r w:rsidR="004F1B63" w:rsidRPr="00B22E1B">
        <w:rPr>
          <w:rFonts w:cs="Times New Roman"/>
          <w:b/>
          <w:bCs w:val="0"/>
          <w:szCs w:val="24"/>
        </w:rPr>
        <w:t>Method of Payment</w:t>
      </w:r>
      <w:bookmarkEnd w:id="38"/>
      <w:bookmarkEnd w:id="39"/>
      <w:r w:rsidR="004F1B63" w:rsidRPr="00B22E1B">
        <w:rPr>
          <w:rFonts w:cs="Times New Roman"/>
          <w:b/>
          <w:bCs w:val="0"/>
          <w:szCs w:val="24"/>
          <w:u w:val="single"/>
        </w:rPr>
        <w:t xml:space="preserve"> </w:t>
      </w:r>
    </w:p>
    <w:p w14:paraId="7E26A7A5" w14:textId="1A66FB2B" w:rsidR="00C73BF1" w:rsidRDefault="000E4E04" w:rsidP="00C73BF1">
      <w:pPr>
        <w:pStyle w:val="BodyTextIndent"/>
        <w:ind w:left="0"/>
        <w:rPr>
          <w:rStyle w:val="Hyperlink"/>
          <w:szCs w:val="24"/>
        </w:rPr>
      </w:pPr>
      <w:r w:rsidRPr="002C565E">
        <w:rPr>
          <w:szCs w:val="24"/>
        </w:rPr>
        <w:t>Payments under financial assistance awards must be made using the Department of the Treasury Automated Standard Application for Payments (ASAP) system (</w:t>
      </w:r>
      <w:hyperlink r:id="rId42" w:history="1">
        <w:r w:rsidR="008F45B0">
          <w:rPr>
            <w:rStyle w:val="Hyperlink"/>
            <w:szCs w:val="24"/>
          </w:rPr>
          <w:t>asap.gov</w:t>
        </w:r>
      </w:hyperlink>
      <w:r w:rsidR="00877794" w:rsidRPr="00920434">
        <w:rPr>
          <w:rStyle w:val="Hyperlink"/>
          <w:color w:val="auto"/>
          <w:szCs w:val="24"/>
          <w:u w:val="none"/>
        </w:rPr>
        <w:t>)</w:t>
      </w:r>
      <w:r w:rsidR="00C73BF1" w:rsidRPr="00920434">
        <w:rPr>
          <w:rStyle w:val="Hyperlink"/>
          <w:color w:val="auto"/>
          <w:szCs w:val="24"/>
          <w:u w:val="none"/>
        </w:rPr>
        <w:t>.</w:t>
      </w:r>
    </w:p>
    <w:p w14:paraId="3D6C2C31" w14:textId="77777777" w:rsidR="00C73BF1" w:rsidRDefault="00C73BF1" w:rsidP="00C73BF1">
      <w:pPr>
        <w:pStyle w:val="BodyTextIndent"/>
        <w:ind w:left="0"/>
        <w:rPr>
          <w:rStyle w:val="Hyperlink"/>
          <w:szCs w:val="24"/>
        </w:rPr>
      </w:pPr>
    </w:p>
    <w:p w14:paraId="2AD2625A" w14:textId="43C9DD72" w:rsidR="000E4E04" w:rsidRPr="008F45B0" w:rsidRDefault="000E4E04" w:rsidP="008F45B0">
      <w:pPr>
        <w:pStyle w:val="BodyTextIndent"/>
        <w:numPr>
          <w:ilvl w:val="0"/>
          <w:numId w:val="18"/>
        </w:numPr>
        <w:ind w:left="360"/>
        <w:rPr>
          <w:color w:val="000000"/>
          <w:szCs w:val="24"/>
        </w:rPr>
      </w:pPr>
      <w:r w:rsidRPr="00920434">
        <w:rPr>
          <w:color w:val="000000"/>
          <w:szCs w:val="24"/>
        </w:rPr>
        <w:t>The Recipient will establish an account with ASAP.  USGS will initiate enrollment in ASAP</w:t>
      </w:r>
      <w:r w:rsidR="00794706" w:rsidRPr="00920434">
        <w:rPr>
          <w:color w:val="000000"/>
          <w:szCs w:val="24"/>
        </w:rPr>
        <w:t>.</w:t>
      </w:r>
      <w:r w:rsidRPr="00920434">
        <w:rPr>
          <w:color w:val="000000"/>
          <w:szCs w:val="24"/>
        </w:rPr>
        <w:t xml:space="preserve"> If the Recipient does not currently have an ASAP account, they must designate an individual (name, title, address, phone and e-mail) who will serve as the Point of Contact (POC)</w:t>
      </w:r>
      <w:r w:rsidR="008F45B0">
        <w:rPr>
          <w:color w:val="000000"/>
          <w:szCs w:val="24"/>
        </w:rPr>
        <w:t>.</w:t>
      </w:r>
    </w:p>
    <w:p w14:paraId="691CCAAD" w14:textId="367E38E6" w:rsidR="00355243" w:rsidRPr="00A03D45" w:rsidRDefault="000E4E04" w:rsidP="00A03D45">
      <w:pPr>
        <w:keepNext/>
        <w:keepLines/>
        <w:widowControl/>
        <w:numPr>
          <w:ilvl w:val="0"/>
          <w:numId w:val="18"/>
        </w:numPr>
        <w:tabs>
          <w:tab w:val="left" w:pos="432"/>
          <w:tab w:val="left" w:pos="720"/>
          <w:tab w:val="left" w:pos="1296"/>
        </w:tabs>
        <w:autoSpaceDE/>
        <w:autoSpaceDN/>
        <w:adjustRightInd/>
        <w:ind w:left="360"/>
        <w:rPr>
          <w:rFonts w:ascii="Times New Roman" w:hAnsi="Times New Roman"/>
          <w:sz w:val="24"/>
        </w:rPr>
      </w:pPr>
      <w:r w:rsidRPr="002C565E">
        <w:rPr>
          <w:rFonts w:ascii="Times New Roman" w:hAnsi="Times New Roman"/>
          <w:color w:val="000000"/>
          <w:sz w:val="24"/>
        </w:rPr>
        <w:t>With the award of each cooperative agreement, a sub-account will be set up from which the Recipient may draw down funds. After recipients complete enrollment in ASAP and link their banking information to the USGS ALC (14080001), it may take 7-10 days for sub-accounts to be activated and for funds to be authorized for drawdown in ASAP.</w:t>
      </w:r>
    </w:p>
    <w:p w14:paraId="3BCA722A" w14:textId="43E2DB6D" w:rsidR="00355243" w:rsidRPr="0036446D" w:rsidRDefault="000E4E04" w:rsidP="0036446D">
      <w:pPr>
        <w:keepNext/>
        <w:keepLines/>
        <w:widowControl/>
        <w:numPr>
          <w:ilvl w:val="0"/>
          <w:numId w:val="18"/>
        </w:numPr>
        <w:tabs>
          <w:tab w:val="left" w:pos="432"/>
          <w:tab w:val="left" w:pos="720"/>
          <w:tab w:val="left" w:pos="1296"/>
        </w:tabs>
        <w:autoSpaceDE/>
        <w:autoSpaceDN/>
        <w:adjustRightInd/>
        <w:ind w:left="360"/>
        <w:rPr>
          <w:rFonts w:ascii="Times New Roman" w:hAnsi="Times New Roman"/>
          <w:sz w:val="24"/>
        </w:rPr>
      </w:pPr>
      <w:r w:rsidRPr="002C565E">
        <w:rPr>
          <w:rFonts w:ascii="Times New Roman" w:hAnsi="Times New Roman"/>
          <w:color w:val="000000"/>
          <w:sz w:val="24"/>
        </w:rPr>
        <w:t>Inquiries regarding payment should be directed to</w:t>
      </w:r>
      <w:r w:rsidR="005E2F72" w:rsidRPr="002C565E">
        <w:rPr>
          <w:rFonts w:ascii="Times New Roman" w:hAnsi="Times New Roman"/>
          <w:sz w:val="24"/>
        </w:rPr>
        <w:t xml:space="preserve"> the Department of the Treasury’s Financial Management Service (FMS) Payment Management Call Center</w:t>
      </w:r>
      <w:r w:rsidR="0075108B" w:rsidRPr="002C565E">
        <w:rPr>
          <w:rFonts w:ascii="Times New Roman" w:hAnsi="Times New Roman"/>
          <w:sz w:val="24"/>
        </w:rPr>
        <w:t xml:space="preserve"> at </w:t>
      </w:r>
      <w:r w:rsidR="0075108B" w:rsidRPr="006C2C07">
        <w:rPr>
          <w:rFonts w:ascii="Times New Roman" w:hAnsi="Times New Roman"/>
          <w:bCs/>
          <w:sz w:val="24"/>
        </w:rPr>
        <w:t>855-868-0151.</w:t>
      </w:r>
    </w:p>
    <w:p w14:paraId="08DFA09A" w14:textId="073E3C73" w:rsidR="00D737E5" w:rsidRPr="006C2C07" w:rsidRDefault="000E4E04" w:rsidP="00C64207">
      <w:pPr>
        <w:widowControl/>
        <w:numPr>
          <w:ilvl w:val="0"/>
          <w:numId w:val="18"/>
        </w:numPr>
        <w:autoSpaceDE/>
        <w:autoSpaceDN/>
        <w:adjustRightInd/>
        <w:ind w:left="360"/>
        <w:rPr>
          <w:rStyle w:val="Hyperlink"/>
          <w:rFonts w:ascii="Times New Roman" w:hAnsi="Times New Roman"/>
          <w:color w:val="auto"/>
          <w:sz w:val="24"/>
          <w:u w:val="none"/>
        </w:rPr>
      </w:pPr>
      <w:r w:rsidRPr="002C565E">
        <w:rPr>
          <w:rFonts w:ascii="Times New Roman" w:hAnsi="Times New Roman"/>
          <w:sz w:val="24"/>
        </w:rPr>
        <w:t>Payments may be drawn in advance only as needed to meet immediate cash disbursement needs</w:t>
      </w:r>
      <w:r w:rsidR="006C2C07">
        <w:rPr>
          <w:rFonts w:ascii="Times New Roman" w:hAnsi="Times New Roman"/>
          <w:sz w:val="24"/>
        </w:rPr>
        <w:t xml:space="preserve"> </w:t>
      </w:r>
      <w:r w:rsidR="00E4144E" w:rsidRPr="006C2C07">
        <w:rPr>
          <w:rFonts w:ascii="Times New Roman" w:hAnsi="Times New Roman"/>
          <w:sz w:val="24"/>
        </w:rPr>
        <w:t xml:space="preserve">at: </w:t>
      </w:r>
      <w:hyperlink r:id="rId43" w:history="1">
        <w:r w:rsidR="00E4144E" w:rsidRPr="006C2C07">
          <w:rPr>
            <w:rStyle w:val="Hyperlink"/>
            <w:rFonts w:ascii="Times New Roman" w:hAnsi="Times New Roman"/>
            <w:i/>
            <w:sz w:val="24"/>
          </w:rPr>
          <w:t>https://www.doi.gov/grants/doi-standard-terms-and-conditions</w:t>
        </w:r>
      </w:hyperlink>
    </w:p>
    <w:p w14:paraId="4A8E55D2" w14:textId="77777777" w:rsidR="006C2C07" w:rsidRPr="006C2C07" w:rsidRDefault="006C2C07" w:rsidP="006C2C07">
      <w:pPr>
        <w:widowControl/>
        <w:autoSpaceDE/>
        <w:autoSpaceDN/>
        <w:adjustRightInd/>
        <w:ind w:left="360"/>
        <w:rPr>
          <w:rFonts w:ascii="Times New Roman" w:hAnsi="Times New Roman"/>
          <w:sz w:val="24"/>
        </w:rPr>
      </w:pPr>
    </w:p>
    <w:p w14:paraId="672338C9" w14:textId="77777777" w:rsidR="00993BE2" w:rsidRDefault="00993BE2" w:rsidP="00EB2D73">
      <w:pPr>
        <w:pStyle w:val="Heading2"/>
        <w:spacing w:before="0" w:after="0"/>
        <w:ind w:left="0"/>
        <w:rPr>
          <w:rFonts w:cs="Times New Roman"/>
          <w:b/>
          <w:bCs w:val="0"/>
          <w:iCs w:val="0"/>
          <w:szCs w:val="24"/>
        </w:rPr>
      </w:pPr>
      <w:bookmarkStart w:id="40" w:name="_Toc198626120"/>
      <w:bookmarkStart w:id="41" w:name="_Toc46234475"/>
    </w:p>
    <w:p w14:paraId="20507A4D" w14:textId="77777777" w:rsidR="00993BE2" w:rsidRDefault="00993BE2" w:rsidP="00EB2D73">
      <w:pPr>
        <w:pStyle w:val="Heading2"/>
        <w:spacing w:before="0" w:after="0"/>
        <w:ind w:left="0"/>
        <w:rPr>
          <w:rFonts w:cs="Times New Roman"/>
          <w:b/>
          <w:bCs w:val="0"/>
          <w:iCs w:val="0"/>
          <w:szCs w:val="24"/>
        </w:rPr>
      </w:pPr>
    </w:p>
    <w:p w14:paraId="68513AED" w14:textId="4D4662FE" w:rsidR="00EB2D73" w:rsidRPr="00E75E08" w:rsidRDefault="00334549" w:rsidP="00EB2D73">
      <w:pPr>
        <w:pStyle w:val="Heading2"/>
        <w:spacing w:before="0" w:after="0"/>
        <w:ind w:left="0"/>
        <w:rPr>
          <w:rFonts w:cs="Times New Roman"/>
          <w:b/>
          <w:bCs w:val="0"/>
          <w:iCs w:val="0"/>
          <w:szCs w:val="24"/>
        </w:rPr>
      </w:pPr>
      <w:r>
        <w:rPr>
          <w:rFonts w:cs="Times New Roman"/>
          <w:b/>
          <w:bCs w:val="0"/>
          <w:iCs w:val="0"/>
          <w:szCs w:val="24"/>
        </w:rPr>
        <w:t>D</w:t>
      </w:r>
      <w:r w:rsidR="00B944AC" w:rsidRPr="00E75E08">
        <w:rPr>
          <w:rFonts w:cs="Times New Roman"/>
          <w:b/>
          <w:bCs w:val="0"/>
          <w:iCs w:val="0"/>
          <w:szCs w:val="24"/>
        </w:rPr>
        <w:t xml:space="preserve">. </w:t>
      </w:r>
      <w:r w:rsidR="004F1B63" w:rsidRPr="00E75E08">
        <w:rPr>
          <w:rFonts w:cs="Times New Roman"/>
          <w:b/>
          <w:bCs w:val="0"/>
          <w:iCs w:val="0"/>
          <w:szCs w:val="24"/>
        </w:rPr>
        <w:t>Additional General Terms and Conditions</w:t>
      </w:r>
      <w:bookmarkEnd w:id="40"/>
      <w:bookmarkEnd w:id="41"/>
    </w:p>
    <w:p w14:paraId="0F4E7A94" w14:textId="77777777" w:rsidR="00EB2D73" w:rsidRPr="00EB2D73" w:rsidRDefault="00EB2D73" w:rsidP="00EB2D73"/>
    <w:p w14:paraId="50C1497F" w14:textId="62BAD427" w:rsidR="006500E3" w:rsidRPr="00B26BA7" w:rsidRDefault="00AB0E67" w:rsidP="001A28A0">
      <w:pPr>
        <w:pStyle w:val="ListParagraph"/>
        <w:numPr>
          <w:ilvl w:val="0"/>
          <w:numId w:val="5"/>
        </w:numPr>
        <w:rPr>
          <w:rFonts w:ascii="Times New Roman" w:hAnsi="Times New Roman"/>
          <w:color w:val="000000"/>
          <w:sz w:val="24"/>
        </w:rPr>
      </w:pPr>
      <w:r w:rsidRPr="00B26BA7">
        <w:rPr>
          <w:rFonts w:ascii="Times New Roman" w:hAnsi="Times New Roman"/>
          <w:color w:val="000000"/>
          <w:sz w:val="24"/>
        </w:rPr>
        <w:t>Research Integrity</w:t>
      </w:r>
    </w:p>
    <w:p w14:paraId="222D5CCA" w14:textId="77777777" w:rsidR="00AB0E67" w:rsidRPr="002C565E" w:rsidRDefault="00AB0E67" w:rsidP="00AB0E67">
      <w:pPr>
        <w:widowControl/>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spacing w:after="240"/>
        <w:ind w:left="936" w:hanging="360"/>
        <w:rPr>
          <w:rFonts w:ascii="Times New Roman" w:hAnsi="Times New Roman"/>
          <w:color w:val="000000"/>
          <w:sz w:val="24"/>
        </w:rPr>
      </w:pPr>
      <w:r w:rsidRPr="002C565E">
        <w:rPr>
          <w:rFonts w:ascii="Times New Roman" w:hAnsi="Times New Roman"/>
          <w:color w:val="000000"/>
          <w:sz w:val="24"/>
        </w:rPr>
        <w:t>1)</w:t>
      </w:r>
      <w:r w:rsidRPr="002C565E">
        <w:rPr>
          <w:rFonts w:ascii="Times New Roman" w:hAnsi="Times New Roman"/>
          <w:color w:val="000000"/>
          <w:sz w:val="24"/>
        </w:rPr>
        <w:tab/>
        <w:t xml:space="preserve">USGS requires that all grant or cooperative agreement Recipient organizations adhere to the Federal Policy on Research Misconduct, Office of Science and Technology Policy, December 6, 2000, 65 Federal Register (FR) 76260.  The Federal Policy on Research Misconduct outlines requirements for addressing allegations of research misconduct, including the investigation, adjudication, and appeal of allegations of research misconduct and the implementation of appropriate administrative actions.  </w:t>
      </w:r>
    </w:p>
    <w:p w14:paraId="414D6815" w14:textId="77777777" w:rsidR="00AB0E67" w:rsidRPr="002C565E" w:rsidRDefault="00AB0E67" w:rsidP="00AB0E67">
      <w:pPr>
        <w:widowControl/>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spacing w:after="240"/>
        <w:ind w:left="936" w:hanging="360"/>
        <w:rPr>
          <w:rFonts w:ascii="Times New Roman" w:hAnsi="Times New Roman"/>
          <w:color w:val="000000"/>
          <w:sz w:val="24"/>
        </w:rPr>
      </w:pPr>
      <w:r w:rsidRPr="002C565E">
        <w:rPr>
          <w:rFonts w:ascii="Times New Roman" w:hAnsi="Times New Roman"/>
          <w:color w:val="000000"/>
          <w:sz w:val="24"/>
        </w:rPr>
        <w:t>2)  The Recipient must promptly notify the USGS Project Office when research misconduct that warrants an investigation pursuant to the Federal Policy on Research Misconduct is alleged.</w:t>
      </w:r>
    </w:p>
    <w:p w14:paraId="519EB808" w14:textId="6187F36E" w:rsidR="00AB0E67" w:rsidRPr="00B26BA7" w:rsidRDefault="00AB0E67" w:rsidP="00AB0E67">
      <w:pPr>
        <w:widowControl/>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spacing w:after="240"/>
        <w:rPr>
          <w:rFonts w:ascii="Times New Roman" w:hAnsi="Times New Roman"/>
          <w:color w:val="000000"/>
          <w:sz w:val="24"/>
        </w:rPr>
      </w:pPr>
      <w:r w:rsidRPr="002C565E">
        <w:rPr>
          <w:rFonts w:ascii="Times New Roman" w:hAnsi="Times New Roman"/>
          <w:color w:val="000000"/>
          <w:sz w:val="24"/>
        </w:rPr>
        <w:t xml:space="preserve">b)  </w:t>
      </w:r>
      <w:r w:rsidRPr="00B26BA7">
        <w:rPr>
          <w:rFonts w:ascii="Times New Roman" w:hAnsi="Times New Roman"/>
          <w:color w:val="000000"/>
          <w:sz w:val="24"/>
        </w:rPr>
        <w:t xml:space="preserve">Access To Research Data </w:t>
      </w:r>
    </w:p>
    <w:p w14:paraId="32AC010E" w14:textId="77777777" w:rsidR="00D669B6" w:rsidRPr="00725CA5" w:rsidRDefault="00D669B6" w:rsidP="001A28A0">
      <w:pPr>
        <w:pStyle w:val="ListParagraph"/>
        <w:numPr>
          <w:ilvl w:val="0"/>
          <w:numId w:val="6"/>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Applicability.</w:t>
      </w:r>
      <w:r w:rsidRPr="00725CA5">
        <w:rPr>
          <w:rFonts w:ascii="Times New Roman" w:hAnsi="Times New Roman"/>
          <w:sz w:val="24"/>
          <w:szCs w:val="24"/>
        </w:rPr>
        <w:t xml:space="preserve"> The Department of the Interior is committed to basing its decisions on the best available science and providing the American people with enough information to thoughtfully and substantively evaluate the data, methodology, and analysis used by the Department to inform its decisions.</w:t>
      </w:r>
    </w:p>
    <w:p w14:paraId="0BB156D2" w14:textId="77777777" w:rsidR="00D669B6" w:rsidRPr="00B26BA7" w:rsidRDefault="00D669B6" w:rsidP="00D669B6">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839"/>
        <w:rPr>
          <w:rFonts w:ascii="Times New Roman" w:hAnsi="Times New Roman"/>
          <w:sz w:val="24"/>
          <w:szCs w:val="24"/>
        </w:rPr>
      </w:pPr>
    </w:p>
    <w:p w14:paraId="2D5C7CDF" w14:textId="77777777" w:rsidR="00D669B6" w:rsidRPr="00B26BA7" w:rsidRDefault="00D669B6" w:rsidP="001A28A0">
      <w:pPr>
        <w:pStyle w:val="ListParagraph"/>
        <w:numPr>
          <w:ilvl w:val="0"/>
          <w:numId w:val="6"/>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rPr>
          <w:rFonts w:ascii="Times New Roman" w:hAnsi="Times New Roman"/>
          <w:sz w:val="24"/>
          <w:szCs w:val="24"/>
        </w:rPr>
      </w:pPr>
      <w:r w:rsidRPr="00B26BA7">
        <w:rPr>
          <w:rFonts w:ascii="Times New Roman" w:hAnsi="Times New Roman"/>
          <w:sz w:val="24"/>
          <w:szCs w:val="24"/>
        </w:rPr>
        <w:t>Use of Data. The regulations at 2 CFR 200.315 apply to data produced under a Federal award, including the provision that the Federal Government has the right to obtain, reproduce, publish, or otherwise use the data produced under a Federal award as well as authorize others to receive, reproduce, publish, or otherwise use such data for Federal purposes.</w:t>
      </w:r>
    </w:p>
    <w:p w14:paraId="502F54E5" w14:textId="77777777" w:rsidR="00D669B6" w:rsidRPr="00B26BA7" w:rsidRDefault="00D669B6" w:rsidP="00D669B6">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839"/>
        <w:rPr>
          <w:rFonts w:ascii="Times New Roman" w:hAnsi="Times New Roman"/>
          <w:sz w:val="24"/>
          <w:szCs w:val="24"/>
        </w:rPr>
      </w:pPr>
    </w:p>
    <w:p w14:paraId="112C5023" w14:textId="08FB5E1E" w:rsidR="00D669B6" w:rsidRPr="00B26BA7" w:rsidRDefault="00D669B6" w:rsidP="001A28A0">
      <w:pPr>
        <w:pStyle w:val="ListParagraph"/>
        <w:numPr>
          <w:ilvl w:val="0"/>
          <w:numId w:val="6"/>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rPr>
          <w:rFonts w:ascii="Times New Roman" w:hAnsi="Times New Roman"/>
          <w:sz w:val="24"/>
          <w:szCs w:val="24"/>
        </w:rPr>
      </w:pPr>
      <w:r w:rsidRPr="00B26BA7">
        <w:rPr>
          <w:rFonts w:ascii="Times New Roman" w:hAnsi="Times New Roman"/>
          <w:sz w:val="24"/>
          <w:szCs w:val="24"/>
        </w:rPr>
        <w:t>Availability of Data. The recipient shall make the data produced under this award and any subaward(s) available to the Government for public release, consistent with applicable law, to allow meaningful third party evaluation and reproduction of the following:</w:t>
      </w:r>
    </w:p>
    <w:p w14:paraId="6C0B0ACE" w14:textId="77777777" w:rsidR="00D669B6" w:rsidRPr="00B26BA7" w:rsidRDefault="00D669B6" w:rsidP="002E3175">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ind w:left="839"/>
        <w:rPr>
          <w:rFonts w:ascii="Times New Roman" w:hAnsi="Times New Roman"/>
          <w:sz w:val="24"/>
          <w:szCs w:val="24"/>
        </w:rPr>
      </w:pPr>
    </w:p>
    <w:p w14:paraId="7EAA7499" w14:textId="77777777" w:rsidR="00D669B6" w:rsidRPr="00B26BA7" w:rsidRDefault="00D669B6" w:rsidP="001A28A0">
      <w:pPr>
        <w:pStyle w:val="ListParagraph"/>
        <w:numPr>
          <w:ilvl w:val="1"/>
          <w:numId w:val="6"/>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rPr>
          <w:rFonts w:ascii="Times New Roman" w:hAnsi="Times New Roman"/>
          <w:sz w:val="24"/>
          <w:szCs w:val="24"/>
        </w:rPr>
      </w:pPr>
      <w:r w:rsidRPr="00B26BA7">
        <w:rPr>
          <w:rFonts w:ascii="Times New Roman" w:hAnsi="Times New Roman"/>
          <w:sz w:val="24"/>
          <w:szCs w:val="24"/>
        </w:rPr>
        <w:t>The scientific data relied upon;</w:t>
      </w:r>
    </w:p>
    <w:p w14:paraId="6C4803D8" w14:textId="77777777" w:rsidR="00D669B6" w:rsidRPr="00B26BA7" w:rsidRDefault="00D669B6" w:rsidP="001A28A0">
      <w:pPr>
        <w:pStyle w:val="ListParagraph"/>
        <w:numPr>
          <w:ilvl w:val="1"/>
          <w:numId w:val="6"/>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rPr>
          <w:rFonts w:ascii="Times New Roman" w:hAnsi="Times New Roman"/>
          <w:sz w:val="24"/>
          <w:szCs w:val="24"/>
        </w:rPr>
      </w:pPr>
      <w:r w:rsidRPr="00B26BA7">
        <w:rPr>
          <w:rFonts w:ascii="Times New Roman" w:hAnsi="Times New Roman"/>
          <w:sz w:val="24"/>
          <w:szCs w:val="24"/>
        </w:rPr>
        <w:t>The analysis replied upon; and</w:t>
      </w:r>
    </w:p>
    <w:p w14:paraId="37929FA6" w14:textId="0C7C502A" w:rsidR="00D669B6" w:rsidRDefault="00D669B6" w:rsidP="001A28A0">
      <w:pPr>
        <w:pStyle w:val="ListParagraph"/>
        <w:numPr>
          <w:ilvl w:val="1"/>
          <w:numId w:val="6"/>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rPr>
          <w:rFonts w:ascii="Times New Roman" w:hAnsi="Times New Roman"/>
          <w:sz w:val="24"/>
          <w:szCs w:val="24"/>
        </w:rPr>
      </w:pPr>
      <w:r w:rsidRPr="00B26BA7">
        <w:rPr>
          <w:rFonts w:ascii="Times New Roman" w:hAnsi="Times New Roman"/>
          <w:sz w:val="24"/>
          <w:szCs w:val="24"/>
        </w:rPr>
        <w:t>The methodology, including models, use to gather and analyze the data.</w:t>
      </w:r>
    </w:p>
    <w:p w14:paraId="074B9586" w14:textId="77777777" w:rsidR="00B10A46" w:rsidRPr="00B10A46" w:rsidRDefault="00B10A46" w:rsidP="00B10A46">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1559"/>
        <w:rPr>
          <w:rFonts w:ascii="Times New Roman" w:hAnsi="Times New Roman"/>
          <w:sz w:val="24"/>
          <w:szCs w:val="24"/>
        </w:rPr>
      </w:pPr>
    </w:p>
    <w:p w14:paraId="511CE85F" w14:textId="77777777" w:rsidR="00AB0E67" w:rsidRPr="00B26BA7" w:rsidRDefault="00AB0E67" w:rsidP="00AB0E67">
      <w:pPr>
        <w:widowControl/>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spacing w:after="240"/>
        <w:ind w:left="479" w:hanging="479"/>
        <w:rPr>
          <w:rFonts w:ascii="Times New Roman" w:hAnsi="Times New Roman"/>
          <w:color w:val="000000"/>
          <w:sz w:val="24"/>
        </w:rPr>
      </w:pPr>
      <w:r w:rsidRPr="00B26BA7">
        <w:rPr>
          <w:rFonts w:ascii="Times New Roman" w:hAnsi="Times New Roman"/>
          <w:color w:val="000000"/>
          <w:sz w:val="24"/>
        </w:rPr>
        <w:t>c)   Conflict of Interest</w:t>
      </w:r>
    </w:p>
    <w:p w14:paraId="354DA9A5" w14:textId="437AEEA6" w:rsidR="00D669B6" w:rsidRDefault="00AB0E67" w:rsidP="00E24943">
      <w:pPr>
        <w:pStyle w:val="ListParagraph"/>
        <w:numPr>
          <w:ilvl w:val="0"/>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D669B6">
        <w:rPr>
          <w:rFonts w:ascii="Times New Roman" w:hAnsi="Times New Roman"/>
          <w:color w:val="000000"/>
          <w:sz w:val="24"/>
          <w:szCs w:val="24"/>
        </w:rPr>
        <w:tab/>
      </w:r>
      <w:r w:rsidR="00D669B6" w:rsidRPr="00B26BA7">
        <w:rPr>
          <w:rFonts w:ascii="Times New Roman" w:hAnsi="Times New Roman"/>
          <w:sz w:val="24"/>
          <w:szCs w:val="24"/>
        </w:rPr>
        <w:t>Applicability.</w:t>
      </w:r>
    </w:p>
    <w:p w14:paraId="2595BE1B" w14:textId="77777777" w:rsidR="00226CA2" w:rsidRPr="00E24943" w:rsidRDefault="00226CA2" w:rsidP="00226CA2">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ind w:left="839"/>
        <w:rPr>
          <w:rFonts w:ascii="Times New Roman" w:hAnsi="Times New Roman"/>
          <w:sz w:val="24"/>
          <w:szCs w:val="24"/>
        </w:rPr>
      </w:pPr>
    </w:p>
    <w:p w14:paraId="7F7200B8" w14:textId="77777777" w:rsidR="00D669B6" w:rsidRPr="00B26BA7" w:rsidRDefault="00D669B6" w:rsidP="001A28A0">
      <w:pPr>
        <w:pStyle w:val="ListParagraph"/>
        <w:numPr>
          <w:ilvl w:val="1"/>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This section intends to ensure that non-Federal entities and their employees take appropriate steps to avoid conflicts of interest in their responsibilities under or with respect to Federal financial assistance agreements.</w:t>
      </w:r>
    </w:p>
    <w:p w14:paraId="6383421F" w14:textId="7243CDB6" w:rsidR="007F5E6C" w:rsidRPr="003C73DA" w:rsidRDefault="00D669B6" w:rsidP="001A28A0">
      <w:pPr>
        <w:pStyle w:val="ListParagraph"/>
        <w:numPr>
          <w:ilvl w:val="1"/>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In the procurement of supplies, equipment, construction, and services by recipients and by subrecipients, the conflict of interest provisions in 2 CFR 200.318 apply.</w:t>
      </w:r>
    </w:p>
    <w:p w14:paraId="50F4CD48" w14:textId="77777777" w:rsidR="007F5E6C" w:rsidRPr="00B26BA7" w:rsidRDefault="007F5E6C" w:rsidP="00D669B6">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440"/>
        <w:rPr>
          <w:rFonts w:ascii="Times New Roman" w:hAnsi="Times New Roman"/>
          <w:sz w:val="24"/>
          <w:szCs w:val="24"/>
        </w:rPr>
      </w:pPr>
    </w:p>
    <w:p w14:paraId="4752ACCD" w14:textId="1BD5257C" w:rsidR="00B10A46" w:rsidRDefault="00D669B6" w:rsidP="00E24943">
      <w:pPr>
        <w:pStyle w:val="ListParagraph"/>
        <w:numPr>
          <w:ilvl w:val="0"/>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lastRenderedPageBreak/>
        <w:t>Requirements.</w:t>
      </w:r>
    </w:p>
    <w:p w14:paraId="0E503447" w14:textId="77777777" w:rsidR="00226CA2" w:rsidRPr="00E24943" w:rsidRDefault="00226CA2" w:rsidP="00226CA2">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ind w:left="839"/>
        <w:rPr>
          <w:rFonts w:ascii="Times New Roman" w:hAnsi="Times New Roman"/>
          <w:sz w:val="24"/>
          <w:szCs w:val="24"/>
        </w:rPr>
      </w:pPr>
    </w:p>
    <w:p w14:paraId="66D9DA3E" w14:textId="77777777" w:rsidR="00D669B6" w:rsidRPr="00B26BA7" w:rsidRDefault="00D669B6" w:rsidP="001A28A0">
      <w:pPr>
        <w:pStyle w:val="ListParagraph"/>
        <w:numPr>
          <w:ilvl w:val="1"/>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Non-Federal entities must avoid prohibited conflicts of interest, including any significant financial interests that could cause a reasonable person to question the recipient’s ability to provide impartial, technically sound, and objective performance under or with respect to a Federal financial assistance agreement.</w:t>
      </w:r>
    </w:p>
    <w:p w14:paraId="4E966427" w14:textId="77777777" w:rsidR="00D669B6" w:rsidRPr="00B26BA7" w:rsidRDefault="00D669B6" w:rsidP="001A28A0">
      <w:pPr>
        <w:pStyle w:val="ListParagraph"/>
        <w:numPr>
          <w:ilvl w:val="1"/>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In addition to any other probations that may apply with respect to conflicts of interest, no key official of an actual or proposed recipient or subrecipient, who is substantially involved in the proposal or project, may have been a former Federal employee who, within the last one (1) year, participated personally and substantially in the evaluation, award, or administration of an award with respect to that recipient or subrecipient or in development of the requirement leading to the funding announcement.</w:t>
      </w:r>
    </w:p>
    <w:p w14:paraId="7A8CFEA9" w14:textId="77777777" w:rsidR="00D669B6" w:rsidRPr="00B26BA7" w:rsidRDefault="00D669B6" w:rsidP="001A28A0">
      <w:pPr>
        <w:pStyle w:val="ListParagraph"/>
        <w:numPr>
          <w:ilvl w:val="1"/>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No actual or prospective recipient or subrecipient may solicit, obtain, or use non-public information regarding the evaluation, award, or administration of an award to that recipient or subrecipient or the development of a Federal financial assistance opportunity that may be of competitive interest to that recipient or subrecipient.</w:t>
      </w:r>
    </w:p>
    <w:p w14:paraId="0E129913" w14:textId="77777777" w:rsidR="00D669B6" w:rsidRPr="00B26BA7" w:rsidRDefault="00D669B6" w:rsidP="00D669B6">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559"/>
        <w:rPr>
          <w:rFonts w:ascii="Times New Roman" w:hAnsi="Times New Roman"/>
          <w:sz w:val="24"/>
          <w:szCs w:val="24"/>
        </w:rPr>
      </w:pPr>
    </w:p>
    <w:p w14:paraId="300F35C5" w14:textId="15742621" w:rsidR="00D669B6" w:rsidRDefault="00D669B6" w:rsidP="00E24943">
      <w:pPr>
        <w:pStyle w:val="ListParagraph"/>
        <w:numPr>
          <w:ilvl w:val="0"/>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Notification.</w:t>
      </w:r>
    </w:p>
    <w:p w14:paraId="2A2048FF" w14:textId="77777777" w:rsidR="00226CA2" w:rsidRPr="00E24943" w:rsidRDefault="00226CA2" w:rsidP="00226CA2">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ind w:left="839"/>
        <w:rPr>
          <w:rFonts w:ascii="Times New Roman" w:hAnsi="Times New Roman"/>
          <w:sz w:val="24"/>
          <w:szCs w:val="24"/>
        </w:rPr>
      </w:pPr>
    </w:p>
    <w:p w14:paraId="528E9251" w14:textId="77777777" w:rsidR="00D669B6" w:rsidRPr="00B26BA7" w:rsidRDefault="00D669B6" w:rsidP="001A28A0">
      <w:pPr>
        <w:pStyle w:val="ListParagraph"/>
        <w:numPr>
          <w:ilvl w:val="1"/>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Non-Federal entities, including applicants for financial assistance awards, must disclose in writing any conflict of interest to the DOI awarding agency or pass-through entity in accordance with 2 CFR 200.112, Conflicts of Interest.</w:t>
      </w:r>
    </w:p>
    <w:p w14:paraId="42901FC4" w14:textId="77777777" w:rsidR="00D669B6" w:rsidRPr="00B26BA7" w:rsidRDefault="00D669B6" w:rsidP="001A28A0">
      <w:pPr>
        <w:pStyle w:val="ListParagraph"/>
        <w:numPr>
          <w:ilvl w:val="1"/>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Recipients must establish internal controls that include, at a minimum, procedures to identify, disclose, and mitigate or eliminate identified conflicts of interest. The recipient is responsible for notifying the USGS Contracting Officer in writing of any conflicts of interest that may arise during the life of the award, including those that have been reported by subrecipients.</w:t>
      </w:r>
    </w:p>
    <w:p w14:paraId="2E1F8316" w14:textId="77777777" w:rsidR="00D669B6" w:rsidRPr="00B26BA7" w:rsidRDefault="00D669B6" w:rsidP="00D669B6">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559"/>
        <w:rPr>
          <w:rFonts w:ascii="Times New Roman" w:hAnsi="Times New Roman"/>
          <w:sz w:val="24"/>
          <w:szCs w:val="24"/>
        </w:rPr>
      </w:pPr>
    </w:p>
    <w:p w14:paraId="09F4B784" w14:textId="77777777" w:rsidR="00D669B6" w:rsidRPr="00B26BA7" w:rsidRDefault="00D669B6" w:rsidP="001A28A0">
      <w:pPr>
        <w:pStyle w:val="ListParagraph"/>
        <w:numPr>
          <w:ilvl w:val="0"/>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Restrictions on Lobbying. Non-Federal entities are strictly prohibited from using funds under this grant or cooperative agreement for lobbying activities and must provide the required certifications and disclosures pursuant to 43 CFR Part 18 and 31 USC 1352.</w:t>
      </w:r>
    </w:p>
    <w:p w14:paraId="0C30F23D" w14:textId="77777777" w:rsidR="00D669B6" w:rsidRPr="00B26BA7" w:rsidRDefault="00D669B6" w:rsidP="00D669B6">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839"/>
        <w:rPr>
          <w:rFonts w:ascii="Times New Roman" w:hAnsi="Times New Roman"/>
          <w:sz w:val="24"/>
          <w:szCs w:val="24"/>
        </w:rPr>
      </w:pPr>
    </w:p>
    <w:p w14:paraId="4CC9B2E0" w14:textId="77777777" w:rsidR="00D669B6" w:rsidRPr="00B26BA7" w:rsidRDefault="00D669B6" w:rsidP="001A28A0">
      <w:pPr>
        <w:pStyle w:val="ListParagraph"/>
        <w:numPr>
          <w:ilvl w:val="0"/>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 xml:space="preserve">Review Procedures. The USGS Contracting Officer will examine each conflict of interest disclosure on the basis of its particular facts and the nature of the proposed grant or cooperative agreement, and will determine whether a significant potential conflict exists and, if it does, develop and appropriate means for resolving it. </w:t>
      </w:r>
    </w:p>
    <w:p w14:paraId="70E0155C" w14:textId="77777777" w:rsidR="00D669B6" w:rsidRPr="00B26BA7" w:rsidRDefault="00D669B6" w:rsidP="00D669B6">
      <w:pPr>
        <w:pStyle w:val="ListParagraph"/>
        <w:rPr>
          <w:rFonts w:ascii="Times New Roman" w:hAnsi="Times New Roman"/>
          <w:sz w:val="24"/>
          <w:szCs w:val="24"/>
        </w:rPr>
      </w:pPr>
    </w:p>
    <w:p w14:paraId="5FA07064" w14:textId="77777777" w:rsidR="00D669B6" w:rsidRPr="00B26BA7" w:rsidRDefault="00D669B6" w:rsidP="001A28A0">
      <w:pPr>
        <w:pStyle w:val="ListParagraph"/>
        <w:numPr>
          <w:ilvl w:val="0"/>
          <w:numId w:val="7"/>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line="240" w:lineRule="auto"/>
        <w:rPr>
          <w:rFonts w:ascii="Times New Roman" w:hAnsi="Times New Roman"/>
          <w:sz w:val="24"/>
          <w:szCs w:val="24"/>
        </w:rPr>
      </w:pPr>
      <w:r w:rsidRPr="00B26BA7">
        <w:rPr>
          <w:rFonts w:ascii="Times New Roman" w:hAnsi="Times New Roman"/>
          <w:sz w:val="24"/>
          <w:szCs w:val="24"/>
        </w:rPr>
        <w:t>Enforcement. Failure to resolve conflicts of interest in a matter that satisfies the Government may be cause for termination of the award. Failure to make required disclosures may result in any of remedies described in 2 CFR 200.338, Remedies for Noncompliance, including suspension or debarment (see also 2 CFR Part 180).</w:t>
      </w:r>
    </w:p>
    <w:p w14:paraId="585E7055" w14:textId="76099977" w:rsidR="00AB0E67" w:rsidRPr="00E205D2" w:rsidRDefault="00AB0E67" w:rsidP="00AB0E67">
      <w:pPr>
        <w:keepNext/>
        <w:widowControl/>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spacing w:after="240"/>
        <w:ind w:hanging="360"/>
        <w:rPr>
          <w:rFonts w:ascii="Times New Roman" w:hAnsi="Times New Roman"/>
          <w:color w:val="000000"/>
          <w:sz w:val="24"/>
        </w:rPr>
      </w:pPr>
      <w:r w:rsidRPr="00B26BA7">
        <w:rPr>
          <w:rFonts w:ascii="Times New Roman" w:hAnsi="Times New Roman"/>
          <w:color w:val="000000"/>
          <w:sz w:val="24"/>
        </w:rPr>
        <w:lastRenderedPageBreak/>
        <w:tab/>
      </w:r>
      <w:r w:rsidR="001F2782">
        <w:rPr>
          <w:rFonts w:ascii="Times New Roman" w:hAnsi="Times New Roman"/>
          <w:color w:val="000000"/>
          <w:sz w:val="24"/>
        </w:rPr>
        <w:t>d</w:t>
      </w:r>
      <w:r w:rsidRPr="00E205D2">
        <w:rPr>
          <w:rFonts w:ascii="Times New Roman" w:hAnsi="Times New Roman"/>
          <w:color w:val="000000"/>
          <w:sz w:val="24"/>
        </w:rPr>
        <w:t>)   Program Income</w:t>
      </w:r>
    </w:p>
    <w:p w14:paraId="3A0863CB" w14:textId="69D1460C" w:rsidR="00AB0E67" w:rsidRPr="00B26BA7" w:rsidRDefault="00E205D2" w:rsidP="00AB0E67">
      <w:pPr>
        <w:widowControl/>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spacing w:after="240"/>
        <w:ind w:left="930" w:hanging="360"/>
        <w:rPr>
          <w:rFonts w:ascii="Times New Roman" w:hAnsi="Times New Roman"/>
          <w:color w:val="000000"/>
          <w:sz w:val="24"/>
        </w:rPr>
      </w:pPr>
      <w:r>
        <w:rPr>
          <w:rFonts w:ascii="Times New Roman" w:hAnsi="Times New Roman"/>
          <w:color w:val="000000"/>
          <w:sz w:val="24"/>
        </w:rPr>
        <w:t>a</w:t>
      </w:r>
      <w:r w:rsidR="00AB0E67" w:rsidRPr="00B26BA7">
        <w:rPr>
          <w:rFonts w:ascii="Times New Roman" w:hAnsi="Times New Roman"/>
          <w:color w:val="000000"/>
          <w:sz w:val="24"/>
        </w:rPr>
        <w:t>)</w:t>
      </w:r>
      <w:r w:rsidR="00AB0E67" w:rsidRPr="00B26BA7">
        <w:rPr>
          <w:rFonts w:ascii="Times New Roman" w:hAnsi="Times New Roman"/>
          <w:color w:val="000000"/>
          <w:sz w:val="24"/>
        </w:rPr>
        <w:tab/>
        <w:t>If the Recipient is an educational institution or nonprofit research organization, any other program income will be added to funds committed to the project by the Federal awarding agency and Recipient and be used to further eligible project or program objectives, as described in 2 CFR 200.307(e)(2).</w:t>
      </w:r>
    </w:p>
    <w:p w14:paraId="6EE92BCC" w14:textId="70D9E2B7" w:rsidR="00AB0E67" w:rsidRPr="00B26BA7" w:rsidRDefault="00E205D2" w:rsidP="00AB0E67">
      <w:pPr>
        <w:widowControl/>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adjustRightInd/>
        <w:spacing w:after="240"/>
        <w:ind w:left="930" w:hanging="360"/>
        <w:rPr>
          <w:rFonts w:ascii="Times New Roman" w:hAnsi="Times New Roman"/>
          <w:color w:val="000000"/>
          <w:sz w:val="24"/>
        </w:rPr>
      </w:pPr>
      <w:r>
        <w:rPr>
          <w:rFonts w:ascii="Times New Roman" w:hAnsi="Times New Roman"/>
          <w:color w:val="000000"/>
          <w:sz w:val="24"/>
        </w:rPr>
        <w:t>b</w:t>
      </w:r>
      <w:r w:rsidR="00AB0E67" w:rsidRPr="00B26BA7">
        <w:rPr>
          <w:rFonts w:ascii="Times New Roman" w:hAnsi="Times New Roman"/>
          <w:color w:val="000000"/>
          <w:sz w:val="24"/>
        </w:rPr>
        <w:t>)</w:t>
      </w:r>
      <w:r w:rsidR="00AB0E67" w:rsidRPr="00B26BA7">
        <w:rPr>
          <w:rFonts w:ascii="Times New Roman" w:hAnsi="Times New Roman"/>
          <w:color w:val="000000"/>
          <w:sz w:val="24"/>
        </w:rPr>
        <w:tab/>
        <w:t>For all other types of Recipients, any other program income will be deducted from total allowable costs to determine the net allowable costs before calculating the Government's share of reimbursable costs, as provided in 2 CFR 200.307(e)(1).</w:t>
      </w:r>
    </w:p>
    <w:p w14:paraId="02423523" w14:textId="70481A48" w:rsidR="00AB0E67" w:rsidRPr="00E205D2" w:rsidRDefault="001F2782" w:rsidP="00AB0E67">
      <w:pPr>
        <w:widowControl/>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autoSpaceDE/>
        <w:autoSpaceDN/>
        <w:adjustRightInd/>
        <w:rPr>
          <w:rFonts w:ascii="Times New Roman" w:hAnsi="Times New Roman"/>
          <w:color w:val="000000"/>
          <w:sz w:val="24"/>
        </w:rPr>
      </w:pPr>
      <w:r>
        <w:rPr>
          <w:rFonts w:ascii="Times New Roman" w:hAnsi="Times New Roman"/>
          <w:color w:val="000000"/>
          <w:sz w:val="24"/>
        </w:rPr>
        <w:t>e</w:t>
      </w:r>
      <w:r w:rsidR="00AB0E67" w:rsidRPr="00E205D2">
        <w:rPr>
          <w:rFonts w:ascii="Times New Roman" w:hAnsi="Times New Roman"/>
          <w:color w:val="000000"/>
          <w:sz w:val="24"/>
        </w:rPr>
        <w:t xml:space="preserve">)   Government Furnished Equipment or Equipment Authorized for Purchase </w:t>
      </w:r>
    </w:p>
    <w:p w14:paraId="40FD354A" w14:textId="77777777" w:rsidR="00AB0E67" w:rsidRPr="00B26BA7" w:rsidRDefault="00AB0E67" w:rsidP="00AB0E67">
      <w:pPr>
        <w:widowControl/>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autoSpaceDE/>
        <w:autoSpaceDN/>
        <w:adjustRightInd/>
        <w:rPr>
          <w:rFonts w:ascii="Times New Roman" w:hAnsi="Times New Roman"/>
          <w:color w:val="000000"/>
          <w:sz w:val="24"/>
        </w:rPr>
      </w:pPr>
    </w:p>
    <w:p w14:paraId="4CF22CDA" w14:textId="77777777" w:rsidR="00AB0E67" w:rsidRPr="002C565E" w:rsidRDefault="00AB0E67" w:rsidP="00AB0E67">
      <w:pPr>
        <w:widowControl/>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autoSpaceDE/>
        <w:autoSpaceDN/>
        <w:adjustRightInd/>
        <w:ind w:left="446" w:hanging="360"/>
        <w:rPr>
          <w:rFonts w:ascii="Times New Roman" w:hAnsi="Times New Roman"/>
          <w:color w:val="000000"/>
          <w:sz w:val="24"/>
        </w:rPr>
      </w:pPr>
      <w:r w:rsidRPr="00B26BA7">
        <w:rPr>
          <w:rFonts w:ascii="Times New Roman" w:hAnsi="Times New Roman"/>
          <w:color w:val="000000"/>
          <w:sz w:val="24"/>
        </w:rPr>
        <w:tab/>
      </w:r>
      <w:r w:rsidRPr="00B26BA7">
        <w:rPr>
          <w:rFonts w:ascii="Times New Roman" w:hAnsi="Times New Roman"/>
          <w:color w:val="000000"/>
          <w:sz w:val="24"/>
        </w:rPr>
        <w:tab/>
        <w:t>Title to equipment acquired wholly or in part with Federal funds shall be vested in the Recipient unless otherwise specified in the award document.  The Recipient shall retain control and maintain an inventory of such equipment as long as there is a need for such equipment to accomplish the purpose of the project, whether or not the project continues to be supported by Federal funds.  When there is no longer a need for such equipment to accomplish the purpose of the project, the Recipient shall use the equipment in connection with other Federal awards the Recipient has received.  Disposal</w:t>
      </w:r>
      <w:r w:rsidRPr="002C565E">
        <w:rPr>
          <w:rFonts w:ascii="Times New Roman" w:hAnsi="Times New Roman"/>
          <w:color w:val="000000"/>
          <w:sz w:val="24"/>
        </w:rPr>
        <w:t xml:space="preserve"> of equipment shall be in accordance with 2 CFR 200.313.</w:t>
      </w:r>
      <w:bookmarkStart w:id="42" w:name="h.4d34og8" w:colFirst="0" w:colLast="0"/>
      <w:bookmarkEnd w:id="42"/>
    </w:p>
    <w:p w14:paraId="1D4C5B79" w14:textId="77777777" w:rsidR="00CA211A" w:rsidRPr="002C565E" w:rsidRDefault="00CA211A" w:rsidP="005D68B9">
      <w:pPr>
        <w:pStyle w:val="Heading1"/>
        <w:rPr>
          <w:rFonts w:cs="Times New Roman"/>
          <w:b/>
          <w:szCs w:val="24"/>
        </w:rPr>
      </w:pPr>
      <w:bookmarkStart w:id="43" w:name="_Toc46234476"/>
      <w:bookmarkEnd w:id="35"/>
      <w:r w:rsidRPr="002C565E">
        <w:rPr>
          <w:rFonts w:cs="Times New Roman"/>
          <w:b/>
          <w:szCs w:val="24"/>
        </w:rPr>
        <w:t>Important Contacts:</w:t>
      </w:r>
      <w:bookmarkEnd w:id="43"/>
    </w:p>
    <w:p w14:paraId="4F339AEF" w14:textId="5160346D" w:rsidR="004E25C9" w:rsidRPr="002C565E" w:rsidRDefault="004E25C9" w:rsidP="002A1C3F">
      <w:pPr>
        <w:pStyle w:val="Heading2"/>
        <w:ind w:left="90"/>
      </w:pPr>
      <w:bookmarkStart w:id="44" w:name="_Toc46234477"/>
      <w:r w:rsidRPr="002C565E">
        <w:t>USGS Office of Acquisition and Grants Staff:</w:t>
      </w:r>
      <w:bookmarkEnd w:id="44"/>
    </w:p>
    <w:p w14:paraId="09CBA1FD" w14:textId="451C2DB2" w:rsidR="004E25C9" w:rsidRPr="00AC55BA" w:rsidRDefault="00AC55BA" w:rsidP="002A1C3F">
      <w:pPr>
        <w:ind w:left="90"/>
        <w:rPr>
          <w:rFonts w:ascii="Times New Roman" w:hAnsi="Times New Roman"/>
          <w:sz w:val="24"/>
        </w:rPr>
      </w:pPr>
      <w:r w:rsidRPr="00AC55BA">
        <w:rPr>
          <w:rFonts w:ascii="Times New Roman" w:hAnsi="Times New Roman"/>
          <w:sz w:val="24"/>
        </w:rPr>
        <w:t>Tania Cerda</w:t>
      </w:r>
    </w:p>
    <w:p w14:paraId="64120E3F" w14:textId="6B311C92" w:rsidR="004E25C9" w:rsidRPr="00AC55BA" w:rsidRDefault="00CA211A" w:rsidP="002A1C3F">
      <w:pPr>
        <w:ind w:left="90"/>
        <w:rPr>
          <w:rFonts w:ascii="Times New Roman" w:hAnsi="Times New Roman"/>
          <w:sz w:val="24"/>
        </w:rPr>
      </w:pPr>
      <w:r w:rsidRPr="00AC55BA">
        <w:rPr>
          <w:rFonts w:ascii="Times New Roman" w:hAnsi="Times New Roman"/>
          <w:sz w:val="24"/>
        </w:rPr>
        <w:t xml:space="preserve">USGS </w:t>
      </w:r>
      <w:r w:rsidR="00AC55BA" w:rsidRPr="00AC55BA">
        <w:rPr>
          <w:rFonts w:ascii="Times New Roman" w:hAnsi="Times New Roman"/>
          <w:sz w:val="24"/>
        </w:rPr>
        <w:t>Grant</w:t>
      </w:r>
      <w:r w:rsidRPr="00AC55BA">
        <w:rPr>
          <w:rFonts w:ascii="Times New Roman" w:hAnsi="Times New Roman"/>
          <w:sz w:val="24"/>
        </w:rPr>
        <w:t xml:space="preserve"> Special</w:t>
      </w:r>
      <w:r w:rsidR="004E25C9" w:rsidRPr="00AC55BA">
        <w:rPr>
          <w:rFonts w:ascii="Times New Roman" w:hAnsi="Times New Roman"/>
          <w:sz w:val="24"/>
        </w:rPr>
        <w:t>ist</w:t>
      </w:r>
    </w:p>
    <w:p w14:paraId="11099A01" w14:textId="58E8F1A0" w:rsidR="00D23D1D" w:rsidRDefault="004E25C9" w:rsidP="002A1C3F">
      <w:pPr>
        <w:ind w:left="90"/>
        <w:rPr>
          <w:rFonts w:ascii="Times New Roman" w:hAnsi="Times New Roman"/>
          <w:sz w:val="24"/>
        </w:rPr>
      </w:pPr>
      <w:r w:rsidRPr="00AC55BA">
        <w:rPr>
          <w:rFonts w:ascii="Times New Roman" w:hAnsi="Times New Roman"/>
          <w:sz w:val="24"/>
        </w:rPr>
        <w:t xml:space="preserve">Email:  </w:t>
      </w:r>
      <w:hyperlink r:id="rId44" w:history="1">
        <w:r w:rsidR="00AC55BA" w:rsidRPr="00AC55BA">
          <w:rPr>
            <w:rStyle w:val="Hyperlink"/>
            <w:rFonts w:ascii="Times New Roman" w:hAnsi="Times New Roman"/>
            <w:sz w:val="24"/>
          </w:rPr>
          <w:t>tcerda@usgs.gov</w:t>
        </w:r>
      </w:hyperlink>
      <w:r w:rsidR="00F909B2">
        <w:rPr>
          <w:rFonts w:ascii="Times New Roman" w:hAnsi="Times New Roman"/>
          <w:sz w:val="24"/>
        </w:rPr>
        <w:t xml:space="preserve"> </w:t>
      </w:r>
    </w:p>
    <w:p w14:paraId="53400672" w14:textId="77777777" w:rsidR="00533610" w:rsidRDefault="00533610" w:rsidP="002A1C3F">
      <w:pPr>
        <w:ind w:left="90"/>
        <w:rPr>
          <w:rFonts w:ascii="Times New Roman" w:hAnsi="Times New Roman"/>
          <w:sz w:val="24"/>
        </w:rPr>
      </w:pPr>
    </w:p>
    <w:p w14:paraId="71638B6B" w14:textId="77777777" w:rsidR="00533610" w:rsidRPr="00533610" w:rsidRDefault="00533610" w:rsidP="002A1C3F">
      <w:pPr>
        <w:ind w:left="90"/>
        <w:rPr>
          <w:rFonts w:ascii="Times New Roman" w:hAnsi="Times New Roman"/>
          <w:sz w:val="24"/>
        </w:rPr>
      </w:pPr>
      <w:r w:rsidRPr="00533610">
        <w:rPr>
          <w:rFonts w:ascii="Times New Roman" w:hAnsi="Times New Roman"/>
          <w:sz w:val="24"/>
        </w:rPr>
        <w:t>Support:</w:t>
      </w:r>
    </w:p>
    <w:p w14:paraId="2E665244" w14:textId="7931287E" w:rsidR="00C474B3" w:rsidRPr="00533610" w:rsidRDefault="00533610" w:rsidP="002A1C3F">
      <w:pPr>
        <w:ind w:left="90"/>
        <w:rPr>
          <w:rFonts w:ascii="Times New Roman" w:hAnsi="Times New Roman"/>
          <w:sz w:val="24"/>
        </w:rPr>
      </w:pPr>
      <w:r w:rsidRPr="00533610">
        <w:rPr>
          <w:rFonts w:ascii="Times New Roman" w:hAnsi="Times New Roman"/>
          <w:sz w:val="24"/>
        </w:rPr>
        <w:t>Nikolas Lushenko</w:t>
      </w:r>
    </w:p>
    <w:p w14:paraId="7C3AC3EC" w14:textId="77777777" w:rsidR="00533610" w:rsidRPr="00533610" w:rsidRDefault="00533610" w:rsidP="002A1C3F">
      <w:pPr>
        <w:ind w:left="90"/>
        <w:rPr>
          <w:rFonts w:ascii="Times New Roman" w:hAnsi="Times New Roman"/>
          <w:sz w:val="24"/>
        </w:rPr>
      </w:pPr>
      <w:r w:rsidRPr="00533610">
        <w:rPr>
          <w:rFonts w:ascii="Times New Roman" w:hAnsi="Times New Roman"/>
          <w:sz w:val="24"/>
        </w:rPr>
        <w:t>Grants Analyst</w:t>
      </w:r>
    </w:p>
    <w:p w14:paraId="757B2712" w14:textId="77777777" w:rsidR="00533610" w:rsidRPr="00533610" w:rsidRDefault="00533610" w:rsidP="002A1C3F">
      <w:pPr>
        <w:ind w:left="90"/>
        <w:rPr>
          <w:rFonts w:ascii="Times New Roman" w:hAnsi="Times New Roman"/>
          <w:sz w:val="24"/>
        </w:rPr>
      </w:pPr>
      <w:r w:rsidRPr="00533610">
        <w:rPr>
          <w:rFonts w:ascii="Times New Roman" w:hAnsi="Times New Roman"/>
          <w:sz w:val="24"/>
        </w:rPr>
        <w:t>Phone: (907) 278-9331</w:t>
      </w:r>
    </w:p>
    <w:p w14:paraId="02CF9088" w14:textId="14E15DD8" w:rsidR="00533610" w:rsidRPr="002C565E" w:rsidRDefault="00000000" w:rsidP="002A1C3F">
      <w:pPr>
        <w:ind w:left="90"/>
        <w:rPr>
          <w:rFonts w:ascii="Times New Roman" w:hAnsi="Times New Roman"/>
          <w:sz w:val="24"/>
        </w:rPr>
      </w:pPr>
      <w:hyperlink r:id="rId45" w:history="1">
        <w:r w:rsidR="00533610" w:rsidRPr="001E51F8">
          <w:rPr>
            <w:rStyle w:val="Hyperlink"/>
            <w:rFonts w:ascii="Times New Roman" w:hAnsi="Times New Roman"/>
            <w:sz w:val="24"/>
          </w:rPr>
          <w:t>nlushenko@usgs.gov</w:t>
        </w:r>
      </w:hyperlink>
      <w:r w:rsidR="00533610">
        <w:rPr>
          <w:rFonts w:ascii="Times New Roman" w:hAnsi="Times New Roman"/>
          <w:sz w:val="24"/>
        </w:rPr>
        <w:t xml:space="preserve"> </w:t>
      </w:r>
    </w:p>
    <w:p w14:paraId="3307D743" w14:textId="0420A074" w:rsidR="00B944AC" w:rsidRPr="00533610" w:rsidRDefault="00D23D1D" w:rsidP="002A1C3F">
      <w:pPr>
        <w:pStyle w:val="Heading2"/>
        <w:ind w:left="90"/>
      </w:pPr>
      <w:bookmarkStart w:id="45" w:name="_Toc46234478"/>
      <w:r w:rsidRPr="002C565E">
        <w:t>Upper Midwest Environmental Sciences Center:</w:t>
      </w:r>
      <w:bookmarkEnd w:id="45"/>
    </w:p>
    <w:p w14:paraId="4ED9FFED" w14:textId="77777777" w:rsidR="00D23D1D" w:rsidRPr="002C565E" w:rsidRDefault="00005F66" w:rsidP="002A1C3F">
      <w:pPr>
        <w:widowControl/>
        <w:ind w:left="90"/>
        <w:rPr>
          <w:rFonts w:ascii="Times New Roman" w:hAnsi="Times New Roman"/>
          <w:color w:val="000000"/>
          <w:sz w:val="24"/>
        </w:rPr>
      </w:pPr>
      <w:r w:rsidRPr="002C565E">
        <w:rPr>
          <w:rFonts w:ascii="Times New Roman" w:hAnsi="Times New Roman"/>
          <w:color w:val="000000"/>
          <w:sz w:val="24"/>
        </w:rPr>
        <w:t>Marissa Borre</w:t>
      </w:r>
    </w:p>
    <w:p w14:paraId="1C3C1818" w14:textId="77777777" w:rsidR="00D23D1D" w:rsidRPr="002C565E" w:rsidRDefault="00D23D1D" w:rsidP="002A1C3F">
      <w:pPr>
        <w:widowControl/>
        <w:ind w:left="90"/>
        <w:rPr>
          <w:rFonts w:ascii="Times New Roman" w:hAnsi="Times New Roman"/>
          <w:color w:val="000000"/>
          <w:sz w:val="24"/>
        </w:rPr>
      </w:pPr>
      <w:r w:rsidRPr="002C565E">
        <w:rPr>
          <w:rFonts w:ascii="Times New Roman" w:hAnsi="Times New Roman"/>
          <w:color w:val="000000"/>
          <w:sz w:val="24"/>
        </w:rPr>
        <w:t>Budget Analyst</w:t>
      </w:r>
    </w:p>
    <w:p w14:paraId="487500E6" w14:textId="77777777" w:rsidR="00D23D1D" w:rsidRPr="002C565E" w:rsidRDefault="00D23D1D" w:rsidP="002A1C3F">
      <w:pPr>
        <w:widowControl/>
        <w:ind w:left="90"/>
        <w:rPr>
          <w:rFonts w:ascii="Times New Roman" w:hAnsi="Times New Roman"/>
          <w:color w:val="000000"/>
          <w:sz w:val="24"/>
        </w:rPr>
      </w:pPr>
      <w:r w:rsidRPr="002C565E">
        <w:rPr>
          <w:rFonts w:ascii="Times New Roman" w:hAnsi="Times New Roman"/>
          <w:color w:val="000000"/>
          <w:sz w:val="24"/>
        </w:rPr>
        <w:t>Phone: (608) 781-6</w:t>
      </w:r>
      <w:r w:rsidR="00005F66" w:rsidRPr="002C565E">
        <w:rPr>
          <w:rFonts w:ascii="Times New Roman" w:hAnsi="Times New Roman"/>
          <w:color w:val="000000"/>
          <w:sz w:val="24"/>
        </w:rPr>
        <w:t>303</w:t>
      </w:r>
    </w:p>
    <w:p w14:paraId="4BB04987" w14:textId="0CC3D264" w:rsidR="00D23D1D" w:rsidRDefault="00005F66" w:rsidP="002A1C3F">
      <w:pPr>
        <w:ind w:left="90"/>
        <w:rPr>
          <w:rFonts w:ascii="Times New Roman" w:hAnsi="Times New Roman"/>
          <w:sz w:val="24"/>
        </w:rPr>
      </w:pPr>
      <w:r w:rsidRPr="002C565E">
        <w:rPr>
          <w:rFonts w:ascii="Times New Roman" w:hAnsi="Times New Roman"/>
          <w:sz w:val="24"/>
        </w:rPr>
        <w:t xml:space="preserve">Email: </w:t>
      </w:r>
      <w:hyperlink r:id="rId46" w:history="1">
        <w:r w:rsidR="00F909B2" w:rsidRPr="00F40F4E">
          <w:rPr>
            <w:rStyle w:val="Hyperlink"/>
            <w:rFonts w:ascii="Times New Roman" w:hAnsi="Times New Roman"/>
            <w:sz w:val="24"/>
          </w:rPr>
          <w:t>mborre@usgs.gov</w:t>
        </w:r>
      </w:hyperlink>
      <w:r w:rsidR="00F909B2">
        <w:rPr>
          <w:rFonts w:ascii="Times New Roman" w:hAnsi="Times New Roman"/>
          <w:sz w:val="24"/>
        </w:rPr>
        <w:t xml:space="preserve"> </w:t>
      </w:r>
    </w:p>
    <w:p w14:paraId="0C01F491" w14:textId="77777777" w:rsidR="00EC54CF" w:rsidRPr="002C565E" w:rsidRDefault="00EC54CF" w:rsidP="00D23D1D">
      <w:pPr>
        <w:ind w:left="720"/>
        <w:rPr>
          <w:rFonts w:ascii="Times New Roman" w:hAnsi="Times New Roman"/>
          <w:sz w:val="24"/>
        </w:rPr>
      </w:pPr>
    </w:p>
    <w:p w14:paraId="45018EF1" w14:textId="77777777" w:rsidR="00D23D1D" w:rsidRPr="002C565E" w:rsidRDefault="00D23D1D" w:rsidP="00D23D1D">
      <w:pPr>
        <w:ind w:left="720"/>
        <w:rPr>
          <w:rFonts w:ascii="Times New Roman" w:hAnsi="Times New Roman"/>
          <w:sz w:val="24"/>
        </w:rPr>
      </w:pPr>
    </w:p>
    <w:p w14:paraId="7B2E0F68" w14:textId="747AF0AB" w:rsidR="00F558C7" w:rsidRPr="002C565E" w:rsidRDefault="007F2DF8" w:rsidP="00834F6A">
      <w:pPr>
        <w:pStyle w:val="BodyTextIndent"/>
        <w:jc w:val="center"/>
      </w:pPr>
      <w:r w:rsidRPr="002C565E">
        <w:rPr>
          <w:szCs w:val="24"/>
        </w:rPr>
        <w:t>-- END OF PROGRAM ANNOUNCMENT--</w:t>
      </w:r>
    </w:p>
    <w:sectPr w:rsidR="00F558C7" w:rsidRPr="002C565E" w:rsidSect="0013517B">
      <w:headerReference w:type="default" r:id="rId47"/>
      <w:footerReference w:type="default" r:id="rId48"/>
      <w:pgSz w:w="12240" w:h="15840"/>
      <w:pgMar w:top="1152" w:right="1152" w:bottom="1152" w:left="1152" w:header="720" w:footer="100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B896" w14:textId="77777777" w:rsidR="00E95EEA" w:rsidRDefault="00E95EEA">
      <w:r>
        <w:separator/>
      </w:r>
    </w:p>
  </w:endnote>
  <w:endnote w:type="continuationSeparator" w:id="0">
    <w:p w14:paraId="419F3491" w14:textId="77777777" w:rsidR="00E95EEA" w:rsidRDefault="00E9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Mono">
    <w:altName w:val="Arial Narrow"/>
    <w:charset w:val="00"/>
    <w:family w:val="modern"/>
    <w:pitch w:val="fixed"/>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AA44" w14:textId="77777777" w:rsidR="00690B8F" w:rsidRDefault="00690B8F">
    <w:pPr>
      <w:pStyle w:val="Footer"/>
      <w:jc w:val="center"/>
    </w:pPr>
    <w:r>
      <w:fldChar w:fldCharType="begin"/>
    </w:r>
    <w:r>
      <w:instrText xml:space="preserve"> PAGE   \* MERGEFORMAT </w:instrText>
    </w:r>
    <w:r>
      <w:fldChar w:fldCharType="separate"/>
    </w:r>
    <w:r>
      <w:rPr>
        <w:noProof/>
      </w:rPr>
      <w:t>1</w:t>
    </w:r>
    <w:r>
      <w:fldChar w:fldCharType="end"/>
    </w:r>
  </w:p>
  <w:p w14:paraId="0222C5A7" w14:textId="77777777" w:rsidR="00690B8F" w:rsidRDefault="0069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EF84" w14:textId="77777777" w:rsidR="00690B8F" w:rsidRPr="00163830" w:rsidRDefault="00690B8F">
    <w:pPr>
      <w:pStyle w:val="Footer"/>
      <w:jc w:val="center"/>
      <w:rPr>
        <w:lang w:val="en-US"/>
      </w:rPr>
    </w:pPr>
    <w:proofErr w:type="spellStart"/>
    <w:r>
      <w:rPr>
        <w:lang w:val="en-US"/>
      </w:rPr>
      <w:t>i</w:t>
    </w:r>
    <w:proofErr w:type="spellEnd"/>
  </w:p>
  <w:p w14:paraId="632A75B1" w14:textId="77777777" w:rsidR="00690B8F" w:rsidRDefault="00690B8F" w:rsidP="00DF4FCA">
    <w:pPr>
      <w:pStyle w:val="Footer"/>
      <w:rPr>
        <w:lang w:val="en-US"/>
      </w:rPr>
    </w:pPr>
  </w:p>
  <w:p w14:paraId="6EF1DFDD" w14:textId="078429C5" w:rsidR="00690B8F" w:rsidRPr="00AC55BA" w:rsidRDefault="00690B8F" w:rsidP="00DF4FCA">
    <w:pPr>
      <w:pStyle w:val="Footer"/>
      <w:rPr>
        <w:sz w:val="16"/>
        <w:lang w:val="en-US"/>
      </w:rPr>
    </w:pPr>
    <w:r w:rsidRPr="00AC55BA">
      <w:rPr>
        <w:sz w:val="16"/>
      </w:rPr>
      <w:t>USGS</w:t>
    </w:r>
    <w:r w:rsidRPr="00AC55BA">
      <w:rPr>
        <w:sz w:val="16"/>
        <w:lang w:val="en-US"/>
      </w:rPr>
      <w:t xml:space="preserve"> LTRM</w:t>
    </w:r>
    <w:r w:rsidRPr="00AC55BA">
      <w:rPr>
        <w:sz w:val="16"/>
      </w:rPr>
      <w:t xml:space="preserve"> 20</w:t>
    </w:r>
    <w:r w:rsidR="00EC7848">
      <w:rPr>
        <w:sz w:val="16"/>
        <w:lang w:val="en-US"/>
      </w:rPr>
      <w:t>2</w:t>
    </w:r>
    <w:r w:rsidR="002D148C">
      <w:rPr>
        <w:sz w:val="16"/>
        <w:lang w:val="en-US"/>
      </w:rPr>
      <w:t>5</w:t>
    </w:r>
    <w:r w:rsidR="00EC7848">
      <w:rPr>
        <w:sz w:val="16"/>
        <w:lang w:val="en-US"/>
      </w:rPr>
      <w:t xml:space="preserve"> </w:t>
    </w:r>
    <w:r w:rsidRPr="00AC55BA">
      <w:rPr>
        <w:sz w:val="16"/>
      </w:rPr>
      <w:t xml:space="preserve">PROGRAM </w:t>
    </w:r>
    <w:r w:rsidRPr="00AC55BA">
      <w:rPr>
        <w:sz w:val="16"/>
        <w:szCs w:val="16"/>
      </w:rPr>
      <w:t xml:space="preserve">ANNOUNCEMENT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DE12" w14:textId="77777777" w:rsidR="00690B8F" w:rsidRDefault="00690B8F">
    <w:pPr>
      <w:pStyle w:val="Footer"/>
      <w:jc w:val="center"/>
    </w:pPr>
    <w:r>
      <w:fldChar w:fldCharType="begin"/>
    </w:r>
    <w:r>
      <w:instrText xml:space="preserve"> PAGE   \* MERGEFORMAT </w:instrText>
    </w:r>
    <w:r>
      <w:fldChar w:fldCharType="separate"/>
    </w:r>
    <w:r>
      <w:rPr>
        <w:noProof/>
      </w:rPr>
      <w:t>2</w:t>
    </w:r>
    <w:r>
      <w:fldChar w:fldCharType="end"/>
    </w:r>
  </w:p>
  <w:p w14:paraId="01684DBB" w14:textId="77777777" w:rsidR="00690B8F" w:rsidRPr="003E168D" w:rsidRDefault="00690B8F" w:rsidP="003E1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C4B9" w14:textId="77777777" w:rsidR="00690B8F" w:rsidRDefault="00690B8F">
    <w:pPr>
      <w:pStyle w:val="Footer"/>
      <w:jc w:val="center"/>
      <w:rPr>
        <w:lang w:val="en-US"/>
      </w:rPr>
    </w:pPr>
  </w:p>
  <w:p w14:paraId="67C5B7DF" w14:textId="31F21CDE" w:rsidR="00690B8F" w:rsidRDefault="00690B8F">
    <w:pPr>
      <w:pStyle w:val="Footer"/>
      <w:jc w:val="center"/>
      <w:rPr>
        <w:lang w:val="en-US"/>
      </w:rPr>
    </w:pPr>
    <w:r>
      <w:fldChar w:fldCharType="begin"/>
    </w:r>
    <w:r>
      <w:instrText xml:space="preserve"> PAGE   \* MERGEFORMAT </w:instrText>
    </w:r>
    <w:r>
      <w:fldChar w:fldCharType="separate"/>
    </w:r>
    <w:r>
      <w:rPr>
        <w:noProof/>
      </w:rPr>
      <w:t>4</w:t>
    </w:r>
    <w:r>
      <w:fldChar w:fldCharType="end"/>
    </w:r>
  </w:p>
  <w:p w14:paraId="32FE2E3F" w14:textId="707A8C54" w:rsidR="00EC7848" w:rsidRPr="00AC55BA" w:rsidRDefault="00EC7848" w:rsidP="00EC7848">
    <w:pPr>
      <w:pStyle w:val="Footer"/>
      <w:rPr>
        <w:sz w:val="16"/>
        <w:lang w:val="en-US"/>
      </w:rPr>
    </w:pPr>
    <w:r w:rsidRPr="00AC55BA">
      <w:rPr>
        <w:sz w:val="16"/>
      </w:rPr>
      <w:t>USGS</w:t>
    </w:r>
    <w:r w:rsidRPr="00AC55BA">
      <w:rPr>
        <w:sz w:val="16"/>
        <w:lang w:val="en-US"/>
      </w:rPr>
      <w:t xml:space="preserve"> LTRM</w:t>
    </w:r>
    <w:r w:rsidRPr="00AC55BA">
      <w:rPr>
        <w:sz w:val="16"/>
      </w:rPr>
      <w:t xml:space="preserve"> 20</w:t>
    </w:r>
    <w:r w:rsidR="002D148C">
      <w:rPr>
        <w:sz w:val="16"/>
        <w:lang w:val="en-US"/>
      </w:rPr>
      <w:t>25</w:t>
    </w:r>
    <w:r>
      <w:rPr>
        <w:sz w:val="16"/>
        <w:lang w:val="en-US"/>
      </w:rPr>
      <w:t xml:space="preserve"> </w:t>
    </w:r>
    <w:r w:rsidRPr="00AC55BA">
      <w:rPr>
        <w:sz w:val="16"/>
      </w:rPr>
      <w:t xml:space="preserve">PROGRAM </w:t>
    </w:r>
    <w:r w:rsidRPr="00AC55BA">
      <w:rPr>
        <w:sz w:val="16"/>
        <w:szCs w:val="16"/>
      </w:rPr>
      <w:t xml:space="preserve">ANNOUNCEMENT </w:t>
    </w:r>
    <w:r w:rsidR="00FE377B">
      <w:rPr>
        <w:sz w:val="16"/>
        <w:szCs w:val="16"/>
      </w:rPr>
      <w:t>– G25AS</w:t>
    </w:r>
    <w:r w:rsidR="00F967E2">
      <w:rPr>
        <w:sz w:val="16"/>
        <w:szCs w:val="16"/>
      </w:rPr>
      <w:t>00173</w:t>
    </w:r>
  </w:p>
  <w:p w14:paraId="5AB542B8" w14:textId="77777777" w:rsidR="00690B8F" w:rsidRPr="00163830" w:rsidRDefault="00690B8F" w:rsidP="00DF4FCA">
    <w:pPr>
      <w:pStyle w:val="Footer"/>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E43F" w14:textId="77777777" w:rsidR="00E95EEA" w:rsidRDefault="00E95EEA">
      <w:r>
        <w:separator/>
      </w:r>
    </w:p>
  </w:footnote>
  <w:footnote w:type="continuationSeparator" w:id="0">
    <w:p w14:paraId="34420821" w14:textId="77777777" w:rsidR="00E95EEA" w:rsidRDefault="00E9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B712" w14:textId="77777777" w:rsidR="00690B8F" w:rsidRDefault="0069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B221" w14:textId="77777777" w:rsidR="00690B8F" w:rsidRDefault="0069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C25"/>
    <w:multiLevelType w:val="hybridMultilevel"/>
    <w:tmpl w:val="077C82B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F66D7"/>
    <w:multiLevelType w:val="multilevel"/>
    <w:tmpl w:val="271EF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B5797"/>
    <w:multiLevelType w:val="hybridMultilevel"/>
    <w:tmpl w:val="F02693F2"/>
    <w:lvl w:ilvl="0" w:tplc="1EA2A57C">
      <w:start w:val="1"/>
      <w:numFmt w:val="lowerLetter"/>
      <w:lvlText w:val="%1)"/>
      <w:lvlJc w:val="left"/>
      <w:pPr>
        <w:ind w:left="361" w:hanging="450"/>
      </w:pPr>
      <w:rPr>
        <w:rFonts w:hint="default"/>
      </w:rPr>
    </w:lvl>
    <w:lvl w:ilvl="1" w:tplc="04090019" w:tentative="1">
      <w:start w:val="1"/>
      <w:numFmt w:val="lowerLetter"/>
      <w:lvlText w:val="%2."/>
      <w:lvlJc w:val="left"/>
      <w:pPr>
        <w:ind w:left="991" w:hanging="360"/>
      </w:pPr>
    </w:lvl>
    <w:lvl w:ilvl="2" w:tplc="0409001B" w:tentative="1">
      <w:start w:val="1"/>
      <w:numFmt w:val="lowerRoman"/>
      <w:lvlText w:val="%3."/>
      <w:lvlJc w:val="right"/>
      <w:pPr>
        <w:ind w:left="1711" w:hanging="180"/>
      </w:pPr>
    </w:lvl>
    <w:lvl w:ilvl="3" w:tplc="0409000F" w:tentative="1">
      <w:start w:val="1"/>
      <w:numFmt w:val="decimal"/>
      <w:lvlText w:val="%4."/>
      <w:lvlJc w:val="left"/>
      <w:pPr>
        <w:ind w:left="2431" w:hanging="360"/>
      </w:pPr>
    </w:lvl>
    <w:lvl w:ilvl="4" w:tplc="04090019" w:tentative="1">
      <w:start w:val="1"/>
      <w:numFmt w:val="lowerLetter"/>
      <w:lvlText w:val="%5."/>
      <w:lvlJc w:val="left"/>
      <w:pPr>
        <w:ind w:left="3151" w:hanging="360"/>
      </w:pPr>
    </w:lvl>
    <w:lvl w:ilvl="5" w:tplc="0409001B" w:tentative="1">
      <w:start w:val="1"/>
      <w:numFmt w:val="lowerRoman"/>
      <w:lvlText w:val="%6."/>
      <w:lvlJc w:val="right"/>
      <w:pPr>
        <w:ind w:left="3871" w:hanging="180"/>
      </w:pPr>
    </w:lvl>
    <w:lvl w:ilvl="6" w:tplc="0409000F" w:tentative="1">
      <w:start w:val="1"/>
      <w:numFmt w:val="decimal"/>
      <w:lvlText w:val="%7."/>
      <w:lvlJc w:val="left"/>
      <w:pPr>
        <w:ind w:left="4591" w:hanging="360"/>
      </w:pPr>
    </w:lvl>
    <w:lvl w:ilvl="7" w:tplc="04090019" w:tentative="1">
      <w:start w:val="1"/>
      <w:numFmt w:val="lowerLetter"/>
      <w:lvlText w:val="%8."/>
      <w:lvlJc w:val="left"/>
      <w:pPr>
        <w:ind w:left="5311" w:hanging="360"/>
      </w:pPr>
    </w:lvl>
    <w:lvl w:ilvl="8" w:tplc="0409001B" w:tentative="1">
      <w:start w:val="1"/>
      <w:numFmt w:val="lowerRoman"/>
      <w:lvlText w:val="%9."/>
      <w:lvlJc w:val="right"/>
      <w:pPr>
        <w:ind w:left="6031" w:hanging="180"/>
      </w:pPr>
    </w:lvl>
  </w:abstractNum>
  <w:abstractNum w:abstractNumId="3" w15:restartNumberingAfterBreak="0">
    <w:nsid w:val="215326C2"/>
    <w:multiLevelType w:val="hybridMultilevel"/>
    <w:tmpl w:val="130C22D4"/>
    <w:lvl w:ilvl="0" w:tplc="04090011">
      <w:start w:val="1"/>
      <w:numFmt w:val="decimal"/>
      <w:lvlText w:val="%1)"/>
      <w:lvlJc w:val="left"/>
      <w:pPr>
        <w:ind w:left="839" w:hanging="360"/>
      </w:pPr>
    </w:lvl>
    <w:lvl w:ilvl="1" w:tplc="04090019">
      <w:start w:val="1"/>
      <w:numFmt w:val="lowerLetter"/>
      <w:lvlText w:val="%2."/>
      <w:lvlJc w:val="left"/>
      <w:pPr>
        <w:ind w:left="1559" w:hanging="360"/>
      </w:pPr>
    </w:lvl>
    <w:lvl w:ilvl="2" w:tplc="0409001B">
      <w:start w:val="1"/>
      <w:numFmt w:val="lowerRoman"/>
      <w:lvlText w:val="%3."/>
      <w:lvlJc w:val="right"/>
      <w:pPr>
        <w:ind w:left="2279" w:hanging="180"/>
      </w:pPr>
    </w:lvl>
    <w:lvl w:ilvl="3" w:tplc="0409000F">
      <w:start w:val="1"/>
      <w:numFmt w:val="decimal"/>
      <w:lvlText w:val="%4."/>
      <w:lvlJc w:val="left"/>
      <w:pPr>
        <w:ind w:left="2999" w:hanging="360"/>
      </w:pPr>
    </w:lvl>
    <w:lvl w:ilvl="4" w:tplc="04090019">
      <w:start w:val="1"/>
      <w:numFmt w:val="lowerLetter"/>
      <w:lvlText w:val="%5."/>
      <w:lvlJc w:val="left"/>
      <w:pPr>
        <w:ind w:left="3719" w:hanging="360"/>
      </w:pPr>
    </w:lvl>
    <w:lvl w:ilvl="5" w:tplc="0409001B">
      <w:start w:val="1"/>
      <w:numFmt w:val="lowerRoman"/>
      <w:lvlText w:val="%6."/>
      <w:lvlJc w:val="right"/>
      <w:pPr>
        <w:ind w:left="4439" w:hanging="180"/>
      </w:pPr>
    </w:lvl>
    <w:lvl w:ilvl="6" w:tplc="0409000F">
      <w:start w:val="1"/>
      <w:numFmt w:val="decimal"/>
      <w:lvlText w:val="%7."/>
      <w:lvlJc w:val="left"/>
      <w:pPr>
        <w:ind w:left="5159" w:hanging="360"/>
      </w:pPr>
    </w:lvl>
    <w:lvl w:ilvl="7" w:tplc="04090019">
      <w:start w:val="1"/>
      <w:numFmt w:val="lowerLetter"/>
      <w:lvlText w:val="%8."/>
      <w:lvlJc w:val="left"/>
      <w:pPr>
        <w:ind w:left="5879" w:hanging="360"/>
      </w:pPr>
    </w:lvl>
    <w:lvl w:ilvl="8" w:tplc="0409001B">
      <w:start w:val="1"/>
      <w:numFmt w:val="lowerRoman"/>
      <w:lvlText w:val="%9."/>
      <w:lvlJc w:val="right"/>
      <w:pPr>
        <w:ind w:left="6599" w:hanging="180"/>
      </w:pPr>
    </w:lvl>
  </w:abstractNum>
  <w:abstractNum w:abstractNumId="4" w15:restartNumberingAfterBreak="0">
    <w:nsid w:val="21E74360"/>
    <w:multiLevelType w:val="hybridMultilevel"/>
    <w:tmpl w:val="0B565F9A"/>
    <w:lvl w:ilvl="0" w:tplc="04090011">
      <w:start w:val="1"/>
      <w:numFmt w:val="decimal"/>
      <w:lvlText w:val="%1)"/>
      <w:lvlJc w:val="left"/>
      <w:pPr>
        <w:ind w:left="839" w:hanging="360"/>
      </w:pPr>
    </w:lvl>
    <w:lvl w:ilvl="1" w:tplc="04090019">
      <w:start w:val="1"/>
      <w:numFmt w:val="lowerLetter"/>
      <w:lvlText w:val="%2."/>
      <w:lvlJc w:val="left"/>
      <w:pPr>
        <w:ind w:left="1559" w:hanging="360"/>
      </w:pPr>
    </w:lvl>
    <w:lvl w:ilvl="2" w:tplc="0409001B">
      <w:start w:val="1"/>
      <w:numFmt w:val="lowerRoman"/>
      <w:lvlText w:val="%3."/>
      <w:lvlJc w:val="right"/>
      <w:pPr>
        <w:ind w:left="2279" w:hanging="180"/>
      </w:pPr>
    </w:lvl>
    <w:lvl w:ilvl="3" w:tplc="0409000F">
      <w:start w:val="1"/>
      <w:numFmt w:val="decimal"/>
      <w:lvlText w:val="%4."/>
      <w:lvlJc w:val="left"/>
      <w:pPr>
        <w:ind w:left="2999" w:hanging="360"/>
      </w:pPr>
    </w:lvl>
    <w:lvl w:ilvl="4" w:tplc="04090019">
      <w:start w:val="1"/>
      <w:numFmt w:val="lowerLetter"/>
      <w:lvlText w:val="%5."/>
      <w:lvlJc w:val="left"/>
      <w:pPr>
        <w:ind w:left="3719" w:hanging="360"/>
      </w:pPr>
    </w:lvl>
    <w:lvl w:ilvl="5" w:tplc="0409001B">
      <w:start w:val="1"/>
      <w:numFmt w:val="lowerRoman"/>
      <w:lvlText w:val="%6."/>
      <w:lvlJc w:val="right"/>
      <w:pPr>
        <w:ind w:left="4439" w:hanging="180"/>
      </w:pPr>
    </w:lvl>
    <w:lvl w:ilvl="6" w:tplc="0409000F">
      <w:start w:val="1"/>
      <w:numFmt w:val="decimal"/>
      <w:lvlText w:val="%7."/>
      <w:lvlJc w:val="left"/>
      <w:pPr>
        <w:ind w:left="5159" w:hanging="360"/>
      </w:pPr>
    </w:lvl>
    <w:lvl w:ilvl="7" w:tplc="04090019">
      <w:start w:val="1"/>
      <w:numFmt w:val="lowerLetter"/>
      <w:lvlText w:val="%8."/>
      <w:lvlJc w:val="left"/>
      <w:pPr>
        <w:ind w:left="5879" w:hanging="360"/>
      </w:pPr>
    </w:lvl>
    <w:lvl w:ilvl="8" w:tplc="0409001B">
      <w:start w:val="1"/>
      <w:numFmt w:val="lowerRoman"/>
      <w:lvlText w:val="%9."/>
      <w:lvlJc w:val="right"/>
      <w:pPr>
        <w:ind w:left="6599" w:hanging="180"/>
      </w:pPr>
    </w:lvl>
  </w:abstractNum>
  <w:abstractNum w:abstractNumId="5" w15:restartNumberingAfterBreak="0">
    <w:nsid w:val="244D6791"/>
    <w:multiLevelType w:val="hybridMultilevel"/>
    <w:tmpl w:val="FA46E828"/>
    <w:lvl w:ilvl="0" w:tplc="04090017">
      <w:start w:val="1"/>
      <w:numFmt w:val="lowerLetter"/>
      <w:lvlText w:val="%1)"/>
      <w:lvlJc w:val="left"/>
      <w:pPr>
        <w:ind w:left="360" w:hanging="360"/>
      </w:pPr>
      <w:rPr>
        <w:rFonts w:hint="default"/>
      </w:rPr>
    </w:lvl>
    <w:lvl w:ilvl="1" w:tplc="323C7F90">
      <w:start w:val="1"/>
      <w:numFmt w:val="lowerRoman"/>
      <w:lvlText w:val="%2."/>
      <w:lvlJc w:val="left"/>
      <w:pPr>
        <w:ind w:left="1800" w:hanging="720"/>
      </w:pPr>
      <w:rPr>
        <w:rFonts w:hint="default"/>
        <w:i w:val="0"/>
      </w:rPr>
    </w:lvl>
    <w:lvl w:ilvl="2" w:tplc="385A5E72">
      <w:start w:val="1"/>
      <w:numFmt w:val="upperLetter"/>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53CC1"/>
    <w:multiLevelType w:val="hybridMultilevel"/>
    <w:tmpl w:val="D0D05E6C"/>
    <w:lvl w:ilvl="0" w:tplc="F0743BE0">
      <w:start w:val="1"/>
      <w:numFmt w:val="lowerLetter"/>
      <w:lvlText w:val="%1)"/>
      <w:lvlJc w:val="left"/>
      <w:pPr>
        <w:ind w:left="117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C77440"/>
    <w:multiLevelType w:val="hybridMultilevel"/>
    <w:tmpl w:val="F9A61E2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11B7B"/>
    <w:multiLevelType w:val="multilevel"/>
    <w:tmpl w:val="DB2241CE"/>
    <w:lvl w:ilvl="0">
      <w:start w:val="1"/>
      <w:numFmt w:val="lowerRoman"/>
      <w:lvlText w:val="(%1)"/>
      <w:lvlJc w:val="left"/>
      <w:pPr>
        <w:ind w:left="1440" w:firstLine="1080"/>
      </w:pPr>
      <w:rPr>
        <w:rFonts w:ascii="Times New Roman" w:eastAsia="Times New Roman" w:hAnsi="Times New Roman" w:cs="Times New Roman"/>
        <w:vertAlign w:val="baseline"/>
      </w:rPr>
    </w:lvl>
    <w:lvl w:ilvl="1">
      <w:start w:val="1"/>
      <w:numFmt w:val="lowerRoman"/>
      <w:lvlText w:val="(%2)"/>
      <w:lvlJc w:val="left"/>
      <w:pPr>
        <w:ind w:left="2520" w:firstLine="1800"/>
      </w:pPr>
      <w:rPr>
        <w:rFonts w:ascii="Times New Roman" w:eastAsia="Times New Roman" w:hAnsi="Times New Roman" w:cs="Times New Roman"/>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45B14ED0"/>
    <w:multiLevelType w:val="hybridMultilevel"/>
    <w:tmpl w:val="6B040FAC"/>
    <w:lvl w:ilvl="0" w:tplc="7BDC0C20">
      <w:numFmt w:val="bullet"/>
      <w:lvlText w:val="•"/>
      <w:lvlJc w:val="left"/>
      <w:pPr>
        <w:ind w:left="346" w:hanging="324"/>
      </w:pPr>
      <w:rPr>
        <w:rFonts w:ascii="Times New Roman" w:eastAsia="Times New Roman" w:hAnsi="Times New Roman" w:cs="Times New Roman" w:hint="default"/>
        <w:b w:val="0"/>
        <w:bCs w:val="0"/>
        <w:i w:val="0"/>
        <w:iCs w:val="0"/>
        <w:spacing w:val="0"/>
        <w:w w:val="100"/>
        <w:sz w:val="24"/>
        <w:szCs w:val="24"/>
        <w:lang w:val="en-US" w:eastAsia="en-US" w:bidi="ar-SA"/>
      </w:rPr>
    </w:lvl>
    <w:lvl w:ilvl="1" w:tplc="7206D368">
      <w:numFmt w:val="bullet"/>
      <w:lvlText w:val="•"/>
      <w:lvlJc w:val="left"/>
      <w:pPr>
        <w:ind w:left="875" w:hanging="324"/>
      </w:pPr>
      <w:rPr>
        <w:rFonts w:hint="default"/>
        <w:lang w:val="en-US" w:eastAsia="en-US" w:bidi="ar-SA"/>
      </w:rPr>
    </w:lvl>
    <w:lvl w:ilvl="2" w:tplc="F8847290">
      <w:numFmt w:val="bullet"/>
      <w:lvlText w:val="•"/>
      <w:lvlJc w:val="left"/>
      <w:pPr>
        <w:ind w:left="1410" w:hanging="324"/>
      </w:pPr>
      <w:rPr>
        <w:rFonts w:hint="default"/>
        <w:lang w:val="en-US" w:eastAsia="en-US" w:bidi="ar-SA"/>
      </w:rPr>
    </w:lvl>
    <w:lvl w:ilvl="3" w:tplc="8B3E748A">
      <w:numFmt w:val="bullet"/>
      <w:lvlText w:val="•"/>
      <w:lvlJc w:val="left"/>
      <w:pPr>
        <w:ind w:left="1945" w:hanging="324"/>
      </w:pPr>
      <w:rPr>
        <w:rFonts w:hint="default"/>
        <w:lang w:val="en-US" w:eastAsia="en-US" w:bidi="ar-SA"/>
      </w:rPr>
    </w:lvl>
    <w:lvl w:ilvl="4" w:tplc="435EE758">
      <w:numFmt w:val="bullet"/>
      <w:lvlText w:val="•"/>
      <w:lvlJc w:val="left"/>
      <w:pPr>
        <w:ind w:left="2480" w:hanging="324"/>
      </w:pPr>
      <w:rPr>
        <w:rFonts w:hint="default"/>
        <w:lang w:val="en-US" w:eastAsia="en-US" w:bidi="ar-SA"/>
      </w:rPr>
    </w:lvl>
    <w:lvl w:ilvl="5" w:tplc="B2AE67AE">
      <w:numFmt w:val="bullet"/>
      <w:lvlText w:val="•"/>
      <w:lvlJc w:val="left"/>
      <w:pPr>
        <w:ind w:left="3015" w:hanging="324"/>
      </w:pPr>
      <w:rPr>
        <w:rFonts w:hint="default"/>
        <w:lang w:val="en-US" w:eastAsia="en-US" w:bidi="ar-SA"/>
      </w:rPr>
    </w:lvl>
    <w:lvl w:ilvl="6" w:tplc="D3C025AE">
      <w:numFmt w:val="bullet"/>
      <w:lvlText w:val="•"/>
      <w:lvlJc w:val="left"/>
      <w:pPr>
        <w:ind w:left="3550" w:hanging="324"/>
      </w:pPr>
      <w:rPr>
        <w:rFonts w:hint="default"/>
        <w:lang w:val="en-US" w:eastAsia="en-US" w:bidi="ar-SA"/>
      </w:rPr>
    </w:lvl>
    <w:lvl w:ilvl="7" w:tplc="D832AC9A">
      <w:numFmt w:val="bullet"/>
      <w:lvlText w:val="•"/>
      <w:lvlJc w:val="left"/>
      <w:pPr>
        <w:ind w:left="4085" w:hanging="324"/>
      </w:pPr>
      <w:rPr>
        <w:rFonts w:hint="default"/>
        <w:lang w:val="en-US" w:eastAsia="en-US" w:bidi="ar-SA"/>
      </w:rPr>
    </w:lvl>
    <w:lvl w:ilvl="8" w:tplc="461047EC">
      <w:numFmt w:val="bullet"/>
      <w:lvlText w:val="•"/>
      <w:lvlJc w:val="left"/>
      <w:pPr>
        <w:ind w:left="4620" w:hanging="324"/>
      </w:pPr>
      <w:rPr>
        <w:rFonts w:hint="default"/>
        <w:lang w:val="en-US" w:eastAsia="en-US" w:bidi="ar-SA"/>
      </w:rPr>
    </w:lvl>
  </w:abstractNum>
  <w:abstractNum w:abstractNumId="10" w15:restartNumberingAfterBreak="0">
    <w:nsid w:val="532453D4"/>
    <w:multiLevelType w:val="hybridMultilevel"/>
    <w:tmpl w:val="FDC65F30"/>
    <w:lvl w:ilvl="0" w:tplc="F57A147A">
      <w:start w:val="1"/>
      <w:numFmt w:val="upperLetter"/>
      <w:pStyle w:val="Style4"/>
      <w:lvlText w:val="%1."/>
      <w:lvlJc w:val="left"/>
      <w:pPr>
        <w:tabs>
          <w:tab w:val="num" w:pos="720"/>
        </w:tabs>
        <w:ind w:left="720" w:hanging="360"/>
      </w:pPr>
      <w:rPr>
        <w:rFonts w:hint="default"/>
      </w:rPr>
    </w:lvl>
    <w:lvl w:ilvl="1" w:tplc="DE8054C6">
      <w:start w:val="1"/>
      <w:numFmt w:val="decimal"/>
      <w:pStyle w:val="Style5"/>
      <w:lvlText w:val="%2."/>
      <w:lvlJc w:val="left"/>
      <w:pPr>
        <w:tabs>
          <w:tab w:val="num" w:pos="1440"/>
        </w:tabs>
        <w:ind w:left="1440" w:hanging="360"/>
      </w:pPr>
      <w:rPr>
        <w:rFonts w:hint="default"/>
      </w:rPr>
    </w:lvl>
    <w:lvl w:ilvl="2" w:tplc="89DE6C68">
      <w:start w:val="1"/>
      <w:numFmt w:val="lowerLetter"/>
      <w:lvlText w:val="%3."/>
      <w:lvlJc w:val="left"/>
      <w:pPr>
        <w:tabs>
          <w:tab w:val="num" w:pos="2340"/>
        </w:tabs>
        <w:ind w:left="2340" w:hanging="360"/>
      </w:pPr>
      <w:rPr>
        <w:rFonts w:hint="default"/>
      </w:rPr>
    </w:lvl>
    <w:lvl w:ilvl="3" w:tplc="521EE116" w:tentative="1">
      <w:start w:val="1"/>
      <w:numFmt w:val="decimal"/>
      <w:lvlText w:val="%4."/>
      <w:lvlJc w:val="left"/>
      <w:pPr>
        <w:tabs>
          <w:tab w:val="num" w:pos="2880"/>
        </w:tabs>
        <w:ind w:left="2880" w:hanging="360"/>
      </w:pPr>
    </w:lvl>
    <w:lvl w:ilvl="4" w:tplc="9EE4370E" w:tentative="1">
      <w:start w:val="1"/>
      <w:numFmt w:val="lowerLetter"/>
      <w:lvlText w:val="%5."/>
      <w:lvlJc w:val="left"/>
      <w:pPr>
        <w:tabs>
          <w:tab w:val="num" w:pos="3600"/>
        </w:tabs>
        <w:ind w:left="3600" w:hanging="360"/>
      </w:pPr>
    </w:lvl>
    <w:lvl w:ilvl="5" w:tplc="9202DA7E" w:tentative="1">
      <w:start w:val="1"/>
      <w:numFmt w:val="lowerRoman"/>
      <w:lvlText w:val="%6."/>
      <w:lvlJc w:val="right"/>
      <w:pPr>
        <w:tabs>
          <w:tab w:val="num" w:pos="4320"/>
        </w:tabs>
        <w:ind w:left="4320" w:hanging="180"/>
      </w:pPr>
    </w:lvl>
    <w:lvl w:ilvl="6" w:tplc="9020AAF2" w:tentative="1">
      <w:start w:val="1"/>
      <w:numFmt w:val="decimal"/>
      <w:lvlText w:val="%7."/>
      <w:lvlJc w:val="left"/>
      <w:pPr>
        <w:tabs>
          <w:tab w:val="num" w:pos="5040"/>
        </w:tabs>
        <w:ind w:left="5040" w:hanging="360"/>
      </w:pPr>
    </w:lvl>
    <w:lvl w:ilvl="7" w:tplc="A21CB17A" w:tentative="1">
      <w:start w:val="1"/>
      <w:numFmt w:val="lowerLetter"/>
      <w:lvlText w:val="%8."/>
      <w:lvlJc w:val="left"/>
      <w:pPr>
        <w:tabs>
          <w:tab w:val="num" w:pos="5760"/>
        </w:tabs>
        <w:ind w:left="5760" w:hanging="360"/>
      </w:pPr>
    </w:lvl>
    <w:lvl w:ilvl="8" w:tplc="39143D1E" w:tentative="1">
      <w:start w:val="1"/>
      <w:numFmt w:val="lowerRoman"/>
      <w:lvlText w:val="%9."/>
      <w:lvlJc w:val="right"/>
      <w:pPr>
        <w:tabs>
          <w:tab w:val="num" w:pos="6480"/>
        </w:tabs>
        <w:ind w:left="6480" w:hanging="180"/>
      </w:pPr>
    </w:lvl>
  </w:abstractNum>
  <w:abstractNum w:abstractNumId="11" w15:restartNumberingAfterBreak="0">
    <w:nsid w:val="5F4C351B"/>
    <w:multiLevelType w:val="multilevel"/>
    <w:tmpl w:val="F4AC17A0"/>
    <w:lvl w:ilvl="0">
      <w:start w:val="1"/>
      <w:numFmt w:val="lowerLetter"/>
      <w:lvlText w:val="%1)"/>
      <w:lvlJc w:val="left"/>
      <w:pPr>
        <w:ind w:left="270" w:hanging="89"/>
      </w:pPr>
      <w:rPr>
        <w:b w:val="0"/>
        <w:u w:val="none"/>
        <w:vertAlign w:val="baseline"/>
      </w:rPr>
    </w:lvl>
    <w:lvl w:ilvl="1">
      <w:start w:val="1"/>
      <w:numFmt w:val="lowerRoman"/>
      <w:lvlText w:val="(%2)"/>
      <w:lvlJc w:val="left"/>
      <w:pPr>
        <w:ind w:left="1980" w:hanging="360"/>
      </w:pPr>
      <w:rPr>
        <w:rFonts w:hint="default"/>
      </w:rPr>
    </w:lvl>
    <w:lvl w:ilvl="2">
      <w:start w:val="1"/>
      <w:numFmt w:val="lowerRoman"/>
      <w:lvlText w:val="%3."/>
      <w:lvlJc w:val="right"/>
      <w:pPr>
        <w:ind w:left="1710" w:firstLine="1530"/>
      </w:pPr>
      <w:rPr>
        <w:vertAlign w:val="baseline"/>
      </w:rPr>
    </w:lvl>
    <w:lvl w:ilvl="3">
      <w:start w:val="1"/>
      <w:numFmt w:val="decimal"/>
      <w:lvlText w:val="%4."/>
      <w:lvlJc w:val="left"/>
      <w:pPr>
        <w:ind w:left="2430" w:firstLine="2070"/>
      </w:pPr>
      <w:rPr>
        <w:vertAlign w:val="baseline"/>
      </w:rPr>
    </w:lvl>
    <w:lvl w:ilvl="4">
      <w:start w:val="1"/>
      <w:numFmt w:val="lowerLetter"/>
      <w:lvlText w:val="%5."/>
      <w:lvlJc w:val="left"/>
      <w:pPr>
        <w:ind w:left="3150" w:firstLine="2790"/>
      </w:pPr>
      <w:rPr>
        <w:vertAlign w:val="baseline"/>
      </w:rPr>
    </w:lvl>
    <w:lvl w:ilvl="5">
      <w:start w:val="1"/>
      <w:numFmt w:val="lowerRoman"/>
      <w:lvlText w:val="%6."/>
      <w:lvlJc w:val="right"/>
      <w:pPr>
        <w:ind w:left="3870" w:firstLine="3690"/>
      </w:pPr>
      <w:rPr>
        <w:vertAlign w:val="baseline"/>
      </w:rPr>
    </w:lvl>
    <w:lvl w:ilvl="6">
      <w:start w:val="1"/>
      <w:numFmt w:val="decimal"/>
      <w:lvlText w:val="%7."/>
      <w:lvlJc w:val="left"/>
      <w:pPr>
        <w:ind w:left="4590" w:firstLine="4230"/>
      </w:pPr>
      <w:rPr>
        <w:vertAlign w:val="baseline"/>
      </w:rPr>
    </w:lvl>
    <w:lvl w:ilvl="7">
      <w:start w:val="1"/>
      <w:numFmt w:val="lowerLetter"/>
      <w:lvlText w:val="%8."/>
      <w:lvlJc w:val="left"/>
      <w:pPr>
        <w:ind w:left="5310" w:firstLine="4950"/>
      </w:pPr>
      <w:rPr>
        <w:vertAlign w:val="baseline"/>
      </w:rPr>
    </w:lvl>
    <w:lvl w:ilvl="8">
      <w:start w:val="1"/>
      <w:numFmt w:val="lowerRoman"/>
      <w:lvlText w:val="%9."/>
      <w:lvlJc w:val="right"/>
      <w:pPr>
        <w:ind w:left="6030" w:firstLine="5850"/>
      </w:pPr>
      <w:rPr>
        <w:vertAlign w:val="baseline"/>
      </w:rPr>
    </w:lvl>
  </w:abstractNum>
  <w:abstractNum w:abstractNumId="12" w15:restartNumberingAfterBreak="0">
    <w:nsid w:val="617876B8"/>
    <w:multiLevelType w:val="hybridMultilevel"/>
    <w:tmpl w:val="A05A0DFE"/>
    <w:lvl w:ilvl="0" w:tplc="04090017">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F173D1"/>
    <w:multiLevelType w:val="hybridMultilevel"/>
    <w:tmpl w:val="5036AA04"/>
    <w:lvl w:ilvl="0" w:tplc="04090017">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37693"/>
    <w:multiLevelType w:val="hybridMultilevel"/>
    <w:tmpl w:val="5E8C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430A2"/>
    <w:multiLevelType w:val="hybridMultilevel"/>
    <w:tmpl w:val="C35419A6"/>
    <w:lvl w:ilvl="0" w:tplc="04090017">
      <w:start w:val="1"/>
      <w:numFmt w:val="lowerLetter"/>
      <w:lvlText w:val="%1)"/>
      <w:lvlJc w:val="left"/>
      <w:pPr>
        <w:ind w:left="1440" w:hanging="360"/>
      </w:pPr>
      <w:rPr>
        <w:rFonts w:hint="default"/>
        <w:u w:val="none"/>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DD52FB"/>
    <w:multiLevelType w:val="multilevel"/>
    <w:tmpl w:val="DC1A7020"/>
    <w:lvl w:ilvl="0">
      <w:start w:val="1"/>
      <w:numFmt w:val="lowerLetter"/>
      <w:lvlText w:val="%1)"/>
      <w:lvlJc w:val="left"/>
      <w:pPr>
        <w:ind w:left="270" w:hanging="89"/>
      </w:pPr>
      <w:rPr>
        <w:b w:val="0"/>
        <w:u w:val="none"/>
        <w:vertAlign w:val="baseline"/>
      </w:rPr>
    </w:lvl>
    <w:lvl w:ilvl="1">
      <w:start w:val="1"/>
      <w:numFmt w:val="lowerRoman"/>
      <w:lvlText w:val="%2."/>
      <w:lvlJc w:val="right"/>
      <w:pPr>
        <w:ind w:left="1980" w:hanging="360"/>
      </w:pPr>
    </w:lvl>
    <w:lvl w:ilvl="2">
      <w:start w:val="1"/>
      <w:numFmt w:val="lowerRoman"/>
      <w:lvlText w:val="%3."/>
      <w:lvlJc w:val="right"/>
      <w:pPr>
        <w:ind w:left="1710" w:firstLine="1530"/>
      </w:pPr>
      <w:rPr>
        <w:vertAlign w:val="baseline"/>
      </w:rPr>
    </w:lvl>
    <w:lvl w:ilvl="3">
      <w:start w:val="1"/>
      <w:numFmt w:val="decimal"/>
      <w:lvlText w:val="%4."/>
      <w:lvlJc w:val="left"/>
      <w:pPr>
        <w:ind w:left="2430" w:firstLine="2070"/>
      </w:pPr>
      <w:rPr>
        <w:vertAlign w:val="baseline"/>
      </w:rPr>
    </w:lvl>
    <w:lvl w:ilvl="4">
      <w:start w:val="1"/>
      <w:numFmt w:val="lowerLetter"/>
      <w:lvlText w:val="%5."/>
      <w:lvlJc w:val="left"/>
      <w:pPr>
        <w:ind w:left="3150" w:firstLine="2790"/>
      </w:pPr>
      <w:rPr>
        <w:vertAlign w:val="baseline"/>
      </w:rPr>
    </w:lvl>
    <w:lvl w:ilvl="5">
      <w:start w:val="1"/>
      <w:numFmt w:val="lowerRoman"/>
      <w:lvlText w:val="%6."/>
      <w:lvlJc w:val="right"/>
      <w:pPr>
        <w:ind w:left="3870" w:firstLine="3690"/>
      </w:pPr>
      <w:rPr>
        <w:vertAlign w:val="baseline"/>
      </w:rPr>
    </w:lvl>
    <w:lvl w:ilvl="6">
      <w:start w:val="1"/>
      <w:numFmt w:val="decimal"/>
      <w:lvlText w:val="%7."/>
      <w:lvlJc w:val="left"/>
      <w:pPr>
        <w:ind w:left="4590" w:firstLine="4230"/>
      </w:pPr>
      <w:rPr>
        <w:vertAlign w:val="baseline"/>
      </w:rPr>
    </w:lvl>
    <w:lvl w:ilvl="7">
      <w:start w:val="1"/>
      <w:numFmt w:val="lowerLetter"/>
      <w:lvlText w:val="%8."/>
      <w:lvlJc w:val="left"/>
      <w:pPr>
        <w:ind w:left="5310" w:firstLine="4950"/>
      </w:pPr>
      <w:rPr>
        <w:vertAlign w:val="baseline"/>
      </w:rPr>
    </w:lvl>
    <w:lvl w:ilvl="8">
      <w:start w:val="1"/>
      <w:numFmt w:val="lowerRoman"/>
      <w:lvlText w:val="%9."/>
      <w:lvlJc w:val="right"/>
      <w:pPr>
        <w:ind w:left="6030" w:firstLine="5850"/>
      </w:pPr>
      <w:rPr>
        <w:vertAlign w:val="baseline"/>
      </w:rPr>
    </w:lvl>
  </w:abstractNum>
  <w:abstractNum w:abstractNumId="17" w15:restartNumberingAfterBreak="0">
    <w:nsid w:val="73C46AFE"/>
    <w:multiLevelType w:val="hybridMultilevel"/>
    <w:tmpl w:val="68643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462795">
    <w:abstractNumId w:val="10"/>
  </w:num>
  <w:num w:numId="2" w16cid:durableId="1972439253">
    <w:abstractNumId w:val="1"/>
  </w:num>
  <w:num w:numId="3" w16cid:durableId="2142534860">
    <w:abstractNumId w:val="8"/>
  </w:num>
  <w:num w:numId="4" w16cid:durableId="1085298354">
    <w:abstractNumId w:val="16"/>
  </w:num>
  <w:num w:numId="5" w16cid:durableId="1778868674">
    <w:abstractNumId w:val="12"/>
  </w:num>
  <w:num w:numId="6" w16cid:durableId="1796681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800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546320">
    <w:abstractNumId w:val="13"/>
  </w:num>
  <w:num w:numId="9" w16cid:durableId="1596790307">
    <w:abstractNumId w:val="6"/>
  </w:num>
  <w:num w:numId="10" w16cid:durableId="1945070960">
    <w:abstractNumId w:val="15"/>
  </w:num>
  <w:num w:numId="11" w16cid:durableId="93602070">
    <w:abstractNumId w:val="0"/>
  </w:num>
  <w:num w:numId="12" w16cid:durableId="1178157824">
    <w:abstractNumId w:val="17"/>
  </w:num>
  <w:num w:numId="13" w16cid:durableId="344402284">
    <w:abstractNumId w:val="5"/>
  </w:num>
  <w:num w:numId="14" w16cid:durableId="282738164">
    <w:abstractNumId w:val="11"/>
  </w:num>
  <w:num w:numId="15" w16cid:durableId="425618766">
    <w:abstractNumId w:val="2"/>
  </w:num>
  <w:num w:numId="16" w16cid:durableId="106437481">
    <w:abstractNumId w:val="9"/>
  </w:num>
  <w:num w:numId="17" w16cid:durableId="1734158646">
    <w:abstractNumId w:val="3"/>
  </w:num>
  <w:num w:numId="18" w16cid:durableId="771702495">
    <w:abstractNumId w:val="7"/>
  </w:num>
  <w:num w:numId="19" w16cid:durableId="10238811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7F"/>
    <w:rsid w:val="00000F9E"/>
    <w:rsid w:val="00004B49"/>
    <w:rsid w:val="00005F66"/>
    <w:rsid w:val="00014B51"/>
    <w:rsid w:val="00023B7D"/>
    <w:rsid w:val="00026D59"/>
    <w:rsid w:val="00035163"/>
    <w:rsid w:val="00035CF9"/>
    <w:rsid w:val="000377A3"/>
    <w:rsid w:val="000454D0"/>
    <w:rsid w:val="000548A7"/>
    <w:rsid w:val="000565C6"/>
    <w:rsid w:val="00056F12"/>
    <w:rsid w:val="0006215A"/>
    <w:rsid w:val="00062769"/>
    <w:rsid w:val="000676E2"/>
    <w:rsid w:val="00072308"/>
    <w:rsid w:val="00072DEA"/>
    <w:rsid w:val="00075E15"/>
    <w:rsid w:val="0007709C"/>
    <w:rsid w:val="000872C9"/>
    <w:rsid w:val="00092DFA"/>
    <w:rsid w:val="00093754"/>
    <w:rsid w:val="000940AE"/>
    <w:rsid w:val="000953A2"/>
    <w:rsid w:val="000A32D5"/>
    <w:rsid w:val="000A625E"/>
    <w:rsid w:val="000D2CCF"/>
    <w:rsid w:val="000D7FB2"/>
    <w:rsid w:val="000E2D41"/>
    <w:rsid w:val="000E4E04"/>
    <w:rsid w:val="000F1F8F"/>
    <w:rsid w:val="000F4F65"/>
    <w:rsid w:val="00105A0B"/>
    <w:rsid w:val="001064FD"/>
    <w:rsid w:val="00110ACC"/>
    <w:rsid w:val="001157AB"/>
    <w:rsid w:val="00124050"/>
    <w:rsid w:val="00125EF1"/>
    <w:rsid w:val="00132727"/>
    <w:rsid w:val="0013517B"/>
    <w:rsid w:val="00140529"/>
    <w:rsid w:val="00146B58"/>
    <w:rsid w:val="00153725"/>
    <w:rsid w:val="00154465"/>
    <w:rsid w:val="00160A78"/>
    <w:rsid w:val="00163830"/>
    <w:rsid w:val="00165067"/>
    <w:rsid w:val="00165FE2"/>
    <w:rsid w:val="00166F54"/>
    <w:rsid w:val="001742D9"/>
    <w:rsid w:val="00174349"/>
    <w:rsid w:val="0017641C"/>
    <w:rsid w:val="00183180"/>
    <w:rsid w:val="00183F96"/>
    <w:rsid w:val="00185FC6"/>
    <w:rsid w:val="00186427"/>
    <w:rsid w:val="00196919"/>
    <w:rsid w:val="001A17FD"/>
    <w:rsid w:val="001A1C39"/>
    <w:rsid w:val="001A28A0"/>
    <w:rsid w:val="001B4308"/>
    <w:rsid w:val="001B47A8"/>
    <w:rsid w:val="001B4D8B"/>
    <w:rsid w:val="001C4EFD"/>
    <w:rsid w:val="001D4224"/>
    <w:rsid w:val="001D4EF1"/>
    <w:rsid w:val="001D56E6"/>
    <w:rsid w:val="001D5983"/>
    <w:rsid w:val="001F2782"/>
    <w:rsid w:val="001F3E7A"/>
    <w:rsid w:val="00202B8A"/>
    <w:rsid w:val="00203F58"/>
    <w:rsid w:val="0020651E"/>
    <w:rsid w:val="0020708E"/>
    <w:rsid w:val="002133D8"/>
    <w:rsid w:val="00222326"/>
    <w:rsid w:val="00226CA2"/>
    <w:rsid w:val="00226D52"/>
    <w:rsid w:val="00235319"/>
    <w:rsid w:val="00254CDB"/>
    <w:rsid w:val="00255190"/>
    <w:rsid w:val="002572B7"/>
    <w:rsid w:val="00266840"/>
    <w:rsid w:val="00267232"/>
    <w:rsid w:val="002677A1"/>
    <w:rsid w:val="00271C68"/>
    <w:rsid w:val="0027297A"/>
    <w:rsid w:val="002754D9"/>
    <w:rsid w:val="00275E37"/>
    <w:rsid w:val="00282944"/>
    <w:rsid w:val="0029456B"/>
    <w:rsid w:val="002A1969"/>
    <w:rsid w:val="002A1C3F"/>
    <w:rsid w:val="002A2B15"/>
    <w:rsid w:val="002A387E"/>
    <w:rsid w:val="002A3F55"/>
    <w:rsid w:val="002C42BA"/>
    <w:rsid w:val="002C565E"/>
    <w:rsid w:val="002D048B"/>
    <w:rsid w:val="002D0EC7"/>
    <w:rsid w:val="002D148C"/>
    <w:rsid w:val="002D6414"/>
    <w:rsid w:val="002E3175"/>
    <w:rsid w:val="002E5560"/>
    <w:rsid w:val="002F1201"/>
    <w:rsid w:val="003019D4"/>
    <w:rsid w:val="00322399"/>
    <w:rsid w:val="00330EF4"/>
    <w:rsid w:val="00334205"/>
    <w:rsid w:val="00334549"/>
    <w:rsid w:val="003349DD"/>
    <w:rsid w:val="00347DF9"/>
    <w:rsid w:val="0035026D"/>
    <w:rsid w:val="003530C2"/>
    <w:rsid w:val="00355243"/>
    <w:rsid w:val="003558B7"/>
    <w:rsid w:val="0036400B"/>
    <w:rsid w:val="0036446D"/>
    <w:rsid w:val="00374CF4"/>
    <w:rsid w:val="00377579"/>
    <w:rsid w:val="00377F87"/>
    <w:rsid w:val="00380040"/>
    <w:rsid w:val="00383108"/>
    <w:rsid w:val="003955C1"/>
    <w:rsid w:val="003C100B"/>
    <w:rsid w:val="003C73DA"/>
    <w:rsid w:val="003D66EE"/>
    <w:rsid w:val="003E1146"/>
    <w:rsid w:val="003E168D"/>
    <w:rsid w:val="003E4106"/>
    <w:rsid w:val="003E4C5B"/>
    <w:rsid w:val="00411ECD"/>
    <w:rsid w:val="00416070"/>
    <w:rsid w:val="004325F6"/>
    <w:rsid w:val="00435DFE"/>
    <w:rsid w:val="00437B26"/>
    <w:rsid w:val="00441A2A"/>
    <w:rsid w:val="00443EF9"/>
    <w:rsid w:val="0044537F"/>
    <w:rsid w:val="00454173"/>
    <w:rsid w:val="00457FCC"/>
    <w:rsid w:val="00462B2A"/>
    <w:rsid w:val="00464B85"/>
    <w:rsid w:val="00466BFA"/>
    <w:rsid w:val="00470807"/>
    <w:rsid w:val="00470F5D"/>
    <w:rsid w:val="00475F3A"/>
    <w:rsid w:val="00480F22"/>
    <w:rsid w:val="00482809"/>
    <w:rsid w:val="0049179E"/>
    <w:rsid w:val="00493F52"/>
    <w:rsid w:val="00496ED3"/>
    <w:rsid w:val="004A14EC"/>
    <w:rsid w:val="004B036F"/>
    <w:rsid w:val="004B43C4"/>
    <w:rsid w:val="004B5A73"/>
    <w:rsid w:val="004B673A"/>
    <w:rsid w:val="004B75EB"/>
    <w:rsid w:val="004C01CD"/>
    <w:rsid w:val="004C0B43"/>
    <w:rsid w:val="004C50E7"/>
    <w:rsid w:val="004D25FC"/>
    <w:rsid w:val="004E25C9"/>
    <w:rsid w:val="004E3708"/>
    <w:rsid w:val="004E4439"/>
    <w:rsid w:val="004F1B63"/>
    <w:rsid w:val="004F61A8"/>
    <w:rsid w:val="005025EC"/>
    <w:rsid w:val="005036B0"/>
    <w:rsid w:val="005134B7"/>
    <w:rsid w:val="0052103E"/>
    <w:rsid w:val="005257C9"/>
    <w:rsid w:val="005267DC"/>
    <w:rsid w:val="0053354A"/>
    <w:rsid w:val="00533610"/>
    <w:rsid w:val="005340B5"/>
    <w:rsid w:val="00537FE3"/>
    <w:rsid w:val="0054391F"/>
    <w:rsid w:val="00547718"/>
    <w:rsid w:val="00556486"/>
    <w:rsid w:val="005614BC"/>
    <w:rsid w:val="00561941"/>
    <w:rsid w:val="00565D38"/>
    <w:rsid w:val="00570F0A"/>
    <w:rsid w:val="00574782"/>
    <w:rsid w:val="005752AB"/>
    <w:rsid w:val="00577058"/>
    <w:rsid w:val="00586DA6"/>
    <w:rsid w:val="00593AEB"/>
    <w:rsid w:val="00594362"/>
    <w:rsid w:val="005B36F3"/>
    <w:rsid w:val="005B5138"/>
    <w:rsid w:val="005B5A8F"/>
    <w:rsid w:val="005B6B62"/>
    <w:rsid w:val="005C37A4"/>
    <w:rsid w:val="005D68B9"/>
    <w:rsid w:val="005E2F72"/>
    <w:rsid w:val="005E74FE"/>
    <w:rsid w:val="005F099D"/>
    <w:rsid w:val="005F5EC8"/>
    <w:rsid w:val="00601585"/>
    <w:rsid w:val="006040A3"/>
    <w:rsid w:val="00613166"/>
    <w:rsid w:val="006149D4"/>
    <w:rsid w:val="00614D84"/>
    <w:rsid w:val="006243B0"/>
    <w:rsid w:val="00636024"/>
    <w:rsid w:val="0063682E"/>
    <w:rsid w:val="006434C2"/>
    <w:rsid w:val="00643CB4"/>
    <w:rsid w:val="006500E3"/>
    <w:rsid w:val="00670138"/>
    <w:rsid w:val="00674D14"/>
    <w:rsid w:val="00676B13"/>
    <w:rsid w:val="00690B8F"/>
    <w:rsid w:val="006924F5"/>
    <w:rsid w:val="006A17FC"/>
    <w:rsid w:val="006A7167"/>
    <w:rsid w:val="006C2C07"/>
    <w:rsid w:val="006C358F"/>
    <w:rsid w:val="006C5F7B"/>
    <w:rsid w:val="006D5582"/>
    <w:rsid w:val="006D73CC"/>
    <w:rsid w:val="006E0670"/>
    <w:rsid w:val="006E19B4"/>
    <w:rsid w:val="006E7EEA"/>
    <w:rsid w:val="006F1155"/>
    <w:rsid w:val="006F1F2B"/>
    <w:rsid w:val="006F20B7"/>
    <w:rsid w:val="006F4D6B"/>
    <w:rsid w:val="007042EB"/>
    <w:rsid w:val="00707E2D"/>
    <w:rsid w:val="00707F83"/>
    <w:rsid w:val="00713524"/>
    <w:rsid w:val="00725CA5"/>
    <w:rsid w:val="007262AD"/>
    <w:rsid w:val="00726EFF"/>
    <w:rsid w:val="007347C1"/>
    <w:rsid w:val="00743D67"/>
    <w:rsid w:val="00744DB9"/>
    <w:rsid w:val="00746217"/>
    <w:rsid w:val="0075108B"/>
    <w:rsid w:val="00757656"/>
    <w:rsid w:val="0077605B"/>
    <w:rsid w:val="007815C3"/>
    <w:rsid w:val="00793A15"/>
    <w:rsid w:val="00794706"/>
    <w:rsid w:val="00794C22"/>
    <w:rsid w:val="007A077E"/>
    <w:rsid w:val="007B066F"/>
    <w:rsid w:val="007B0712"/>
    <w:rsid w:val="007B2640"/>
    <w:rsid w:val="007B4C18"/>
    <w:rsid w:val="007B7129"/>
    <w:rsid w:val="007C2C90"/>
    <w:rsid w:val="007D1538"/>
    <w:rsid w:val="007D3B07"/>
    <w:rsid w:val="007D53CF"/>
    <w:rsid w:val="007F2DF8"/>
    <w:rsid w:val="007F5E6C"/>
    <w:rsid w:val="00804042"/>
    <w:rsid w:val="00807E0E"/>
    <w:rsid w:val="00811CEF"/>
    <w:rsid w:val="008139C5"/>
    <w:rsid w:val="00821C50"/>
    <w:rsid w:val="00824AED"/>
    <w:rsid w:val="008321A4"/>
    <w:rsid w:val="00834F6A"/>
    <w:rsid w:val="00850EAF"/>
    <w:rsid w:val="00851BA6"/>
    <w:rsid w:val="00857449"/>
    <w:rsid w:val="008633BC"/>
    <w:rsid w:val="008709FC"/>
    <w:rsid w:val="0087352A"/>
    <w:rsid w:val="00877794"/>
    <w:rsid w:val="00880A83"/>
    <w:rsid w:val="00891609"/>
    <w:rsid w:val="008930F0"/>
    <w:rsid w:val="008A43EF"/>
    <w:rsid w:val="008B1B5A"/>
    <w:rsid w:val="008C3694"/>
    <w:rsid w:val="008C4CB4"/>
    <w:rsid w:val="008D3947"/>
    <w:rsid w:val="008D6F3D"/>
    <w:rsid w:val="008E6E7A"/>
    <w:rsid w:val="008E7952"/>
    <w:rsid w:val="008F01D7"/>
    <w:rsid w:val="008F45B0"/>
    <w:rsid w:val="008F793F"/>
    <w:rsid w:val="00900E23"/>
    <w:rsid w:val="00901729"/>
    <w:rsid w:val="00902E36"/>
    <w:rsid w:val="00903682"/>
    <w:rsid w:val="00906807"/>
    <w:rsid w:val="00907714"/>
    <w:rsid w:val="00907C8F"/>
    <w:rsid w:val="00911F15"/>
    <w:rsid w:val="00914990"/>
    <w:rsid w:val="00920434"/>
    <w:rsid w:val="009233CB"/>
    <w:rsid w:val="00924161"/>
    <w:rsid w:val="00930E0A"/>
    <w:rsid w:val="00931143"/>
    <w:rsid w:val="009349FC"/>
    <w:rsid w:val="0094317E"/>
    <w:rsid w:val="00943E9C"/>
    <w:rsid w:val="00944B6D"/>
    <w:rsid w:val="009461C1"/>
    <w:rsid w:val="00952431"/>
    <w:rsid w:val="00957E3C"/>
    <w:rsid w:val="00960F86"/>
    <w:rsid w:val="00965098"/>
    <w:rsid w:val="00974B17"/>
    <w:rsid w:val="00974DC3"/>
    <w:rsid w:val="00982B40"/>
    <w:rsid w:val="00982C2B"/>
    <w:rsid w:val="009843D3"/>
    <w:rsid w:val="009902EF"/>
    <w:rsid w:val="00991A5F"/>
    <w:rsid w:val="00992905"/>
    <w:rsid w:val="00993BE2"/>
    <w:rsid w:val="00994330"/>
    <w:rsid w:val="00995B1E"/>
    <w:rsid w:val="00996B9E"/>
    <w:rsid w:val="009B18A1"/>
    <w:rsid w:val="009B1CB5"/>
    <w:rsid w:val="009C0A5E"/>
    <w:rsid w:val="009D0D7B"/>
    <w:rsid w:val="009D7816"/>
    <w:rsid w:val="009E7EF9"/>
    <w:rsid w:val="009F5DA5"/>
    <w:rsid w:val="00A03D45"/>
    <w:rsid w:val="00A068D8"/>
    <w:rsid w:val="00A112F6"/>
    <w:rsid w:val="00A13203"/>
    <w:rsid w:val="00A2338A"/>
    <w:rsid w:val="00A240F5"/>
    <w:rsid w:val="00A2471A"/>
    <w:rsid w:val="00A31A84"/>
    <w:rsid w:val="00A458C9"/>
    <w:rsid w:val="00A4605D"/>
    <w:rsid w:val="00A46B4E"/>
    <w:rsid w:val="00A53979"/>
    <w:rsid w:val="00A5442A"/>
    <w:rsid w:val="00A57655"/>
    <w:rsid w:val="00A62964"/>
    <w:rsid w:val="00A779C8"/>
    <w:rsid w:val="00A84B70"/>
    <w:rsid w:val="00A92622"/>
    <w:rsid w:val="00A93B3A"/>
    <w:rsid w:val="00AA17CE"/>
    <w:rsid w:val="00AA25D6"/>
    <w:rsid w:val="00AB0E67"/>
    <w:rsid w:val="00AB6A73"/>
    <w:rsid w:val="00AC54DA"/>
    <w:rsid w:val="00AC55BA"/>
    <w:rsid w:val="00AC5CD0"/>
    <w:rsid w:val="00AD1E8F"/>
    <w:rsid w:val="00AD7580"/>
    <w:rsid w:val="00AF00BF"/>
    <w:rsid w:val="00AF45D4"/>
    <w:rsid w:val="00B06791"/>
    <w:rsid w:val="00B10A46"/>
    <w:rsid w:val="00B226B0"/>
    <w:rsid w:val="00B22E1B"/>
    <w:rsid w:val="00B25D6A"/>
    <w:rsid w:val="00B26A21"/>
    <w:rsid w:val="00B26BA7"/>
    <w:rsid w:val="00B375C0"/>
    <w:rsid w:val="00B50829"/>
    <w:rsid w:val="00B50EED"/>
    <w:rsid w:val="00B51079"/>
    <w:rsid w:val="00B53034"/>
    <w:rsid w:val="00B80947"/>
    <w:rsid w:val="00B82B82"/>
    <w:rsid w:val="00B86A16"/>
    <w:rsid w:val="00B91543"/>
    <w:rsid w:val="00B944AC"/>
    <w:rsid w:val="00B94940"/>
    <w:rsid w:val="00B9592E"/>
    <w:rsid w:val="00BA1596"/>
    <w:rsid w:val="00BA79A2"/>
    <w:rsid w:val="00BB0C73"/>
    <w:rsid w:val="00BB2D94"/>
    <w:rsid w:val="00BB5751"/>
    <w:rsid w:val="00BB61EE"/>
    <w:rsid w:val="00BD5860"/>
    <w:rsid w:val="00BD5FFA"/>
    <w:rsid w:val="00BE0DBF"/>
    <w:rsid w:val="00BE2B77"/>
    <w:rsid w:val="00BE70B3"/>
    <w:rsid w:val="00BF0290"/>
    <w:rsid w:val="00BF26F6"/>
    <w:rsid w:val="00BF5659"/>
    <w:rsid w:val="00BF67D0"/>
    <w:rsid w:val="00C025E4"/>
    <w:rsid w:val="00C02C7D"/>
    <w:rsid w:val="00C02DB8"/>
    <w:rsid w:val="00C03B65"/>
    <w:rsid w:val="00C069FD"/>
    <w:rsid w:val="00C177C4"/>
    <w:rsid w:val="00C237C8"/>
    <w:rsid w:val="00C251A1"/>
    <w:rsid w:val="00C2743F"/>
    <w:rsid w:val="00C3271D"/>
    <w:rsid w:val="00C334E9"/>
    <w:rsid w:val="00C43B78"/>
    <w:rsid w:val="00C46A1B"/>
    <w:rsid w:val="00C474B3"/>
    <w:rsid w:val="00C64207"/>
    <w:rsid w:val="00C64F4A"/>
    <w:rsid w:val="00C67551"/>
    <w:rsid w:val="00C67FA4"/>
    <w:rsid w:val="00C708CD"/>
    <w:rsid w:val="00C73BF1"/>
    <w:rsid w:val="00C80F23"/>
    <w:rsid w:val="00C87BB0"/>
    <w:rsid w:val="00C87F49"/>
    <w:rsid w:val="00C97907"/>
    <w:rsid w:val="00CA211A"/>
    <w:rsid w:val="00CA29E9"/>
    <w:rsid w:val="00CB13C1"/>
    <w:rsid w:val="00CB48CF"/>
    <w:rsid w:val="00CC3850"/>
    <w:rsid w:val="00CC4403"/>
    <w:rsid w:val="00CC676B"/>
    <w:rsid w:val="00CE087F"/>
    <w:rsid w:val="00CE78E6"/>
    <w:rsid w:val="00CF0BCF"/>
    <w:rsid w:val="00CF0F4D"/>
    <w:rsid w:val="00CF3F64"/>
    <w:rsid w:val="00D12C6D"/>
    <w:rsid w:val="00D23D1D"/>
    <w:rsid w:val="00D25980"/>
    <w:rsid w:val="00D41E0C"/>
    <w:rsid w:val="00D61C99"/>
    <w:rsid w:val="00D63EEF"/>
    <w:rsid w:val="00D669B6"/>
    <w:rsid w:val="00D722EF"/>
    <w:rsid w:val="00D73512"/>
    <w:rsid w:val="00D737E5"/>
    <w:rsid w:val="00D8183E"/>
    <w:rsid w:val="00D84057"/>
    <w:rsid w:val="00D84256"/>
    <w:rsid w:val="00D87D16"/>
    <w:rsid w:val="00D96192"/>
    <w:rsid w:val="00DA3BFB"/>
    <w:rsid w:val="00DA7577"/>
    <w:rsid w:val="00DB0132"/>
    <w:rsid w:val="00DB280F"/>
    <w:rsid w:val="00DB530A"/>
    <w:rsid w:val="00DB74A2"/>
    <w:rsid w:val="00DC21BA"/>
    <w:rsid w:val="00DD5665"/>
    <w:rsid w:val="00DE4ED5"/>
    <w:rsid w:val="00DF0065"/>
    <w:rsid w:val="00DF31C5"/>
    <w:rsid w:val="00DF4FCA"/>
    <w:rsid w:val="00E034CB"/>
    <w:rsid w:val="00E06C09"/>
    <w:rsid w:val="00E136E2"/>
    <w:rsid w:val="00E205D2"/>
    <w:rsid w:val="00E20E8B"/>
    <w:rsid w:val="00E22DF1"/>
    <w:rsid w:val="00E24943"/>
    <w:rsid w:val="00E350E9"/>
    <w:rsid w:val="00E4144E"/>
    <w:rsid w:val="00E414F4"/>
    <w:rsid w:val="00E42C5A"/>
    <w:rsid w:val="00E43042"/>
    <w:rsid w:val="00E5006E"/>
    <w:rsid w:val="00E56801"/>
    <w:rsid w:val="00E56AFA"/>
    <w:rsid w:val="00E61470"/>
    <w:rsid w:val="00E62E7B"/>
    <w:rsid w:val="00E66378"/>
    <w:rsid w:val="00E671B6"/>
    <w:rsid w:val="00E7402B"/>
    <w:rsid w:val="00E75E08"/>
    <w:rsid w:val="00E75F84"/>
    <w:rsid w:val="00E81DBA"/>
    <w:rsid w:val="00E83F13"/>
    <w:rsid w:val="00E94CE8"/>
    <w:rsid w:val="00E95EEA"/>
    <w:rsid w:val="00EA5337"/>
    <w:rsid w:val="00EA7661"/>
    <w:rsid w:val="00EB2D73"/>
    <w:rsid w:val="00EC0B07"/>
    <w:rsid w:val="00EC1EA1"/>
    <w:rsid w:val="00EC54CF"/>
    <w:rsid w:val="00EC6C00"/>
    <w:rsid w:val="00EC7030"/>
    <w:rsid w:val="00EC7848"/>
    <w:rsid w:val="00ED2034"/>
    <w:rsid w:val="00EE0FC7"/>
    <w:rsid w:val="00EE1969"/>
    <w:rsid w:val="00EE7EBF"/>
    <w:rsid w:val="00F03636"/>
    <w:rsid w:val="00F123DE"/>
    <w:rsid w:val="00F20966"/>
    <w:rsid w:val="00F2217A"/>
    <w:rsid w:val="00F3518F"/>
    <w:rsid w:val="00F40AD8"/>
    <w:rsid w:val="00F4260B"/>
    <w:rsid w:val="00F454D1"/>
    <w:rsid w:val="00F46DDE"/>
    <w:rsid w:val="00F51217"/>
    <w:rsid w:val="00F558C7"/>
    <w:rsid w:val="00F64AB6"/>
    <w:rsid w:val="00F70330"/>
    <w:rsid w:val="00F712AE"/>
    <w:rsid w:val="00F74A00"/>
    <w:rsid w:val="00F909B2"/>
    <w:rsid w:val="00F91891"/>
    <w:rsid w:val="00F943FF"/>
    <w:rsid w:val="00F967E2"/>
    <w:rsid w:val="00F9793E"/>
    <w:rsid w:val="00FB0F18"/>
    <w:rsid w:val="00FB2487"/>
    <w:rsid w:val="00FB3760"/>
    <w:rsid w:val="00FC0208"/>
    <w:rsid w:val="00FD2B19"/>
    <w:rsid w:val="00FE18D3"/>
    <w:rsid w:val="00FE2FCD"/>
    <w:rsid w:val="00FE2FFE"/>
    <w:rsid w:val="00FE377B"/>
    <w:rsid w:val="00FF53F7"/>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0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Baskerville Old Face" w:hAnsi="Baskerville Old Face"/>
      <w:szCs w:val="24"/>
    </w:rPr>
  </w:style>
  <w:style w:type="paragraph" w:styleId="Heading1">
    <w:name w:val="heading 1"/>
    <w:basedOn w:val="Normal"/>
    <w:next w:val="Normal"/>
    <w:qFormat/>
    <w:pPr>
      <w:keepNext/>
      <w:widowControl/>
      <w:autoSpaceDE/>
      <w:autoSpaceDN/>
      <w:adjustRightInd/>
      <w:spacing w:before="240" w:after="60"/>
      <w:outlineLvl w:val="0"/>
    </w:pPr>
    <w:rPr>
      <w:rFonts w:ascii="Times New Roman" w:hAnsi="Times New Roman" w:cs="Arial"/>
      <w:bCs/>
      <w:kern w:val="32"/>
      <w:sz w:val="24"/>
      <w:szCs w:val="32"/>
    </w:rPr>
  </w:style>
  <w:style w:type="paragraph" w:styleId="Heading2">
    <w:name w:val="heading 2"/>
    <w:basedOn w:val="Normal"/>
    <w:next w:val="Normal"/>
    <w:link w:val="Heading2Char"/>
    <w:qFormat/>
    <w:pPr>
      <w:keepNext/>
      <w:widowControl/>
      <w:autoSpaceDE/>
      <w:autoSpaceDN/>
      <w:adjustRightInd/>
      <w:spacing w:before="240" w:after="60"/>
      <w:ind w:left="720"/>
      <w:outlineLvl w:val="1"/>
    </w:pPr>
    <w:rPr>
      <w:rFonts w:ascii="Times New Roman" w:hAnsi="Times New Roman" w:cs="Arial"/>
      <w:bCs/>
      <w:iCs/>
      <w:sz w:val="24"/>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widowControl/>
      <w:autoSpaceDE/>
      <w:autoSpaceDN/>
      <w:adjustRightInd/>
      <w:outlineLvl w:val="4"/>
    </w:pPr>
    <w:rPr>
      <w:rFonts w:ascii="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autoSpaceDE/>
      <w:autoSpaceDN/>
      <w:adjustRightInd/>
      <w:ind w:left="720"/>
    </w:pPr>
    <w:rPr>
      <w:rFonts w:ascii="Times New Roman" w:hAnsi="Times New Roman"/>
      <w:sz w:val="24"/>
      <w:szCs w:val="20"/>
    </w:rPr>
  </w:style>
  <w:style w:type="character" w:styleId="Hyperlink">
    <w:name w:val="Hyperlink"/>
    <w:rPr>
      <w:color w:val="0000FF"/>
      <w:u w:val="single"/>
    </w:rPr>
  </w:style>
  <w:style w:type="paragraph" w:styleId="TOC2">
    <w:name w:val="toc 2"/>
    <w:basedOn w:val="Normal"/>
    <w:next w:val="Normal"/>
    <w:autoRedefine/>
    <w:uiPriority w:val="39"/>
    <w:rsid w:val="00952431"/>
    <w:pPr>
      <w:widowControl/>
      <w:tabs>
        <w:tab w:val="left" w:pos="540"/>
        <w:tab w:val="right" w:leader="dot" w:pos="8630"/>
      </w:tabs>
      <w:autoSpaceDE/>
      <w:autoSpaceDN/>
      <w:adjustRightInd/>
      <w:ind w:left="240"/>
    </w:pPr>
    <w:rPr>
      <w:rFonts w:ascii="Times New Roman" w:hAnsi="Times New Roman"/>
      <w:noProof/>
      <w:sz w:val="24"/>
      <w:szCs w:val="20"/>
    </w:rPr>
  </w:style>
  <w:style w:type="paragraph" w:styleId="TOC1">
    <w:name w:val="toc 1"/>
    <w:basedOn w:val="Normal"/>
    <w:next w:val="Normal"/>
    <w:autoRedefine/>
    <w:uiPriority w:val="39"/>
    <w:pPr>
      <w:widowControl/>
      <w:autoSpaceDE/>
      <w:autoSpaceDN/>
      <w:adjustRightInd/>
    </w:pPr>
    <w:rPr>
      <w:rFonts w:ascii="Times New Roman" w:hAnsi="Times New Roman"/>
      <w:sz w:val="24"/>
      <w:szCs w:val="20"/>
      <w:u w:val="single"/>
    </w:rPr>
  </w:style>
  <w:style w:type="paragraph" w:styleId="Footer">
    <w:name w:val="footer"/>
    <w:basedOn w:val="Normal"/>
    <w:link w:val="FooterChar"/>
    <w:uiPriority w:val="99"/>
    <w:pPr>
      <w:widowControl/>
      <w:tabs>
        <w:tab w:val="center" w:pos="4320"/>
        <w:tab w:val="right" w:pos="8640"/>
      </w:tabs>
      <w:autoSpaceDE/>
      <w:autoSpaceDN/>
      <w:adjustRightInd/>
    </w:pPr>
    <w:rPr>
      <w:rFonts w:ascii="Times New Roman" w:hAnsi="Times New Roman"/>
      <w:sz w:val="24"/>
      <w:szCs w:val="20"/>
      <w:lang w:val="x-none" w:eastAsia="x-none"/>
    </w:rPr>
  </w:style>
  <w:style w:type="character" w:styleId="PageNumber">
    <w:name w:val="page number"/>
    <w:basedOn w:val="DefaultParagraphFont"/>
  </w:style>
  <w:style w:type="paragraph" w:styleId="BodyTextIndent2">
    <w:name w:val="Body Text Indent 2"/>
    <w:basedOn w:val="Normal"/>
    <w:pPr>
      <w:widowControl/>
      <w:autoSpaceDE/>
      <w:autoSpaceDN/>
      <w:adjustRightInd/>
      <w:ind w:left="1440"/>
    </w:pPr>
    <w:rPr>
      <w:rFonts w:ascii="Times New Roman" w:hAnsi="Times New Roman"/>
      <w:sz w:val="24"/>
      <w:szCs w:val="20"/>
    </w:rPr>
  </w:style>
  <w:style w:type="paragraph" w:customStyle="1" w:styleId="Style1">
    <w:name w:val="Style1"/>
    <w:basedOn w:val="Normal"/>
    <w:pPr>
      <w:widowControl/>
      <w:autoSpaceDE/>
      <w:autoSpaceDN/>
      <w:adjustRightInd/>
      <w:outlineLvl w:val="0"/>
    </w:pPr>
    <w:rPr>
      <w:rFonts w:ascii="Times New Roman" w:hAnsi="Times New Roman"/>
      <w:sz w:val="24"/>
      <w:szCs w:val="20"/>
    </w:rPr>
  </w:style>
  <w:style w:type="paragraph" w:customStyle="1" w:styleId="Peters">
    <w:name w:val="Peters"/>
    <w:basedOn w:val="Normal"/>
    <w:pPr>
      <w:widowControl/>
      <w:autoSpaceDE/>
      <w:autoSpaceDN/>
      <w:adjustRightInd/>
    </w:pPr>
    <w:rPr>
      <w:rFonts w:ascii="Times New Roman" w:hAnsi="Times New Roman"/>
      <w:sz w:val="24"/>
      <w:szCs w:val="20"/>
    </w:rPr>
  </w:style>
  <w:style w:type="paragraph" w:customStyle="1" w:styleId="Style4">
    <w:name w:val="Style4"/>
    <w:basedOn w:val="Normal"/>
    <w:pPr>
      <w:widowControl/>
      <w:numPr>
        <w:numId w:val="1"/>
      </w:numPr>
      <w:autoSpaceDE/>
      <w:autoSpaceDN/>
      <w:adjustRightInd/>
      <w:outlineLvl w:val="1"/>
    </w:pPr>
    <w:rPr>
      <w:rFonts w:ascii="Times New Roman" w:hAnsi="Times New Roman"/>
      <w:sz w:val="24"/>
      <w:szCs w:val="20"/>
    </w:rPr>
  </w:style>
  <w:style w:type="paragraph" w:customStyle="1" w:styleId="Style5">
    <w:name w:val="Style5"/>
    <w:basedOn w:val="Normal"/>
    <w:pPr>
      <w:widowControl/>
      <w:numPr>
        <w:ilvl w:val="1"/>
        <w:numId w:val="1"/>
      </w:numPr>
      <w:autoSpaceDE/>
      <w:autoSpaceDN/>
      <w:adjustRightInd/>
      <w:outlineLvl w:val="2"/>
    </w:pPr>
    <w:rPr>
      <w:rFonts w:ascii="Times New Roman" w:hAnsi="Times New Roman"/>
      <w:sz w:val="24"/>
      <w:szCs w:val="20"/>
    </w:rPr>
  </w:style>
  <w:style w:type="paragraph" w:styleId="BodyTextIndent3">
    <w:name w:val="Body Text Indent 3"/>
    <w:basedOn w:val="Normal"/>
    <w:pPr>
      <w:widowControl/>
      <w:autoSpaceDE/>
      <w:autoSpaceDN/>
      <w:adjustRightInd/>
      <w:ind w:left="720"/>
    </w:pPr>
    <w:rPr>
      <w:rFonts w:ascii="Times New Roman" w:hAnsi="Times New Roman"/>
      <w:b/>
      <w:bCs/>
      <w:sz w:val="24"/>
      <w:szCs w:val="20"/>
    </w:rPr>
  </w:style>
  <w:style w:type="paragraph" w:styleId="BodyText">
    <w:name w:val="Body Text"/>
    <w:basedOn w:val="Normal"/>
    <w:pPr>
      <w:widowControl/>
      <w:autoSpaceDE/>
      <w:autoSpaceDN/>
      <w:adjustRightInd/>
    </w:pPr>
    <w:rPr>
      <w:rFonts w:ascii="Times New Roman" w:hAnsi="Times New Roman"/>
      <w:color w:val="000000"/>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44537F"/>
    <w:rPr>
      <w:rFonts w:ascii="Tahoma" w:hAnsi="Tahoma" w:cs="Tahoma"/>
      <w:sz w:val="16"/>
      <w:szCs w:val="16"/>
    </w:rPr>
  </w:style>
  <w:style w:type="paragraph" w:customStyle="1" w:styleId="Response">
    <w:name w:val="Response"/>
    <w:basedOn w:val="NormalIndent"/>
    <w:rsid w:val="00880A83"/>
    <w:pPr>
      <w:widowControl/>
      <w:autoSpaceDE/>
      <w:autoSpaceDN/>
      <w:adjustRightInd/>
      <w:spacing w:before="120" w:after="60"/>
    </w:pPr>
    <w:rPr>
      <w:rFonts w:ascii="Times" w:hAnsi="Times"/>
      <w:sz w:val="24"/>
      <w:szCs w:val="20"/>
    </w:rPr>
  </w:style>
  <w:style w:type="paragraph" w:styleId="PlainText">
    <w:name w:val="Plain Text"/>
    <w:basedOn w:val="Normal"/>
    <w:rsid w:val="00880A83"/>
    <w:pPr>
      <w:widowControl/>
      <w:autoSpaceDE/>
      <w:autoSpaceDN/>
      <w:adjustRightInd/>
      <w:spacing w:before="120" w:after="120"/>
    </w:pPr>
    <w:rPr>
      <w:rFonts w:ascii="Times" w:eastAsia="Times" w:hAnsi="Times"/>
      <w:sz w:val="24"/>
      <w:szCs w:val="20"/>
    </w:rPr>
  </w:style>
  <w:style w:type="paragraph" w:styleId="NormalIndent">
    <w:name w:val="Normal Indent"/>
    <w:basedOn w:val="Normal"/>
    <w:rsid w:val="00880A83"/>
    <w:pPr>
      <w:ind w:left="720"/>
    </w:pPr>
  </w:style>
  <w:style w:type="character" w:styleId="CommentReference">
    <w:name w:val="annotation reference"/>
    <w:semiHidden/>
    <w:rsid w:val="00072308"/>
    <w:rPr>
      <w:sz w:val="16"/>
      <w:szCs w:val="16"/>
    </w:rPr>
  </w:style>
  <w:style w:type="paragraph" w:styleId="CommentText">
    <w:name w:val="annotation text"/>
    <w:basedOn w:val="Normal"/>
    <w:semiHidden/>
    <w:rsid w:val="00072308"/>
    <w:rPr>
      <w:szCs w:val="20"/>
    </w:rPr>
  </w:style>
  <w:style w:type="paragraph" w:styleId="CommentSubject">
    <w:name w:val="annotation subject"/>
    <w:basedOn w:val="CommentText"/>
    <w:next w:val="CommentText"/>
    <w:semiHidden/>
    <w:rsid w:val="00072308"/>
    <w:rPr>
      <w:b/>
      <w:bCs/>
    </w:rPr>
  </w:style>
  <w:style w:type="paragraph" w:styleId="DocumentMap">
    <w:name w:val="Document Map"/>
    <w:basedOn w:val="Normal"/>
    <w:semiHidden/>
    <w:rsid w:val="0054391F"/>
    <w:pPr>
      <w:shd w:val="clear" w:color="auto" w:fill="000080"/>
    </w:pPr>
    <w:rPr>
      <w:rFonts w:ascii="Tahoma" w:hAnsi="Tahoma" w:cs="Tahoma"/>
      <w:szCs w:val="20"/>
    </w:rPr>
  </w:style>
  <w:style w:type="character" w:customStyle="1" w:styleId="Heading2Char">
    <w:name w:val="Heading 2 Char"/>
    <w:link w:val="Heading2"/>
    <w:rsid w:val="00D87D16"/>
    <w:rPr>
      <w:rFonts w:cs="Arial"/>
      <w:bCs/>
      <w:iCs/>
      <w:sz w:val="24"/>
      <w:szCs w:val="28"/>
      <w:lang w:val="en-US" w:eastAsia="en-US" w:bidi="ar-SA"/>
    </w:rPr>
  </w:style>
  <w:style w:type="paragraph" w:styleId="NormalWeb">
    <w:name w:val="Normal (Web)"/>
    <w:basedOn w:val="Normal"/>
    <w:uiPriority w:val="99"/>
    <w:rsid w:val="00A57655"/>
    <w:pPr>
      <w:widowControl/>
      <w:autoSpaceDE/>
      <w:autoSpaceDN/>
      <w:adjustRightInd/>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E75F84"/>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857449"/>
    <w:rPr>
      <w:sz w:val="24"/>
    </w:rPr>
  </w:style>
  <w:style w:type="character" w:styleId="FollowedHyperlink">
    <w:name w:val="FollowedHyperlink"/>
    <w:rsid w:val="004E3708"/>
    <w:rPr>
      <w:color w:val="800080"/>
      <w:u w:val="single"/>
    </w:rPr>
  </w:style>
  <w:style w:type="paragraph" w:styleId="Revision">
    <w:name w:val="Revision"/>
    <w:hidden/>
    <w:uiPriority w:val="99"/>
    <w:semiHidden/>
    <w:rsid w:val="006C5F7B"/>
    <w:rPr>
      <w:rFonts w:ascii="Baskerville Old Face" w:hAnsi="Baskerville Old Face"/>
      <w:szCs w:val="24"/>
    </w:rPr>
  </w:style>
  <w:style w:type="character" w:customStyle="1" w:styleId="s2">
    <w:name w:val="s2"/>
    <w:basedOn w:val="DefaultParagraphFont"/>
    <w:rsid w:val="002677A1"/>
  </w:style>
  <w:style w:type="character" w:styleId="UnresolvedMention">
    <w:name w:val="Unresolved Mention"/>
    <w:basedOn w:val="DefaultParagraphFont"/>
    <w:uiPriority w:val="99"/>
    <w:semiHidden/>
    <w:unhideWhenUsed/>
    <w:rsid w:val="00F909B2"/>
    <w:rPr>
      <w:color w:val="605E5C"/>
      <w:shd w:val="clear" w:color="auto" w:fill="E1DFDD"/>
    </w:rPr>
  </w:style>
  <w:style w:type="paragraph" w:customStyle="1" w:styleId="Default">
    <w:name w:val="Default"/>
    <w:rsid w:val="00105A0B"/>
    <w:pPr>
      <w:autoSpaceDE w:val="0"/>
      <w:autoSpaceDN w:val="0"/>
      <w:adjustRightInd w:val="0"/>
    </w:pPr>
    <w:rPr>
      <w:color w:val="000000"/>
      <w:sz w:val="24"/>
      <w:szCs w:val="24"/>
    </w:rPr>
  </w:style>
  <w:style w:type="paragraph" w:customStyle="1" w:styleId="TableParagraph">
    <w:name w:val="Table Paragraph"/>
    <w:basedOn w:val="Normal"/>
    <w:uiPriority w:val="1"/>
    <w:qFormat/>
    <w:rsid w:val="006243B0"/>
    <w:pPr>
      <w:adjustRightInd/>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0778">
      <w:bodyDiv w:val="1"/>
      <w:marLeft w:val="0"/>
      <w:marRight w:val="0"/>
      <w:marTop w:val="0"/>
      <w:marBottom w:val="0"/>
      <w:divBdr>
        <w:top w:val="none" w:sz="0" w:space="0" w:color="auto"/>
        <w:left w:val="none" w:sz="0" w:space="0" w:color="auto"/>
        <w:bottom w:val="none" w:sz="0" w:space="0" w:color="auto"/>
        <w:right w:val="none" w:sz="0" w:space="0" w:color="auto"/>
      </w:divBdr>
    </w:div>
    <w:div w:id="333074113">
      <w:bodyDiv w:val="1"/>
      <w:marLeft w:val="0"/>
      <w:marRight w:val="0"/>
      <w:marTop w:val="0"/>
      <w:marBottom w:val="0"/>
      <w:divBdr>
        <w:top w:val="none" w:sz="0" w:space="0" w:color="auto"/>
        <w:left w:val="none" w:sz="0" w:space="0" w:color="auto"/>
        <w:bottom w:val="none" w:sz="0" w:space="0" w:color="auto"/>
        <w:right w:val="none" w:sz="0" w:space="0" w:color="auto"/>
      </w:divBdr>
    </w:div>
    <w:div w:id="674039203">
      <w:bodyDiv w:val="1"/>
      <w:marLeft w:val="0"/>
      <w:marRight w:val="0"/>
      <w:marTop w:val="0"/>
      <w:marBottom w:val="0"/>
      <w:divBdr>
        <w:top w:val="none" w:sz="0" w:space="0" w:color="auto"/>
        <w:left w:val="none" w:sz="0" w:space="0" w:color="auto"/>
        <w:bottom w:val="none" w:sz="0" w:space="0" w:color="auto"/>
        <w:right w:val="none" w:sz="0" w:space="0" w:color="auto"/>
      </w:divBdr>
    </w:div>
    <w:div w:id="844515532">
      <w:bodyDiv w:val="1"/>
      <w:marLeft w:val="0"/>
      <w:marRight w:val="0"/>
      <w:marTop w:val="0"/>
      <w:marBottom w:val="0"/>
      <w:divBdr>
        <w:top w:val="none" w:sz="0" w:space="0" w:color="auto"/>
        <w:left w:val="none" w:sz="0" w:space="0" w:color="auto"/>
        <w:bottom w:val="none" w:sz="0" w:space="0" w:color="auto"/>
        <w:right w:val="none" w:sz="0" w:space="0" w:color="auto"/>
      </w:divBdr>
    </w:div>
    <w:div w:id="1207109845">
      <w:bodyDiv w:val="1"/>
      <w:marLeft w:val="0"/>
      <w:marRight w:val="0"/>
      <w:marTop w:val="0"/>
      <w:marBottom w:val="0"/>
      <w:divBdr>
        <w:top w:val="none" w:sz="0" w:space="0" w:color="auto"/>
        <w:left w:val="none" w:sz="0" w:space="0" w:color="auto"/>
        <w:bottom w:val="none" w:sz="0" w:space="0" w:color="auto"/>
        <w:right w:val="none" w:sz="0" w:space="0" w:color="auto"/>
      </w:divBdr>
    </w:div>
    <w:div w:id="1477409479">
      <w:bodyDiv w:val="1"/>
      <w:marLeft w:val="0"/>
      <w:marRight w:val="0"/>
      <w:marTop w:val="0"/>
      <w:marBottom w:val="0"/>
      <w:divBdr>
        <w:top w:val="none" w:sz="0" w:space="0" w:color="auto"/>
        <w:left w:val="none" w:sz="0" w:space="0" w:color="auto"/>
        <w:bottom w:val="none" w:sz="0" w:space="0" w:color="auto"/>
        <w:right w:val="none" w:sz="0" w:space="0" w:color="auto"/>
      </w:divBdr>
    </w:div>
    <w:div w:id="15330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umrba.org/emp/empleg.pdf" TargetMode="External"/><Relationship Id="rId26" Type="http://schemas.openxmlformats.org/officeDocument/2006/relationships/hyperlink" Target="https://www.cfo.gov/assets/files/2%20CFR%20Revisions%202024%20Redline.pdf" TargetMode="External"/><Relationship Id="rId39" Type="http://schemas.openxmlformats.org/officeDocument/2006/relationships/hyperlink" Target="https://home.grantsolutions.gov/home/" TargetMode="External"/><Relationship Id="rId3" Type="http://schemas.openxmlformats.org/officeDocument/2006/relationships/styles" Target="styles.xml"/><Relationship Id="rId21" Type="http://schemas.openxmlformats.org/officeDocument/2006/relationships/hyperlink" Target="https://www.usgs.gov/products/data-and-tools/data-management/data-management-plans" TargetMode="External"/><Relationship Id="rId34" Type="http://schemas.openxmlformats.org/officeDocument/2006/relationships/hyperlink" Target="https://www.whitehouse.gov/wp-content/uploads/2024/04/M-24-11-Revisions-to-2-CFR.pdf" TargetMode="External"/><Relationship Id="rId42" Type="http://schemas.openxmlformats.org/officeDocument/2006/relationships/hyperlink" Target="https://caia.treasury.gov/as/authorization.oauth2?scope=openid&amp;response_type=code&amp;redirect_uri=https%3A%2F%2Fwww.asap.gov%2FASAPGov%2Foidc-callback&amp;state=B-k6JitpGFVSkHOad_9hcvcM1EeTd8lWa_uv0LdqJMo&amp;code_challenge_method=S256&amp;client_id=cd4a049e-a956-4c7b-a73a-dc84bf559a95&amp;code_challenge=btoHrmN3qRWgSbyqh5Wi0TLD7vwyVPOxB0E2lT1zbWk"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mesc.usgs.gov/field_stations/fieldstations.html" TargetMode="External"/><Relationship Id="rId25" Type="http://schemas.openxmlformats.org/officeDocument/2006/relationships/hyperlink" Target="https://www.federalregister.gov/documents/2024/04/22/2024-07496/guidance-for-federal-financial-assistance" TargetMode="External"/><Relationship Id="rId33" Type="http://schemas.openxmlformats.org/officeDocument/2006/relationships/hyperlink" Target="https://www.cfo.gov/assets/files/2%20CFR%20Revisions%202024%20Redline.pdf" TargetMode="External"/><Relationship Id="rId38"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46" Type="http://schemas.openxmlformats.org/officeDocument/2006/relationships/hyperlink" Target="mailto:mborre@usgs.gov" TargetMode="External"/><Relationship Id="rId2" Type="http://schemas.openxmlformats.org/officeDocument/2006/relationships/numbering" Target="numbering.xml"/><Relationship Id="rId16" Type="http://schemas.openxmlformats.org/officeDocument/2006/relationships/hyperlink" Target="http://www.umesc.usgs.gov" TargetMode="External"/><Relationship Id="rId20" Type="http://schemas.openxmlformats.org/officeDocument/2006/relationships/hyperlink" Target="https://www.grants.gov/forms/forms-repository.html" TargetMode="External"/><Relationship Id="rId29" Type="http://schemas.openxmlformats.org/officeDocument/2006/relationships/hyperlink" Target="https://www.ecfr.gov/current/title-2/subtitle-A/chapter-II/part-200?toc=1" TargetMode="External"/><Relationship Id="rId41" Type="http://schemas.openxmlformats.org/officeDocument/2006/relationships/hyperlink" Target="http://www.ecfr.gov/cgi-bin/text-idx?tpl=/ecfrbrowse/Title02/2cfr200_main_02.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hitehouse.gov/omb/briefing-room/2024/04/04/the-biden-harris-administration-finalizes-guidance-to-make-grants-more-accessible-and-transparent-for-families-communities-and-small-businesses/" TargetMode="External"/><Relationship Id="rId32" Type="http://schemas.openxmlformats.org/officeDocument/2006/relationships/hyperlink" Target="https://www.federalregister.gov/documents/2024/04/22/2024-07496/guidance-for-federal-financial-assistance" TargetMode="External"/><Relationship Id="rId37" Type="http://schemas.openxmlformats.org/officeDocument/2006/relationships/hyperlink" Target="https://home.grantsolutions.gov/home/" TargetMode="External"/><Relationship Id="rId40" Type="http://schemas.openxmlformats.org/officeDocument/2006/relationships/hyperlink" Target="https://www.doi.gov/grants/doi-standard-terms-and-conditions" TargetMode="External"/><Relationship Id="rId45" Type="http://schemas.openxmlformats.org/officeDocument/2006/relationships/hyperlink" Target="mailto:nlushenko@usgs.gov" TargetMode="External"/><Relationship Id="rId5" Type="http://schemas.openxmlformats.org/officeDocument/2006/relationships/webSettings" Target="webSettings.xml"/><Relationship Id="rId15" Type="http://schemas.openxmlformats.org/officeDocument/2006/relationships/hyperlink" Target="http://www.umesc.usgs.gov/umesc_about/about_umrs.html" TargetMode="External"/><Relationship Id="rId23" Type="http://schemas.openxmlformats.org/officeDocument/2006/relationships/hyperlink" Target="https://www.cfo.gov/resources/uniform-guidance/" TargetMode="External"/><Relationship Id="rId28" Type="http://schemas.openxmlformats.org/officeDocument/2006/relationships/hyperlink" Target="https://www.cfo.gov/assets/files/Uniform%20Guidance%20_Reference%20Guides%20FINAL%204-2024.pdf" TargetMode="External"/><Relationship Id="rId36" Type="http://schemas.openxmlformats.org/officeDocument/2006/relationships/hyperlink" Target="https://home.grantsolutions.gov/home" TargetMode="External"/><Relationship Id="rId49" Type="http://schemas.openxmlformats.org/officeDocument/2006/relationships/fontTable" Target="fontTable.xml"/><Relationship Id="rId10" Type="http://schemas.openxmlformats.org/officeDocument/2006/relationships/hyperlink" Target="https://umrba.org/sites/default/files/documents/umrr-leg_0.pdf" TargetMode="External"/><Relationship Id="rId19" Type="http://schemas.openxmlformats.org/officeDocument/2006/relationships/hyperlink" Target="https://www.grants.gov/" TargetMode="External"/><Relationship Id="rId31" Type="http://schemas.openxmlformats.org/officeDocument/2006/relationships/hyperlink" Target="https://www.whitehouse.gov/omb/briefing-room/2024/04/04/the-biden-harris-administration-finalizes-guidance-to-make-grants-more-accessible-and-transparent-for-families-communities-and-small-businesses/" TargetMode="External"/><Relationship Id="rId44" Type="http://schemas.openxmlformats.org/officeDocument/2006/relationships/hyperlink" Target="mailto:tcerda@usg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www.ecfr.gov/current/title-2/subtitle-A/chapter-II/part-200?toc=1" TargetMode="External"/><Relationship Id="rId27" Type="http://schemas.openxmlformats.org/officeDocument/2006/relationships/hyperlink" Target="https://www.whitehouse.gov/wp-content/uploads/2024/04/M-24-11-Revisions-to-2-CFR.pdf" TargetMode="External"/><Relationship Id="rId30" Type="http://schemas.openxmlformats.org/officeDocument/2006/relationships/hyperlink" Target="https://www.cfo.gov/resources/uniform-guidance/" TargetMode="External"/><Relationship Id="rId35" Type="http://schemas.openxmlformats.org/officeDocument/2006/relationships/hyperlink" Target="https://www.cfo.gov/assets/files/Uniform%20Guidance%20_Reference%20Guides%20FINAL%204-2024.pdf" TargetMode="External"/><Relationship Id="rId43" Type="http://schemas.openxmlformats.org/officeDocument/2006/relationships/hyperlink" Target="https://www.doi.gov/grants/doi-standard-terms-and-conditions" TargetMode="External"/><Relationship Id="rId48" Type="http://schemas.openxmlformats.org/officeDocument/2006/relationships/footer" Target="footer4.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0949-C96F-4A4F-9AC9-B5B5F008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5510</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36844</CharactersWithSpaces>
  <SharedDoc>false</SharedDoc>
  <HLinks>
    <vt:vector size="72" baseType="variant">
      <vt:variant>
        <vt:i4>4325477</vt:i4>
      </vt:variant>
      <vt:variant>
        <vt:i4>57</vt:i4>
      </vt:variant>
      <vt:variant>
        <vt:i4>0</vt:i4>
      </vt:variant>
      <vt:variant>
        <vt:i4>5</vt:i4>
      </vt:variant>
      <vt:variant>
        <vt:lpwstr>mailto:dsanta@usgs.gov</vt:lpwstr>
      </vt:variant>
      <vt:variant>
        <vt:lpwstr/>
      </vt:variant>
      <vt:variant>
        <vt:i4>4522050</vt:i4>
      </vt:variant>
      <vt:variant>
        <vt:i4>54</vt:i4>
      </vt:variant>
      <vt:variant>
        <vt:i4>0</vt:i4>
      </vt:variant>
      <vt:variant>
        <vt:i4>5</vt:i4>
      </vt:variant>
      <vt:variant>
        <vt:lpwstr>http://www.asap.gov/</vt:lpwstr>
      </vt:variant>
      <vt:variant>
        <vt:lpwstr/>
      </vt:variant>
      <vt:variant>
        <vt:i4>6815751</vt:i4>
      </vt:variant>
      <vt:variant>
        <vt:i4>51</vt:i4>
      </vt:variant>
      <vt:variant>
        <vt:i4>0</vt:i4>
      </vt:variant>
      <vt:variant>
        <vt:i4>5</vt:i4>
      </vt:variant>
      <vt:variant>
        <vt:lpwstr>http://www.whitehouse.gov/omb/grants_forms</vt:lpwstr>
      </vt:variant>
      <vt:variant>
        <vt:lpwstr/>
      </vt:variant>
      <vt:variant>
        <vt:i4>4194415</vt:i4>
      </vt:variant>
      <vt:variant>
        <vt:i4>48</vt:i4>
      </vt:variant>
      <vt:variant>
        <vt:i4>0</vt:i4>
      </vt:variant>
      <vt:variant>
        <vt:i4>5</vt:i4>
      </vt:variant>
      <vt:variant>
        <vt:lpwstr>mailto:support@grants.gov?subject=Support</vt:lpwstr>
      </vt:variant>
      <vt:variant>
        <vt:lpwstr/>
      </vt:variant>
      <vt:variant>
        <vt:i4>3604526</vt:i4>
      </vt:variant>
      <vt:variant>
        <vt:i4>45</vt:i4>
      </vt:variant>
      <vt:variant>
        <vt:i4>0</vt:i4>
      </vt:variant>
      <vt:variant>
        <vt:i4>5</vt:i4>
      </vt:variant>
      <vt:variant>
        <vt:lpwstr>http://www.grants.gov/</vt:lpwstr>
      </vt:variant>
      <vt:variant>
        <vt:lpwstr/>
      </vt:variant>
      <vt:variant>
        <vt:i4>3604526</vt:i4>
      </vt:variant>
      <vt:variant>
        <vt:i4>42</vt:i4>
      </vt:variant>
      <vt:variant>
        <vt:i4>0</vt:i4>
      </vt:variant>
      <vt:variant>
        <vt:i4>5</vt:i4>
      </vt:variant>
      <vt:variant>
        <vt:lpwstr>http://www.grants.gov/</vt:lpwstr>
      </vt:variant>
      <vt:variant>
        <vt:lpwstr/>
      </vt:variant>
      <vt:variant>
        <vt:i4>3604526</vt:i4>
      </vt:variant>
      <vt:variant>
        <vt:i4>39</vt:i4>
      </vt:variant>
      <vt:variant>
        <vt:i4>0</vt:i4>
      </vt:variant>
      <vt:variant>
        <vt:i4>5</vt:i4>
      </vt:variant>
      <vt:variant>
        <vt:lpwstr>http://www.grants.gov/</vt:lpwstr>
      </vt:variant>
      <vt:variant>
        <vt:lpwstr/>
      </vt:variant>
      <vt:variant>
        <vt:i4>6946936</vt:i4>
      </vt:variant>
      <vt:variant>
        <vt:i4>36</vt:i4>
      </vt:variant>
      <vt:variant>
        <vt:i4>0</vt:i4>
      </vt:variant>
      <vt:variant>
        <vt:i4>5</vt:i4>
      </vt:variant>
      <vt:variant>
        <vt:lpwstr>http://www.umrba.org/emp/empleg.pdf</vt:lpwstr>
      </vt:variant>
      <vt:variant>
        <vt:lpwstr/>
      </vt:variant>
      <vt:variant>
        <vt:i4>1835110</vt:i4>
      </vt:variant>
      <vt:variant>
        <vt:i4>33</vt:i4>
      </vt:variant>
      <vt:variant>
        <vt:i4>0</vt:i4>
      </vt:variant>
      <vt:variant>
        <vt:i4>5</vt:i4>
      </vt:variant>
      <vt:variant>
        <vt:lpwstr>http://www.umesc.usgs.gov/field_stations/fieldstations.html</vt:lpwstr>
      </vt:variant>
      <vt:variant>
        <vt:lpwstr/>
      </vt:variant>
      <vt:variant>
        <vt:i4>2359409</vt:i4>
      </vt:variant>
      <vt:variant>
        <vt:i4>30</vt:i4>
      </vt:variant>
      <vt:variant>
        <vt:i4>0</vt:i4>
      </vt:variant>
      <vt:variant>
        <vt:i4>5</vt:i4>
      </vt:variant>
      <vt:variant>
        <vt:lpwstr>http://www.umesc.usgs.gov/</vt:lpwstr>
      </vt:variant>
      <vt:variant>
        <vt:lpwstr/>
      </vt:variant>
      <vt:variant>
        <vt:i4>917599</vt:i4>
      </vt:variant>
      <vt:variant>
        <vt:i4>27</vt:i4>
      </vt:variant>
      <vt:variant>
        <vt:i4>0</vt:i4>
      </vt:variant>
      <vt:variant>
        <vt:i4>5</vt:i4>
      </vt:variant>
      <vt:variant>
        <vt:lpwstr>http://www.umesc.usgs.gov/umesc_about/about_umrs.html</vt:lpwstr>
      </vt:variant>
      <vt:variant>
        <vt:lpwstr/>
      </vt:variant>
      <vt:variant>
        <vt:i4>6946936</vt:i4>
      </vt:variant>
      <vt:variant>
        <vt:i4>0</vt:i4>
      </vt:variant>
      <vt:variant>
        <vt:i4>0</vt:i4>
      </vt:variant>
      <vt:variant>
        <vt:i4>5</vt:i4>
      </vt:variant>
      <vt:variant>
        <vt:lpwstr>http://www.umrba.org/emp/empleg.pdf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2024-10-02T12:20:00Z</dcterms:created>
  <dcterms:modified xsi:type="dcterms:W3CDTF">2024-12-17T22:12:00Z</dcterms:modified>
</cp:coreProperties>
</file>