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56B3B51C" w:rsidR="00722198" w:rsidRPr="00CD631E" w:rsidRDefault="001A26A2" w:rsidP="00722198">
      <w:pPr>
        <w:pStyle w:val="Title"/>
        <w:rPr>
          <w:rFonts w:asciiTheme="minorHAnsi" w:eastAsia="MS Mincho" w:hAnsiTheme="minorHAnsi" w:cstheme="minorHAnsi"/>
          <w:color w:val="000000" w:themeColor="text1"/>
        </w:rPr>
      </w:pPr>
      <w:r w:rsidRPr="00CD631E">
        <w:rPr>
          <w:rFonts w:asciiTheme="minorHAnsi" w:hAnsiTheme="minorHAnsi" w:cstheme="minorHAnsi"/>
          <w:noProof/>
          <w:color w:val="000000" w:themeColor="text1"/>
        </w:rPr>
        <w:t>HR00112</w:t>
      </w:r>
      <w:r w:rsidR="00722198" w:rsidRPr="00CD631E">
        <w:rPr>
          <w:rFonts w:asciiTheme="minorHAnsi" w:hAnsiTheme="minorHAnsi" w:cstheme="minorHAnsi"/>
          <w:noProof/>
          <w:color w:val="000000" w:themeColor="text1"/>
        </w:rPr>
        <w:t>4</w:t>
      </w:r>
      <w:r w:rsidRPr="00CD631E">
        <w:rPr>
          <w:rFonts w:asciiTheme="minorHAnsi" w:hAnsiTheme="minorHAnsi" w:cstheme="minorHAnsi"/>
          <w:noProof/>
          <w:color w:val="000000" w:themeColor="text1"/>
        </w:rPr>
        <w:t>S00</w:t>
      </w:r>
      <w:r w:rsidR="00CD631E" w:rsidRPr="00CD631E">
        <w:rPr>
          <w:rFonts w:asciiTheme="minorHAnsi" w:hAnsiTheme="minorHAnsi" w:cstheme="minorHAnsi"/>
          <w:noProof/>
          <w:color w:val="000000" w:themeColor="text1"/>
        </w:rPr>
        <w:t>29</w:t>
      </w:r>
      <w:r w:rsidR="00722198" w:rsidRPr="00CD631E">
        <w:rPr>
          <w:rFonts w:asciiTheme="minorHAnsi" w:hAnsiTheme="minorHAnsi" w:cstheme="minorHAnsi"/>
          <w:noProof/>
          <w:color w:val="000000" w:themeColor="text1"/>
        </w:rPr>
        <w:t>:</w:t>
      </w:r>
      <w:r w:rsidR="00722198" w:rsidRPr="00CD631E">
        <w:rPr>
          <w:rFonts w:asciiTheme="minorHAnsi" w:eastAsia="MS Mincho" w:hAnsiTheme="minorHAnsi" w:cstheme="minorHAnsi"/>
          <w:color w:val="000000" w:themeColor="text1"/>
        </w:rPr>
        <w:t xml:space="preserve"> </w:t>
      </w:r>
      <w:r w:rsidR="00CD631E" w:rsidRPr="00CD631E">
        <w:rPr>
          <w:rFonts w:asciiTheme="minorHAnsi" w:eastAsia="MS Mincho" w:hAnsiTheme="minorHAnsi" w:cstheme="minorHAnsi"/>
          <w:color w:val="000000" w:themeColor="text1"/>
        </w:rPr>
        <w:t>Artificial Intelligence Quantified</w:t>
      </w:r>
    </w:p>
    <w:p w14:paraId="54BF3F43" w14:textId="0CDAECF9" w:rsidR="0060035F" w:rsidRPr="00C836B2" w:rsidRDefault="0060035F" w:rsidP="00C836B2">
      <w:pPr>
        <w:spacing w:after="0"/>
        <w:jc w:val="center"/>
        <w:rPr>
          <w:rFonts w:cs="Calibri"/>
          <w:b/>
          <w:noProof/>
          <w:sz w:val="28"/>
          <w:szCs w:val="28"/>
        </w:rPr>
      </w:pP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5E0EAAE5"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615F10">
        <w:rPr>
          <w:rFonts w:cs="Calibri"/>
          <w:b/>
          <w:i/>
          <w:noProof/>
          <w:color w:val="FF0000"/>
          <w:szCs w:val="24"/>
          <w:u w:val="single"/>
        </w:rPr>
        <w:t>mandatory</w:t>
      </w:r>
      <w:r w:rsidRPr="00615F10">
        <w:rPr>
          <w:rFonts w:cs="Calibri"/>
          <w:b/>
          <w:i/>
          <w:noProof/>
          <w:szCs w:val="24"/>
        </w:rPr>
        <w:t xml:space="preserve"> for all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include Attachment</w:t>
      </w:r>
      <w:r w:rsidR="00C251B0">
        <w:rPr>
          <w:rFonts w:cs="Calibri"/>
          <w:b/>
          <w:i/>
          <w:noProof/>
          <w:szCs w:val="24"/>
          <w:u w:val="single"/>
        </w:rPr>
        <w:t>s</w:t>
      </w:r>
      <w:r w:rsidR="0007552A" w:rsidRPr="00615F10">
        <w:rPr>
          <w:rFonts w:cs="Calibri"/>
          <w:b/>
          <w:i/>
          <w:noProof/>
          <w:szCs w:val="24"/>
          <w:u w:val="single"/>
        </w:rPr>
        <w:t xml:space="preserve"> A (Abstract Summary Slide Template)</w:t>
      </w:r>
      <w:r w:rsidR="00C251B0">
        <w:rPr>
          <w:rFonts w:cs="Calibri"/>
          <w:b/>
          <w:i/>
          <w:noProof/>
          <w:szCs w:val="24"/>
          <w:u w:val="single"/>
        </w:rPr>
        <w:t xml:space="preserve"> and B to constitute a full abstract submission</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0DFE445A"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342940">
        <w:rPr>
          <w:rFonts w:cs="Calibri"/>
          <w:b/>
          <w:bCs/>
          <w:color w:val="FF0000"/>
          <w:u w:val="single"/>
        </w:rPr>
        <w:t>2</w:t>
      </w:r>
      <w:r w:rsidR="00D20E82" w:rsidRPr="00C836B2">
        <w:rPr>
          <w:rFonts w:cs="Calibri"/>
        </w:rPr>
        <w:t xml:space="preserve"> </w:t>
      </w:r>
      <w:r w:rsidR="00F07BDF" w:rsidRPr="00C836B2">
        <w:rPr>
          <w:rFonts w:cs="Calibri"/>
        </w:rPr>
        <w:t>pages.</w:t>
      </w:r>
      <w:r w:rsidR="00113FE7">
        <w:rPr>
          <w:rFonts w:cs="Calibri"/>
        </w:rPr>
        <w:t xml:space="preserve"> Abstracts should be at the UNCLASSIFIED or Controlled Unclassified Information (CUI) level. All proprietary data and information should be appropriately marked.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6048D38B" w14:textId="5B98BFE6" w:rsidR="007E41E1" w:rsidRPr="00767E8B" w:rsidRDefault="00615F10" w:rsidP="00767E8B">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Proposers are </w:t>
      </w:r>
      <w:r w:rsidRPr="00C251B0">
        <w:rPr>
          <w:rFonts w:asciiTheme="minorHAnsi" w:hAnsiTheme="minorHAnsi" w:cstheme="minorHAnsi"/>
          <w:b/>
          <w:bCs/>
          <w:szCs w:val="24"/>
          <w:u w:val="single"/>
        </w:rPr>
        <w:t>required</w:t>
      </w:r>
      <w:r w:rsidRPr="00767E8B">
        <w:rPr>
          <w:rFonts w:asciiTheme="minorHAnsi" w:hAnsiTheme="minorHAnsi" w:cstheme="minorHAnsi"/>
          <w:szCs w:val="24"/>
        </w:rPr>
        <w:t xml:space="preserve"> to submit an abstract </w:t>
      </w:r>
      <w:r w:rsidR="008029FA">
        <w:rPr>
          <w:rFonts w:asciiTheme="minorHAnsi" w:hAnsiTheme="minorHAnsi" w:cstheme="minorHAnsi"/>
          <w:szCs w:val="24"/>
        </w:rPr>
        <w:t>before</w:t>
      </w:r>
      <w:r w:rsidRPr="00767E8B">
        <w:rPr>
          <w:rFonts w:asciiTheme="minorHAnsi" w:hAnsiTheme="minorHAnsi" w:cstheme="minorHAnsi"/>
          <w:szCs w:val="24"/>
        </w:rPr>
        <w:t xml:space="preserve"> </w:t>
      </w:r>
      <w:r w:rsidR="008029FA">
        <w:rPr>
          <w:rFonts w:asciiTheme="minorHAnsi" w:hAnsiTheme="minorHAnsi" w:cstheme="minorHAnsi"/>
          <w:szCs w:val="24"/>
        </w:rPr>
        <w:t>submitting a full proposal</w:t>
      </w:r>
      <w:r w:rsidRPr="00767E8B">
        <w:rPr>
          <w:rFonts w:asciiTheme="minorHAnsi" w:hAnsiTheme="minorHAnsi" w:cstheme="minorHAnsi"/>
          <w:szCs w:val="24"/>
        </w:rPr>
        <w:t>. DARPA will respond to abstracts with a statement as to whether DARPA</w:t>
      </w:r>
      <w:r w:rsidR="007E41E1" w:rsidRPr="00767E8B">
        <w:rPr>
          <w:rFonts w:asciiTheme="minorHAnsi" w:hAnsiTheme="minorHAnsi" w:cstheme="minorHAnsi"/>
          <w:szCs w:val="24"/>
        </w:rPr>
        <w:t xml:space="preserve">: </w:t>
      </w:r>
    </w:p>
    <w:p w14:paraId="242FA5A9" w14:textId="0E06D30B"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r</w:t>
      </w:r>
      <w:r w:rsidR="007E41E1" w:rsidRPr="00767E8B">
        <w:rPr>
          <w:rFonts w:asciiTheme="minorHAnsi" w:hAnsiTheme="minorHAnsi" w:cstheme="minorHAnsi"/>
          <w:szCs w:val="24"/>
        </w:rPr>
        <w:t>ecommends the proposer submit a full proposal</w:t>
      </w:r>
      <w:r>
        <w:rPr>
          <w:rFonts w:asciiTheme="minorHAnsi" w:hAnsiTheme="minorHAnsi" w:cstheme="minorHAnsi"/>
          <w:szCs w:val="24"/>
        </w:rPr>
        <w:t xml:space="preserve"> </w:t>
      </w:r>
      <w:r w:rsidR="007E41E1" w:rsidRPr="00767E8B">
        <w:rPr>
          <w:rFonts w:asciiTheme="minorHAnsi" w:hAnsiTheme="minorHAnsi" w:cstheme="minorHAnsi"/>
          <w:szCs w:val="24"/>
        </w:rPr>
        <w:t>or,</w:t>
      </w:r>
    </w:p>
    <w:p w14:paraId="6D311576" w14:textId="36DB0378"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d</w:t>
      </w:r>
      <w:r w:rsidR="007E41E1" w:rsidRPr="00767E8B">
        <w:rPr>
          <w:rFonts w:asciiTheme="minorHAnsi" w:hAnsiTheme="minorHAnsi" w:cstheme="minorHAnsi"/>
          <w:szCs w:val="24"/>
        </w:rPr>
        <w:t xml:space="preserve">oes not </w:t>
      </w:r>
      <w:r w:rsidR="00615F10" w:rsidRPr="00767E8B">
        <w:rPr>
          <w:rFonts w:asciiTheme="minorHAnsi" w:hAnsiTheme="minorHAnsi" w:cstheme="minorHAnsi"/>
          <w:szCs w:val="24"/>
        </w:rPr>
        <w:t>recommend the proposer submit a full proposal</w:t>
      </w:r>
      <w:r w:rsidR="007E41E1" w:rsidRPr="00767E8B">
        <w:rPr>
          <w:rFonts w:asciiTheme="minorHAnsi" w:hAnsiTheme="minorHAnsi" w:cstheme="minorHAnsi"/>
          <w:szCs w:val="24"/>
        </w:rPr>
        <w:t xml:space="preserve"> with</w:t>
      </w:r>
      <w:r w:rsidR="00615F10" w:rsidRPr="00767E8B">
        <w:rPr>
          <w:rFonts w:asciiTheme="minorHAnsi" w:hAnsiTheme="minorHAnsi" w:cstheme="minorHAnsi"/>
          <w:szCs w:val="24"/>
        </w:rPr>
        <w:t xml:space="preserve"> </w:t>
      </w:r>
      <w:r w:rsidR="008029FA">
        <w:rPr>
          <w:rFonts w:asciiTheme="minorHAnsi" w:hAnsiTheme="minorHAnsi" w:cstheme="minorHAnsi"/>
          <w:szCs w:val="24"/>
        </w:rPr>
        <w:t xml:space="preserve">a </w:t>
      </w:r>
      <w:r w:rsidR="00615F10" w:rsidRPr="00767E8B">
        <w:rPr>
          <w:rFonts w:asciiTheme="minorHAnsi" w:hAnsiTheme="minorHAnsi" w:cstheme="minorHAnsi"/>
          <w:szCs w:val="24"/>
        </w:rPr>
        <w:t xml:space="preserve">rationale for this decision. </w:t>
      </w:r>
    </w:p>
    <w:p w14:paraId="7C0403C8" w14:textId="77777777" w:rsidR="00DC0EF7" w:rsidRDefault="00DC0EF7">
      <w:pPr>
        <w:autoSpaceDE w:val="0"/>
        <w:autoSpaceDN w:val="0"/>
        <w:adjustRightInd w:val="0"/>
        <w:spacing w:after="0" w:line="240" w:lineRule="auto"/>
        <w:rPr>
          <w:rFonts w:asciiTheme="minorHAnsi" w:hAnsiTheme="minorHAnsi" w:cstheme="minorHAnsi"/>
          <w:szCs w:val="24"/>
        </w:rPr>
      </w:pPr>
    </w:p>
    <w:p w14:paraId="5723A4F2" w14:textId="13836DEB" w:rsidR="00615F10" w:rsidRPr="00767E8B" w:rsidRDefault="00CD631E">
      <w:pPr>
        <w:autoSpaceDE w:val="0"/>
        <w:autoSpaceDN w:val="0"/>
        <w:adjustRightInd w:val="0"/>
        <w:spacing w:after="0" w:line="240" w:lineRule="auto"/>
        <w:rPr>
          <w:rFonts w:asciiTheme="minorHAnsi" w:hAnsiTheme="minorHAnsi" w:cstheme="minorHAnsi"/>
          <w:szCs w:val="24"/>
        </w:rPr>
      </w:pPr>
      <w:r>
        <w:rPr>
          <w:rFonts w:asciiTheme="minorHAnsi" w:hAnsiTheme="minorHAnsi" w:cstheme="minorHAnsi"/>
          <w:szCs w:val="24"/>
        </w:rPr>
        <w:t>P</w:t>
      </w:r>
      <w:r w:rsidR="00615F10" w:rsidRPr="00767E8B">
        <w:rPr>
          <w:rFonts w:asciiTheme="minorHAnsi" w:hAnsiTheme="minorHAnsi" w:cstheme="minorHAnsi"/>
          <w:szCs w:val="24"/>
        </w:rPr>
        <w:t xml:space="preserve">roposers may </w:t>
      </w:r>
      <w:r>
        <w:rPr>
          <w:rFonts w:asciiTheme="minorHAnsi" w:hAnsiTheme="minorHAnsi" w:cstheme="minorHAnsi"/>
          <w:szCs w:val="24"/>
        </w:rPr>
        <w:t xml:space="preserve">only </w:t>
      </w:r>
      <w:r w:rsidR="00615F10" w:rsidRPr="00767E8B">
        <w:rPr>
          <w:rFonts w:asciiTheme="minorHAnsi" w:hAnsiTheme="minorHAnsi" w:cstheme="minorHAnsi"/>
          <w:szCs w:val="24"/>
        </w:rPr>
        <w:t>submit a full proposal</w:t>
      </w:r>
      <w:r>
        <w:rPr>
          <w:rFonts w:asciiTheme="minorHAnsi" w:hAnsiTheme="minorHAnsi" w:cstheme="minorHAnsi"/>
          <w:szCs w:val="24"/>
        </w:rPr>
        <w:t xml:space="preserve"> if they received a response recommending a full proposal be submitted</w:t>
      </w:r>
      <w:r w:rsidR="00615F10" w:rsidRPr="00767E8B">
        <w:rPr>
          <w:rFonts w:asciiTheme="minorHAnsi" w:hAnsiTheme="minorHAnsi" w:cstheme="minorHAnsi"/>
          <w:szCs w:val="24"/>
        </w:rPr>
        <w:t>. DARPA will review all conforming full proposals</w:t>
      </w:r>
      <w:r w:rsidR="00043CCE">
        <w:rPr>
          <w:rFonts w:asciiTheme="minorHAnsi" w:hAnsiTheme="minorHAnsi" w:cstheme="minorHAnsi"/>
          <w:szCs w:val="24"/>
        </w:rPr>
        <w:t xml:space="preserve"> based upon an abstract recommending a full proposal</w:t>
      </w:r>
      <w:r w:rsidR="00615F10" w:rsidRPr="00767E8B">
        <w:rPr>
          <w:rFonts w:asciiTheme="minorHAnsi" w:hAnsiTheme="minorHAnsi" w:cstheme="minorHAnsi"/>
          <w:szCs w:val="24"/>
        </w:rPr>
        <w:t xml:space="preserve"> using the published evaluation criteria. </w:t>
      </w:r>
      <w:r w:rsidR="00615F10" w:rsidRPr="00615F10">
        <w:rPr>
          <w:rFonts w:asciiTheme="minorHAnsi" w:hAnsiTheme="minorHAnsi" w:cstheme="minorHAnsi"/>
          <w:szCs w:val="24"/>
        </w:rPr>
        <w:t xml:space="preserve">Proposers should note that a </w:t>
      </w:r>
      <w:r w:rsidR="00615F10" w:rsidRPr="00767E8B">
        <w:rPr>
          <w:rFonts w:asciiTheme="minorHAnsi" w:hAnsiTheme="minorHAnsi" w:cstheme="minorHAnsi"/>
          <w:szCs w:val="24"/>
        </w:rPr>
        <w:t>favorable response to an abstract is not a guarantee</w:t>
      </w:r>
      <w:r w:rsidR="00615F10" w:rsidRPr="00615F10">
        <w:rPr>
          <w:rFonts w:asciiTheme="minorHAnsi" w:hAnsiTheme="minorHAnsi" w:cstheme="minorHAnsi"/>
          <w:szCs w:val="24"/>
        </w:rPr>
        <w:t xml:space="preserve"> that a proposal</w:t>
      </w:r>
      <w:r w:rsidR="00615F10">
        <w:rPr>
          <w:rFonts w:asciiTheme="minorHAnsi" w:hAnsiTheme="minorHAnsi" w:cstheme="minorHAnsi"/>
          <w:szCs w:val="24"/>
        </w:rPr>
        <w:t xml:space="preserve"> </w:t>
      </w:r>
      <w:r w:rsidR="00615F10" w:rsidRPr="00615F10">
        <w:rPr>
          <w:rFonts w:asciiTheme="minorHAnsi" w:hAnsiTheme="minorHAnsi" w:cstheme="minorHAnsi"/>
          <w:szCs w:val="24"/>
        </w:rPr>
        <w:t>based on the abstract will ultimately be selected for award negotiation.</w:t>
      </w:r>
      <w:r w:rsidR="007E41E1">
        <w:rPr>
          <w:rFonts w:asciiTheme="minorHAnsi" w:hAnsiTheme="minorHAnsi" w:cstheme="minorHAnsi"/>
          <w:szCs w:val="24"/>
        </w:rPr>
        <w:t xml:space="preserve"> I</w:t>
      </w:r>
      <w:r w:rsidR="00615F10" w:rsidRPr="00615F10">
        <w:rPr>
          <w:rFonts w:asciiTheme="minorHAnsi" w:hAnsiTheme="minorHAnsi" w:cstheme="minorHAnsi"/>
          <w:szCs w:val="24"/>
        </w:rPr>
        <w:t>t is DARPA policy to attempt to reply to abstracts within thirty calendar days</w:t>
      </w:r>
      <w:r w:rsidR="007E41E1">
        <w:rPr>
          <w:rFonts w:asciiTheme="minorHAnsi" w:hAnsiTheme="minorHAnsi" w:cstheme="minorHAnsi"/>
          <w:szCs w:val="24"/>
        </w:rPr>
        <w:t xml:space="preserve">. </w:t>
      </w:r>
      <w:r w:rsidR="00615F10" w:rsidRPr="00615F10">
        <w:rPr>
          <w:rFonts w:asciiTheme="minorHAnsi" w:hAnsiTheme="minorHAnsi" w:cstheme="minorHAnsi"/>
          <w:szCs w:val="24"/>
        </w:rPr>
        <w:t>These official</w:t>
      </w:r>
      <w:r w:rsidR="009E117F">
        <w:rPr>
          <w:rFonts w:asciiTheme="minorHAnsi" w:hAnsiTheme="minorHAnsi" w:cstheme="minorHAnsi"/>
          <w:szCs w:val="24"/>
        </w:rPr>
        <w:t xml:space="preserve"> </w:t>
      </w:r>
      <w:r w:rsidR="00615F10" w:rsidRPr="00615F10">
        <w:rPr>
          <w:rFonts w:asciiTheme="minorHAnsi" w:hAnsiTheme="minorHAnsi" w:cstheme="minorHAnsi"/>
          <w:szCs w:val="24"/>
        </w:rPr>
        <w:t>notifications will be sent via email to the Technical POC and/or Administrative POC identified</w:t>
      </w:r>
      <w:r w:rsidR="009E117F">
        <w:rPr>
          <w:rFonts w:asciiTheme="minorHAnsi" w:hAnsiTheme="minorHAnsi" w:cstheme="minorHAnsi"/>
          <w:szCs w:val="24"/>
        </w:rPr>
        <w:t xml:space="preserve"> </w:t>
      </w:r>
      <w:r w:rsidR="00615F10" w:rsidRPr="00615F10">
        <w:rPr>
          <w:rFonts w:asciiTheme="minorHAnsi" w:hAnsiTheme="minorHAnsi" w:cstheme="minorHAnsi"/>
          <w:szCs w:val="24"/>
        </w:rPr>
        <w:t>on the abstract cover</w:t>
      </w:r>
      <w:r w:rsidR="008029FA">
        <w:rPr>
          <w:rFonts w:asciiTheme="minorHAnsi" w:hAnsiTheme="minorHAnsi" w:cstheme="minorHAnsi"/>
          <w:szCs w:val="24"/>
        </w:rPr>
        <w:t xml:space="preserve"> </w:t>
      </w:r>
      <w:r w:rsidR="00615F10" w:rsidRPr="00615F10">
        <w:rPr>
          <w:rFonts w:asciiTheme="minorHAnsi" w:hAnsiTheme="minorHAnsi" w:cstheme="minorHAnsi"/>
          <w:szCs w:val="24"/>
        </w:rPr>
        <w:t>sheet.</w:t>
      </w:r>
      <w:r w:rsidR="00615F10" w:rsidRPr="00767E8B">
        <w:rPr>
          <w:rFonts w:asciiTheme="minorHAnsi" w:hAnsiTheme="minorHAnsi" w:cstheme="minorHAnsi"/>
          <w:szCs w:val="24"/>
        </w:rPr>
        <w:t xml:space="preserve">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35FC4D74"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Information.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163406">
          <w:rPr>
            <w:rStyle w:val="Hyperlink"/>
          </w:rPr>
          <w:t>Proposer Instructions and General 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the Broad Agency Announcement Tool</w:t>
      </w:r>
      <w:r w:rsidR="009E117F" w:rsidRPr="00163406">
        <w:rPr>
          <w:rStyle w:val="Hyperlink"/>
          <w:color w:val="auto"/>
          <w:u w:val="none"/>
        </w:rPr>
        <w:t>.</w:t>
      </w:r>
      <w:r w:rsidR="009E117F" w:rsidRPr="009E117F">
        <w:rPr>
          <w:rStyle w:val="Hyperlink"/>
          <w:color w:val="auto"/>
          <w:u w:val="none"/>
        </w:rPr>
        <w:t xml:space="preserve"> </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EC22F6">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EC22F6">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EC22F6">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55ACB548"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r w:rsidRPr="00C836B2">
        <w:rPr>
          <w:rFonts w:eastAsia="Times New Roman" w:cs="Calibri"/>
          <w:b/>
          <w:bCs/>
          <w:szCs w:val="24"/>
        </w:rPr>
        <w:t xml:space="preserve"> </w:t>
      </w:r>
    </w:p>
    <w:p w14:paraId="7C636BA2" w14:textId="21555B23" w:rsidR="0077148C" w:rsidRPr="00C836B2" w:rsidRDefault="0077148C" w:rsidP="000D7598">
      <w:pPr>
        <w:pStyle w:val="Heading1"/>
        <w:keepNext w:val="0"/>
        <w:widowControl w:val="0"/>
        <w:spacing w:before="120" w:after="120"/>
        <w:ind w:left="360"/>
        <w:rPr>
          <w:rFonts w:cs="Calibri"/>
          <w:iCs/>
          <w:sz w:val="24"/>
          <w:szCs w:val="24"/>
        </w:rPr>
      </w:pPr>
      <w:bookmarkStart w:id="3" w:name="_Toc72823978"/>
      <w:r w:rsidRPr="00C836B2">
        <w:rPr>
          <w:rFonts w:cs="Calibri"/>
          <w:iCs/>
          <w:sz w:val="24"/>
          <w:szCs w:val="24"/>
        </w:rPr>
        <w:t>Bibliography</w:t>
      </w:r>
      <w:r w:rsidR="001E6D12" w:rsidRPr="00C836B2">
        <w:rPr>
          <w:rFonts w:cs="Calibri"/>
          <w:iCs/>
          <w:sz w:val="24"/>
          <w:szCs w:val="24"/>
        </w:rPr>
        <w:t xml:space="preserve"> </w:t>
      </w:r>
      <w:bookmarkEnd w:id="3"/>
    </w:p>
    <w:p w14:paraId="43A77E8E" w14:textId="1D2DD275" w:rsidR="00A6076D" w:rsidRPr="00C836B2" w:rsidRDefault="0077148C" w:rsidP="00767E8B">
      <w:pPr>
        <w:widowControl w:val="0"/>
        <w:spacing w:after="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0FE0" w14:textId="77777777" w:rsidR="00A30CCB" w:rsidRDefault="00A30CCB" w:rsidP="00F96729">
      <w:pPr>
        <w:spacing w:after="0" w:line="240" w:lineRule="auto"/>
      </w:pPr>
      <w:r>
        <w:separator/>
      </w:r>
    </w:p>
  </w:endnote>
  <w:endnote w:type="continuationSeparator" w:id="0">
    <w:p w14:paraId="7E6C83C3" w14:textId="77777777" w:rsidR="00A30CCB" w:rsidRDefault="00A30CCB" w:rsidP="00F96729">
      <w:pPr>
        <w:spacing w:after="0" w:line="240" w:lineRule="auto"/>
      </w:pPr>
      <w:r>
        <w:continuationSeparator/>
      </w:r>
    </w:p>
  </w:endnote>
  <w:endnote w:type="continuationNotice" w:id="1">
    <w:p w14:paraId="5A075047" w14:textId="77777777" w:rsidR="00A30CCB" w:rsidRDefault="00A30C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A669B" w14:textId="77777777" w:rsidR="00A30CCB" w:rsidRDefault="00A30CCB" w:rsidP="00F96729">
      <w:pPr>
        <w:spacing w:after="0" w:line="240" w:lineRule="auto"/>
      </w:pPr>
      <w:r>
        <w:separator/>
      </w:r>
    </w:p>
  </w:footnote>
  <w:footnote w:type="continuationSeparator" w:id="0">
    <w:p w14:paraId="32437E03" w14:textId="77777777" w:rsidR="00A30CCB" w:rsidRDefault="00A30CCB" w:rsidP="00F96729">
      <w:pPr>
        <w:spacing w:after="0" w:line="240" w:lineRule="auto"/>
      </w:pPr>
      <w:r>
        <w:continuationSeparator/>
      </w:r>
    </w:p>
  </w:footnote>
  <w:footnote w:type="continuationNotice" w:id="1">
    <w:p w14:paraId="32F8412A" w14:textId="77777777" w:rsidR="00A30CCB" w:rsidRDefault="00A30C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0B37597F" w:rsidR="004C61D1" w:rsidRDefault="00722198" w:rsidP="00410330">
    <w:pPr>
      <w:pStyle w:val="Header"/>
      <w:spacing w:after="0" w:line="240" w:lineRule="auto"/>
      <w:jc w:val="center"/>
      <w:rPr>
        <w:sz w:val="20"/>
        <w:szCs w:val="20"/>
      </w:rPr>
    </w:pPr>
    <w:r w:rsidRPr="00722198">
      <w:rPr>
        <w:sz w:val="20"/>
        <w:szCs w:val="20"/>
      </w:rPr>
      <w:t>HR001124S0</w:t>
    </w:r>
    <w:r w:rsidRPr="00CD631E">
      <w:rPr>
        <w:color w:val="000000" w:themeColor="text1"/>
        <w:sz w:val="20"/>
        <w:szCs w:val="20"/>
      </w:rPr>
      <w:t>0</w:t>
    </w:r>
    <w:r w:rsidR="00CD631E" w:rsidRPr="00CD631E">
      <w:rPr>
        <w:color w:val="000000" w:themeColor="text1"/>
        <w:sz w:val="20"/>
        <w:szCs w:val="20"/>
      </w:rPr>
      <w:t>29</w:t>
    </w:r>
    <w:r w:rsidRPr="00CD631E">
      <w:rPr>
        <w:color w:val="000000" w:themeColor="text1"/>
        <w:sz w:val="20"/>
        <w:szCs w:val="20"/>
      </w:rPr>
      <w:t xml:space="preserve"> </w:t>
    </w:r>
    <w:r w:rsidRPr="00722198">
      <w:rPr>
        <w:sz w:val="20"/>
        <w:szCs w:val="20"/>
      </w:rPr>
      <w:t>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3CCE"/>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42940"/>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3288"/>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F2CA7"/>
    <w:rsid w:val="0050505C"/>
    <w:rsid w:val="00510D0C"/>
    <w:rsid w:val="00515559"/>
    <w:rsid w:val="005200EC"/>
    <w:rsid w:val="00526D62"/>
    <w:rsid w:val="00540BF6"/>
    <w:rsid w:val="00541E8D"/>
    <w:rsid w:val="00544CBD"/>
    <w:rsid w:val="00546D44"/>
    <w:rsid w:val="00553AA2"/>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7E8B"/>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0CCB"/>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C4D4A"/>
    <w:rsid w:val="00CD1552"/>
    <w:rsid w:val="00CD631E"/>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22F6"/>
    <w:rsid w:val="00EC30C4"/>
    <w:rsid w:val="00EC4404"/>
    <w:rsid w:val="00EC5C4F"/>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3.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AEA97C2-6638-4DF8-B4BC-A22A45DD7A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742</Words>
  <Characters>4236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4969</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LaVorgna, Gabrielle (contr-i2o)</cp:lastModifiedBy>
  <cp:revision>2</cp:revision>
  <cp:lastPrinted>2024-01-11T19:41:00Z</cp:lastPrinted>
  <dcterms:created xsi:type="dcterms:W3CDTF">2024-05-23T16:57:00Z</dcterms:created>
  <dcterms:modified xsi:type="dcterms:W3CDTF">2024-05-23T16:57:00Z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