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D34A4" w14:textId="0863BFD3" w:rsidR="005C253C" w:rsidRPr="009E4776" w:rsidRDefault="005C253C" w:rsidP="005C253C">
      <w:pPr>
        <w:jc w:val="center"/>
        <w:rPr>
          <w:rFonts w:ascii="Times New Roman" w:hAnsi="Times New Roman" w:cs="Times New Roman"/>
          <w:sz w:val="24"/>
          <w:szCs w:val="24"/>
          <w:u w:val="single"/>
        </w:rPr>
      </w:pPr>
      <w:r w:rsidRPr="009E4776">
        <w:rPr>
          <w:rFonts w:ascii="Times New Roman" w:hAnsi="Times New Roman" w:cs="Times New Roman"/>
          <w:b/>
          <w:sz w:val="24"/>
          <w:szCs w:val="24"/>
          <w:u w:val="single"/>
        </w:rPr>
        <w:t xml:space="preserve">Questions and Answers – </w:t>
      </w:r>
      <w:r>
        <w:rPr>
          <w:rFonts w:ascii="Times New Roman" w:hAnsi="Times New Roman" w:cs="Times New Roman"/>
          <w:b/>
          <w:sz w:val="24"/>
          <w:szCs w:val="24"/>
          <w:u w:val="single"/>
        </w:rPr>
        <w:t>6</w:t>
      </w:r>
      <w:r w:rsidRPr="009E4776">
        <w:rPr>
          <w:rFonts w:ascii="Times New Roman" w:hAnsi="Times New Roman" w:cs="Times New Roman"/>
          <w:b/>
          <w:sz w:val="24"/>
          <w:szCs w:val="24"/>
          <w:u w:val="single"/>
        </w:rPr>
        <w:t>/</w:t>
      </w:r>
      <w:r>
        <w:rPr>
          <w:rFonts w:ascii="Times New Roman" w:hAnsi="Times New Roman" w:cs="Times New Roman"/>
          <w:b/>
          <w:sz w:val="24"/>
          <w:szCs w:val="24"/>
          <w:u w:val="single"/>
        </w:rPr>
        <w:t>22</w:t>
      </w:r>
      <w:r w:rsidRPr="009E4776">
        <w:rPr>
          <w:rFonts w:ascii="Times New Roman" w:hAnsi="Times New Roman" w:cs="Times New Roman"/>
          <w:b/>
          <w:sz w:val="24"/>
          <w:szCs w:val="24"/>
          <w:u w:val="single"/>
        </w:rPr>
        <w:t>/2022</w:t>
      </w:r>
    </w:p>
    <w:p w14:paraId="6AD97B4D" w14:textId="77777777" w:rsidR="005C253C" w:rsidRPr="009E4776" w:rsidRDefault="005C253C" w:rsidP="005C253C">
      <w:pPr>
        <w:pStyle w:val="NoSpacing"/>
        <w:jc w:val="center"/>
        <w:rPr>
          <w:rFonts w:ascii="Times New Roman" w:hAnsi="Times New Roman"/>
          <w:b/>
          <w:bCs/>
          <w:sz w:val="24"/>
          <w:szCs w:val="24"/>
          <w:highlight w:val="yellow"/>
        </w:rPr>
      </w:pPr>
      <w:r w:rsidRPr="009E4776">
        <w:rPr>
          <w:rFonts w:ascii="Times New Roman" w:hAnsi="Times New Roman"/>
          <w:b/>
          <w:bCs/>
          <w:sz w:val="24"/>
          <w:szCs w:val="24"/>
        </w:rPr>
        <w:t>DEPARTMENT OF STATE</w:t>
      </w:r>
      <w:r w:rsidRPr="009E4776">
        <w:rPr>
          <w:rFonts w:ascii="Times New Roman" w:hAnsi="Times New Roman"/>
          <w:b/>
          <w:bCs/>
          <w:sz w:val="24"/>
          <w:szCs w:val="24"/>
        </w:rPr>
        <w:br/>
        <w:t>BUREAU OF ENERGY RESOURCES</w:t>
      </w:r>
    </w:p>
    <w:p w14:paraId="345C3654" w14:textId="77777777" w:rsidR="005C253C" w:rsidRDefault="005C253C" w:rsidP="005C253C">
      <w:pPr>
        <w:pStyle w:val="NoSpacing"/>
        <w:jc w:val="center"/>
        <w:rPr>
          <w:rFonts w:ascii="Times New Roman" w:hAnsi="Times New Roman"/>
          <w:b/>
          <w:bCs/>
          <w:sz w:val="24"/>
          <w:szCs w:val="24"/>
        </w:rPr>
      </w:pPr>
    </w:p>
    <w:p w14:paraId="509D0A02" w14:textId="77777777" w:rsidR="005C253C" w:rsidRPr="009E4776" w:rsidRDefault="005C253C" w:rsidP="005C253C">
      <w:pPr>
        <w:pStyle w:val="NoSpacing"/>
        <w:jc w:val="center"/>
        <w:rPr>
          <w:rFonts w:ascii="Times New Roman" w:hAnsi="Times New Roman"/>
          <w:b/>
          <w:bCs/>
          <w:sz w:val="24"/>
          <w:szCs w:val="24"/>
        </w:rPr>
      </w:pPr>
      <w:r w:rsidRPr="009E4776">
        <w:rPr>
          <w:rFonts w:ascii="Times New Roman" w:hAnsi="Times New Roman"/>
          <w:b/>
          <w:bCs/>
          <w:sz w:val="24"/>
          <w:szCs w:val="24"/>
        </w:rPr>
        <w:t xml:space="preserve">Accelerating Women’s Empowerment in Energy </w:t>
      </w:r>
    </w:p>
    <w:p w14:paraId="3395D23B" w14:textId="77777777" w:rsidR="005C253C" w:rsidRPr="009E4776" w:rsidRDefault="005C253C" w:rsidP="005C253C">
      <w:pPr>
        <w:pStyle w:val="NoSpacing"/>
        <w:jc w:val="center"/>
        <w:rPr>
          <w:rFonts w:ascii="Times New Roman" w:hAnsi="Times New Roman"/>
          <w:sz w:val="24"/>
          <w:szCs w:val="24"/>
        </w:rPr>
      </w:pPr>
      <w:r w:rsidRPr="009E4776">
        <w:rPr>
          <w:rFonts w:ascii="Times New Roman" w:hAnsi="Times New Roman"/>
          <w:b/>
          <w:sz w:val="24"/>
          <w:szCs w:val="24"/>
          <w:u w:val="single"/>
        </w:rPr>
        <w:t>FUNDING OPPORTUNITY #: SFOP0008965</w:t>
      </w:r>
    </w:p>
    <w:p w14:paraId="15AF03AB" w14:textId="77777777" w:rsidR="005C253C" w:rsidRPr="009E4776" w:rsidRDefault="005C253C" w:rsidP="005C253C">
      <w:pPr>
        <w:jc w:val="center"/>
        <w:rPr>
          <w:rFonts w:ascii="Times New Roman" w:hAnsi="Times New Roman" w:cs="Times New Roman"/>
          <w:b/>
          <w:sz w:val="24"/>
          <w:szCs w:val="24"/>
          <w:u w:val="single"/>
        </w:rPr>
      </w:pPr>
    </w:p>
    <w:p w14:paraId="762C6F9D" w14:textId="5B70F96B" w:rsidR="005C253C" w:rsidRDefault="005C253C" w:rsidP="005C253C">
      <w:pPr>
        <w:rPr>
          <w:rFonts w:eastAsia="Times New Roman"/>
        </w:rPr>
      </w:pPr>
      <w:r w:rsidRPr="005E26C9">
        <w:rPr>
          <w:rFonts w:ascii="Times New Roman" w:eastAsia="Times New Roman" w:hAnsi="Times New Roman" w:cs="Times New Roman"/>
          <w:b/>
          <w:sz w:val="24"/>
          <w:szCs w:val="24"/>
        </w:rPr>
        <w:t xml:space="preserve">Question #1: </w:t>
      </w:r>
      <w:r w:rsidRPr="005E26C9">
        <w:rPr>
          <w:rFonts w:ascii="Times New Roman" w:hAnsi="Times New Roman" w:cs="Times New Roman"/>
          <w:color w:val="000000"/>
          <w:sz w:val="24"/>
          <w:szCs w:val="24"/>
        </w:rPr>
        <w:t xml:space="preserve"> </w:t>
      </w:r>
      <w:r w:rsidR="005E26C9" w:rsidRPr="005E26C9">
        <w:rPr>
          <w:rFonts w:eastAsia="Times New Roman"/>
        </w:rPr>
        <w:t xml:space="preserve">Based on page #1 of the “Budget Guidelines” document, the implementing partners are required to use “12-font as a minimum; must fit on 8x11 letter-sized paper”. However, in order to capture the salary escalation and inflation year over year, the implementing partners need to have more columns to account for costs adjustment beyond the first 12 months. Can DOS please advise if implementing partners are allowed to add the necessary columns to the budget detail tab? If not, what is DOS’ recommendation to capture the aforementioned costs above for years 2 and 3 of the project. </w:t>
      </w:r>
    </w:p>
    <w:p w14:paraId="21C2D897" w14:textId="77777777" w:rsidR="005C253C" w:rsidRPr="000B1B84" w:rsidRDefault="005C253C" w:rsidP="005C253C">
      <w:pPr>
        <w:spacing w:after="0" w:line="240" w:lineRule="auto"/>
        <w:rPr>
          <w:rFonts w:ascii="Times New Roman" w:eastAsia="Times New Roman" w:hAnsi="Times New Roman" w:cs="Times New Roman"/>
          <w:b/>
          <w:sz w:val="24"/>
          <w:szCs w:val="24"/>
        </w:rPr>
      </w:pPr>
    </w:p>
    <w:p w14:paraId="3E55B2EC" w14:textId="2B800757" w:rsidR="008F4865" w:rsidRPr="00927E36" w:rsidRDefault="005C253C" w:rsidP="005C253C">
      <w:pPr>
        <w:rPr>
          <w:bCs/>
        </w:rPr>
      </w:pPr>
      <w:r w:rsidRPr="00EA5C42">
        <w:rPr>
          <w:rFonts w:ascii="Times New Roman" w:eastAsia="Times New Roman" w:hAnsi="Times New Roman" w:cs="Times New Roman"/>
          <w:b/>
          <w:sz w:val="24"/>
          <w:szCs w:val="24"/>
        </w:rPr>
        <w:t>DOS Response</w:t>
      </w:r>
      <w:r>
        <w:rPr>
          <w:rFonts w:ascii="Times New Roman" w:eastAsia="Times New Roman" w:hAnsi="Times New Roman" w:cs="Times New Roman"/>
          <w:b/>
          <w:sz w:val="24"/>
          <w:szCs w:val="24"/>
        </w:rPr>
        <w:t xml:space="preserve">:   </w:t>
      </w:r>
      <w:r w:rsidR="00117F0E" w:rsidRPr="00117F0E">
        <w:rPr>
          <w:rFonts w:ascii="Times New Roman" w:eastAsia="Times New Roman" w:hAnsi="Times New Roman" w:cs="Times New Roman"/>
          <w:bCs/>
          <w:sz w:val="24"/>
          <w:szCs w:val="24"/>
        </w:rPr>
        <w:t>No additional columns should be added to the budget template.</w:t>
      </w:r>
      <w:r w:rsidR="00117F0E">
        <w:rPr>
          <w:rFonts w:ascii="Times New Roman" w:eastAsia="Times New Roman" w:hAnsi="Times New Roman" w:cs="Times New Roman"/>
          <w:b/>
          <w:sz w:val="24"/>
          <w:szCs w:val="24"/>
        </w:rPr>
        <w:t xml:space="preserve"> </w:t>
      </w:r>
      <w:r w:rsidR="00DE5CB2" w:rsidRPr="00927E36">
        <w:rPr>
          <w:rFonts w:ascii="Times New Roman" w:eastAsia="Times New Roman" w:hAnsi="Times New Roman" w:cs="Times New Roman"/>
          <w:bCs/>
          <w:sz w:val="24"/>
          <w:szCs w:val="24"/>
        </w:rPr>
        <w:t xml:space="preserve">Salary </w:t>
      </w:r>
      <w:r w:rsidR="00927E36">
        <w:rPr>
          <w:rFonts w:ascii="Times New Roman" w:eastAsia="Times New Roman" w:hAnsi="Times New Roman" w:cs="Times New Roman"/>
          <w:bCs/>
          <w:sz w:val="24"/>
          <w:szCs w:val="24"/>
        </w:rPr>
        <w:t xml:space="preserve">escalation, </w:t>
      </w:r>
      <w:r w:rsidR="00DE5CB2" w:rsidRPr="00927E36">
        <w:rPr>
          <w:rFonts w:ascii="Times New Roman" w:eastAsia="Times New Roman" w:hAnsi="Times New Roman" w:cs="Times New Roman"/>
          <w:bCs/>
          <w:sz w:val="24"/>
          <w:szCs w:val="24"/>
        </w:rPr>
        <w:t>COLA (cost of living adjustment)</w:t>
      </w:r>
      <w:r w:rsidR="00927E36" w:rsidRPr="00927E36">
        <w:rPr>
          <w:rFonts w:ascii="Times New Roman" w:eastAsia="Times New Roman" w:hAnsi="Times New Roman" w:cs="Times New Roman"/>
          <w:bCs/>
          <w:sz w:val="24"/>
          <w:szCs w:val="24"/>
        </w:rPr>
        <w:t>,</w:t>
      </w:r>
      <w:r w:rsidR="00927E36">
        <w:rPr>
          <w:rFonts w:ascii="Times New Roman" w:eastAsia="Times New Roman" w:hAnsi="Times New Roman" w:cs="Times New Roman"/>
          <w:bCs/>
          <w:sz w:val="24"/>
          <w:szCs w:val="24"/>
        </w:rPr>
        <w:t xml:space="preserve"> </w:t>
      </w:r>
      <w:r w:rsidR="00DE5CB2" w:rsidRPr="00927E36">
        <w:rPr>
          <w:rFonts w:ascii="Times New Roman" w:eastAsia="Times New Roman" w:hAnsi="Times New Roman" w:cs="Times New Roman"/>
          <w:bCs/>
          <w:sz w:val="24"/>
          <w:szCs w:val="24"/>
        </w:rPr>
        <w:t xml:space="preserve">may be </w:t>
      </w:r>
      <w:r w:rsidR="002D71E7">
        <w:rPr>
          <w:rFonts w:ascii="Times New Roman" w:eastAsia="Times New Roman" w:hAnsi="Times New Roman" w:cs="Times New Roman"/>
          <w:bCs/>
          <w:sz w:val="24"/>
          <w:szCs w:val="24"/>
        </w:rPr>
        <w:t>factored in</w:t>
      </w:r>
      <w:r w:rsidR="00927E36" w:rsidRPr="00927E36">
        <w:rPr>
          <w:rFonts w:ascii="Times New Roman" w:eastAsia="Times New Roman" w:hAnsi="Times New Roman" w:cs="Times New Roman"/>
          <w:bCs/>
          <w:sz w:val="24"/>
          <w:szCs w:val="24"/>
        </w:rPr>
        <w:t xml:space="preserve"> and</w:t>
      </w:r>
      <w:r w:rsidR="00DE5CB2" w:rsidRPr="00927E36">
        <w:rPr>
          <w:rFonts w:ascii="Times New Roman" w:eastAsia="Times New Roman" w:hAnsi="Times New Roman" w:cs="Times New Roman"/>
          <w:bCs/>
          <w:sz w:val="24"/>
          <w:szCs w:val="24"/>
        </w:rPr>
        <w:t xml:space="preserve"> </w:t>
      </w:r>
      <w:r w:rsidR="00EE0030">
        <w:rPr>
          <w:rFonts w:ascii="Times New Roman" w:eastAsia="Times New Roman" w:hAnsi="Times New Roman" w:cs="Times New Roman"/>
          <w:bCs/>
          <w:sz w:val="24"/>
          <w:szCs w:val="24"/>
        </w:rPr>
        <w:t xml:space="preserve">must be </w:t>
      </w:r>
      <w:r w:rsidR="00DE5CB2" w:rsidRPr="00927E36">
        <w:rPr>
          <w:rFonts w:ascii="Times New Roman" w:eastAsia="Times New Roman" w:hAnsi="Times New Roman" w:cs="Times New Roman"/>
          <w:bCs/>
          <w:sz w:val="24"/>
          <w:szCs w:val="24"/>
        </w:rPr>
        <w:t xml:space="preserve">explained and justified in the corresponding budget narrative. </w:t>
      </w:r>
      <w:r w:rsidR="00927E36">
        <w:rPr>
          <w:rFonts w:ascii="Times New Roman" w:eastAsia="Times New Roman" w:hAnsi="Times New Roman" w:cs="Times New Roman"/>
          <w:bCs/>
          <w:sz w:val="24"/>
          <w:szCs w:val="24"/>
        </w:rPr>
        <w:t xml:space="preserve"> COLA must be consistent with the organization’s written polic</w:t>
      </w:r>
      <w:r w:rsidR="002D71E7">
        <w:rPr>
          <w:rFonts w:ascii="Times New Roman" w:eastAsia="Times New Roman" w:hAnsi="Times New Roman" w:cs="Times New Roman"/>
          <w:bCs/>
          <w:sz w:val="24"/>
          <w:szCs w:val="24"/>
        </w:rPr>
        <w:t>y</w:t>
      </w:r>
      <w:r w:rsidR="00EE0030">
        <w:rPr>
          <w:rFonts w:ascii="Times New Roman" w:eastAsia="Times New Roman" w:hAnsi="Times New Roman" w:cs="Times New Roman"/>
          <w:bCs/>
          <w:sz w:val="24"/>
          <w:szCs w:val="24"/>
        </w:rPr>
        <w:t xml:space="preserve">. </w:t>
      </w:r>
      <w:r w:rsidR="002D71E7">
        <w:rPr>
          <w:rFonts w:ascii="Times New Roman" w:eastAsia="Times New Roman" w:hAnsi="Times New Roman" w:cs="Times New Roman"/>
          <w:bCs/>
          <w:sz w:val="24"/>
          <w:szCs w:val="24"/>
        </w:rPr>
        <w:t xml:space="preserve"> </w:t>
      </w:r>
    </w:p>
    <w:sectPr w:rsidR="008F4865" w:rsidRPr="00927E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360D8"/>
    <w:multiLevelType w:val="hybridMultilevel"/>
    <w:tmpl w:val="0A721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3C"/>
    <w:rsid w:val="00117F0E"/>
    <w:rsid w:val="002D71E7"/>
    <w:rsid w:val="005C253C"/>
    <w:rsid w:val="005E26C9"/>
    <w:rsid w:val="008F4865"/>
    <w:rsid w:val="00927E36"/>
    <w:rsid w:val="00DE5CB2"/>
    <w:rsid w:val="00EE0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1D012"/>
  <w15:chartTrackingRefBased/>
  <w15:docId w15:val="{1261C488-C5B1-40FF-BCA0-AFC6E19E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53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5C253C"/>
    <w:pPr>
      <w:spacing w:after="0" w:line="240" w:lineRule="auto"/>
    </w:pPr>
    <w:rPr>
      <w:rFonts w:ascii="Calibri" w:hAnsi="Calibri" w:cs="Times New Roman"/>
    </w:rPr>
  </w:style>
  <w:style w:type="paragraph" w:styleId="ListParagraph">
    <w:name w:val="List Paragraph"/>
    <w:basedOn w:val="Normal"/>
    <w:uiPriority w:val="34"/>
    <w:qFormat/>
    <w:rsid w:val="005E26C9"/>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1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Bibb, Kristy</dc:creator>
  <cp:keywords/>
  <dc:description/>
  <cp:lastModifiedBy>Chagnon, Ruta</cp:lastModifiedBy>
  <cp:revision>3</cp:revision>
  <dcterms:created xsi:type="dcterms:W3CDTF">2022-06-22T16:19:00Z</dcterms:created>
  <dcterms:modified xsi:type="dcterms:W3CDTF">2022-06-22T17:03:00Z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2022-06-22T15:48:53Z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ae2937ee-ffbd-4ed2-bfdd-b1793d883257</vt:lpwstr>
  </property>
  <property fmtid="{D5CDD505-2E9C-101B-9397-08002B2CF9AE}" pid="8" name="MSIP_Label_1665d9ee-429a-4d5f-97cc-cfb56e044a6e_ContentBits">
    <vt:lpwstr>0</vt:lpwstr>
  </property>
</Properties>
</file>