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801" w:rsidRDefault="001C5801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1C5801" w:rsidRDefault="001C5801">
      <w:pPr>
        <w:rPr>
          <w:rFonts w:ascii="Times New Roman" w:eastAsia="Times New Roman" w:hAnsi="Times New Roman" w:cs="Times New Roman"/>
          <w:sz w:val="12"/>
          <w:szCs w:val="12"/>
        </w:rPr>
        <w:sectPr w:rsidR="001C5801">
          <w:type w:val="continuous"/>
          <w:pgSz w:w="12240" w:h="15840"/>
          <w:pgMar w:top="1500" w:right="1540" w:bottom="280" w:left="1700" w:header="720" w:footer="720" w:gutter="0"/>
          <w:cols w:space="720"/>
        </w:sectPr>
      </w:pPr>
    </w:p>
    <w:p w:rsidR="001C5801" w:rsidRDefault="00564490">
      <w:pPr>
        <w:pStyle w:val="Heading1"/>
        <w:spacing w:before="69"/>
        <w:rPr>
          <w:b w:val="0"/>
          <w:bCs w:val="0"/>
        </w:rPr>
      </w:pPr>
      <w:r>
        <w:t>Opportunity</w:t>
      </w:r>
      <w:r>
        <w:rPr>
          <w:spacing w:val="-3"/>
        </w:rPr>
        <w:t xml:space="preserve"> </w:t>
      </w:r>
      <w:r>
        <w:t>Number: Opportunity</w:t>
      </w:r>
      <w:r>
        <w:rPr>
          <w:spacing w:val="-1"/>
        </w:rPr>
        <w:t xml:space="preserve"> </w:t>
      </w:r>
      <w:r>
        <w:t>Title: Opportunity</w:t>
      </w:r>
      <w:r>
        <w:rPr>
          <w:spacing w:val="-4"/>
        </w:rPr>
        <w:t xml:space="preserve"> </w:t>
      </w:r>
      <w:r>
        <w:t>Category: CFDA</w:t>
      </w:r>
      <w:r>
        <w:rPr>
          <w:spacing w:val="-1"/>
        </w:rPr>
        <w:t xml:space="preserve"> </w:t>
      </w:r>
      <w:r>
        <w:t>Numbers: Instrument</w:t>
      </w:r>
      <w:r>
        <w:rPr>
          <w:spacing w:val="-1"/>
        </w:rPr>
        <w:t xml:space="preserve"> </w:t>
      </w:r>
      <w:r>
        <w:t>Type: Activity</w:t>
      </w:r>
      <w:r>
        <w:rPr>
          <w:spacing w:val="-1"/>
        </w:rPr>
        <w:t xml:space="preserve"> </w:t>
      </w:r>
      <w:r>
        <w:t>Category: Posting</w:t>
      </w:r>
      <w:r>
        <w:rPr>
          <w:spacing w:val="-4"/>
        </w:rPr>
        <w:t xml:space="preserve"> </w:t>
      </w:r>
      <w:r>
        <w:t>Date:</w:t>
      </w:r>
    </w:p>
    <w:p w:rsidR="001C5801" w:rsidRDefault="00564490">
      <w:pPr>
        <w:ind w:left="100" w:right="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Close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Date: Agency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Contact: E-Mail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Address:</w:t>
      </w:r>
    </w:p>
    <w:p w:rsidR="001C5801" w:rsidRDefault="00564490">
      <w:pPr>
        <w:spacing w:before="5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Eligible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Applicants:</w:t>
      </w:r>
    </w:p>
    <w:p w:rsidR="001C5801" w:rsidRDefault="00564490">
      <w:pPr>
        <w:pStyle w:val="BodyText"/>
        <w:spacing w:before="69"/>
        <w:rPr>
          <w:rFonts w:cs="Times New Roman"/>
        </w:rPr>
      </w:pPr>
      <w:r>
        <w:br w:type="column"/>
        <w:t>PRIME-201</w:t>
      </w:r>
      <w:r w:rsidR="00D35B70">
        <w:t>9</w:t>
      </w:r>
      <w:r>
        <w:t>-01</w:t>
      </w:r>
    </w:p>
    <w:p w:rsidR="001C5801" w:rsidRDefault="00564490">
      <w:pPr>
        <w:pStyle w:val="BodyText"/>
      </w:pPr>
      <w:r>
        <w:t>Program for Investment in Microentrepreneurs</w:t>
      </w:r>
      <w:r>
        <w:rPr>
          <w:spacing w:val="-15"/>
        </w:rPr>
        <w:t xml:space="preserve"> </w:t>
      </w:r>
      <w:r>
        <w:t>Act Discretionary</w:t>
      </w:r>
    </w:p>
    <w:p w:rsidR="001C5801" w:rsidRDefault="00564490">
      <w:pPr>
        <w:pStyle w:val="BodyText"/>
      </w:pPr>
      <w:r>
        <w:t>59.050</w:t>
      </w:r>
    </w:p>
    <w:p w:rsidR="001C5801" w:rsidRDefault="00564490">
      <w:pPr>
        <w:pStyle w:val="BodyText"/>
      </w:pPr>
      <w:r>
        <w:t>Grant</w:t>
      </w:r>
    </w:p>
    <w:p w:rsidR="001C5801" w:rsidRDefault="00564490">
      <w:pPr>
        <w:pStyle w:val="BodyText"/>
        <w:ind w:right="3226"/>
        <w:rPr>
          <w:i/>
        </w:rPr>
      </w:pPr>
      <w:r>
        <w:t xml:space="preserve">Business and Commerce </w:t>
      </w:r>
    </w:p>
    <w:p w:rsidR="006A58AF" w:rsidRPr="00D35B70" w:rsidRDefault="006A58AF">
      <w:pPr>
        <w:pStyle w:val="BodyText"/>
        <w:ind w:right="3226"/>
        <w:rPr>
          <w:rFonts w:cs="Times New Roman"/>
          <w:i/>
        </w:rPr>
      </w:pPr>
      <w:r>
        <w:rPr>
          <w:i/>
        </w:rPr>
        <w:t>05/10/2019</w:t>
      </w:r>
    </w:p>
    <w:p w:rsidR="006A58AF" w:rsidRDefault="006A58AF" w:rsidP="006A58AF">
      <w:pPr>
        <w:pStyle w:val="BodyText"/>
        <w:rPr>
          <w:i/>
        </w:rPr>
      </w:pPr>
      <w:r>
        <w:rPr>
          <w:i/>
        </w:rPr>
        <w:t>06/10/2019</w:t>
      </w:r>
    </w:p>
    <w:p w:rsidR="001C5801" w:rsidRDefault="00564490" w:rsidP="006A58AF">
      <w:pPr>
        <w:pStyle w:val="BodyText"/>
      </w:pPr>
      <w:r>
        <w:t>Office of Economic</w:t>
      </w:r>
      <w:r>
        <w:rPr>
          <w:spacing w:val="-6"/>
        </w:rPr>
        <w:t xml:space="preserve"> </w:t>
      </w:r>
      <w:r>
        <w:t xml:space="preserve">Opportunity </w:t>
      </w:r>
      <w:hyperlink r:id="rId5">
        <w:r>
          <w:rPr>
            <w:color w:val="0000FF"/>
            <w:u w:val="single" w:color="0000FF"/>
          </w:rPr>
          <w:t>prime@sba.gov</w:t>
        </w:r>
      </w:hyperlink>
    </w:p>
    <w:p w:rsidR="001C5801" w:rsidRDefault="00564490">
      <w:pPr>
        <w:spacing w:before="19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(See Eligibility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>Explanation)</w:t>
      </w:r>
    </w:p>
    <w:p w:rsidR="001C5801" w:rsidRDefault="001C5801">
      <w:pPr>
        <w:rPr>
          <w:rFonts w:ascii="Times New Roman" w:eastAsia="Times New Roman" w:hAnsi="Times New Roman" w:cs="Times New Roman"/>
        </w:rPr>
        <w:sectPr w:rsidR="001C5801">
          <w:type w:val="continuous"/>
          <w:pgSz w:w="12240" w:h="15840"/>
          <w:pgMar w:top="1500" w:right="1540" w:bottom="280" w:left="1700" w:header="720" w:footer="720" w:gutter="0"/>
          <w:cols w:num="2" w:space="720" w:equalWidth="0">
            <w:col w:w="2479" w:space="401"/>
            <w:col w:w="6120"/>
          </w:cols>
        </w:sectPr>
      </w:pPr>
    </w:p>
    <w:p w:rsidR="001C5801" w:rsidRDefault="001C5801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C5801" w:rsidRDefault="00564490">
      <w:pPr>
        <w:pStyle w:val="Heading1"/>
        <w:spacing w:before="69" w:line="274" w:lineRule="exact"/>
        <w:ind w:right="117"/>
        <w:rPr>
          <w:b w:val="0"/>
          <w:bCs w:val="0"/>
        </w:rPr>
      </w:pPr>
      <w:r>
        <w:t>Eligibility</w:t>
      </w:r>
      <w:r>
        <w:rPr>
          <w:spacing w:val="-1"/>
        </w:rPr>
        <w:t xml:space="preserve"> </w:t>
      </w:r>
      <w:r>
        <w:t>Explanation:</w:t>
      </w:r>
    </w:p>
    <w:p w:rsidR="001C5801" w:rsidRDefault="00564490">
      <w:pPr>
        <w:pStyle w:val="BodyText"/>
        <w:spacing w:line="274" w:lineRule="exact"/>
        <w:ind w:right="117"/>
      </w:pPr>
      <w:r>
        <w:t>An applicant must clearly demonstrate that it is one of the</w:t>
      </w:r>
      <w:r>
        <w:rPr>
          <w:spacing w:val="-14"/>
        </w:rPr>
        <w:t xml:space="preserve"> </w:t>
      </w:r>
      <w:r>
        <w:t>following:</w:t>
      </w:r>
    </w:p>
    <w:p w:rsidR="001C5801" w:rsidRDefault="00564490">
      <w:pPr>
        <w:pStyle w:val="ListParagraph"/>
        <w:numPr>
          <w:ilvl w:val="0"/>
          <w:numId w:val="1"/>
        </w:numPr>
        <w:tabs>
          <w:tab w:val="left" w:pos="461"/>
        </w:tabs>
        <w:spacing w:before="2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microenterprise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development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organization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program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(or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group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Collaborative thereof) such as a non-profit Community Development Financial Institution or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similar entity, that has a demonstrated record of delivering microenterprise services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to disadvantaged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entrepreneursor</w:t>
      </w:r>
      <w:proofErr w:type="spellEnd"/>
    </w:p>
    <w:p w:rsidR="001C5801" w:rsidRDefault="00564490">
      <w:pPr>
        <w:pStyle w:val="ListParagraph"/>
        <w:numPr>
          <w:ilvl w:val="0"/>
          <w:numId w:val="1"/>
        </w:numPr>
        <w:tabs>
          <w:tab w:val="left" w:pos="461"/>
        </w:tabs>
        <w:spacing w:before="24" w:line="274" w:lineRule="exact"/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 Intermediary (as defined in Section 8.1) which has experience in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delivering technical assistance to disadvantaged entrepreneurs; or</w:t>
      </w:r>
    </w:p>
    <w:p w:rsidR="001C5801" w:rsidRDefault="00564490">
      <w:pPr>
        <w:pStyle w:val="ListParagraph"/>
        <w:numPr>
          <w:ilvl w:val="0"/>
          <w:numId w:val="1"/>
        </w:numPr>
        <w:tabs>
          <w:tab w:val="left" w:pos="461"/>
        </w:tabs>
        <w:spacing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microenterprise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development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organization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program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(as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defined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8.1) that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accountable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local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community,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working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conjunction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State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local government or Indian Tribe;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or</w:t>
      </w:r>
    </w:p>
    <w:p w:rsidR="001C5801" w:rsidRDefault="00564490">
      <w:pPr>
        <w:pStyle w:val="ListParagraph"/>
        <w:numPr>
          <w:ilvl w:val="0"/>
          <w:numId w:val="1"/>
        </w:numPr>
        <w:tabs>
          <w:tab w:val="left" w:pos="461"/>
        </w:tabs>
        <w:spacing w:before="1" w:line="273" w:lineRule="auto"/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 Indian tribe acting on its own, if it can certify that no private organization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or program referred to in paragraph in paragraphs (1) exists within its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jurisdiction.</w:t>
      </w:r>
    </w:p>
    <w:p w:rsidR="001C5801" w:rsidRDefault="00564490">
      <w:pPr>
        <w:pStyle w:val="Heading1"/>
        <w:spacing w:before="203"/>
        <w:ind w:right="117"/>
        <w:rPr>
          <w:rFonts w:cs="Times New Roman"/>
          <w:b w:val="0"/>
          <w:bCs w:val="0"/>
        </w:rPr>
      </w:pPr>
      <w:r>
        <w:t xml:space="preserve">Cost Sharing or Matching Requirement:  </w:t>
      </w:r>
      <w:r>
        <w:rPr>
          <w:b w:val="0"/>
        </w:rPr>
        <w:t>Yes,</w:t>
      </w:r>
      <w:r>
        <w:rPr>
          <w:b w:val="0"/>
          <w:spacing w:val="-10"/>
        </w:rPr>
        <w:t xml:space="preserve"> </w:t>
      </w:r>
      <w:r>
        <w:rPr>
          <w:b w:val="0"/>
        </w:rPr>
        <w:t>50%.</w:t>
      </w:r>
    </w:p>
    <w:p w:rsidR="001C5801" w:rsidRDefault="001C580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1C5801" w:rsidRDefault="00564490">
      <w:pPr>
        <w:spacing w:line="275" w:lineRule="exact"/>
        <w:ind w:left="100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Expected Number of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Awards:</w:t>
      </w:r>
    </w:p>
    <w:p w:rsidR="001C5801" w:rsidRDefault="00564490">
      <w:pPr>
        <w:pStyle w:val="BodyText"/>
        <w:spacing w:before="3" w:line="274" w:lineRule="exact"/>
        <w:ind w:right="117"/>
      </w:pPr>
      <w:r>
        <w:t>SBA anti</w:t>
      </w:r>
      <w:r w:rsidR="00C142F6">
        <w:t>cipates issuing approximately 30</w:t>
      </w:r>
      <w:r>
        <w:t xml:space="preserve"> awards under this Funding Opportunity. The period</w:t>
      </w:r>
      <w:r>
        <w:rPr>
          <w:spacing w:val="-8"/>
        </w:rPr>
        <w:t xml:space="preserve"> </w:t>
      </w:r>
      <w:r>
        <w:t>of performance for this grant will begin during FY</w:t>
      </w:r>
      <w:r>
        <w:rPr>
          <w:spacing w:val="-1"/>
        </w:rPr>
        <w:t xml:space="preserve"> </w:t>
      </w:r>
      <w:r>
        <w:t>201</w:t>
      </w:r>
      <w:r w:rsidR="00D35B70">
        <w:t>9</w:t>
      </w:r>
      <w:r>
        <w:t>.</w:t>
      </w:r>
    </w:p>
    <w:p w:rsidR="001C5801" w:rsidRDefault="001C580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1C5801" w:rsidRDefault="00564490">
      <w:pPr>
        <w:ind w:left="100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Estimated Total Program Funding: </w:t>
      </w:r>
      <w:r>
        <w:rPr>
          <w:rFonts w:ascii="Times New Roman"/>
          <w:sz w:val="24"/>
        </w:rPr>
        <w:t>Up to $5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Million</w:t>
      </w:r>
    </w:p>
    <w:p w:rsidR="001C5801" w:rsidRDefault="00564490">
      <w:pPr>
        <w:ind w:left="100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Award Ceiling: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z w:val="24"/>
        </w:rPr>
        <w:t>$250,000</w:t>
      </w:r>
    </w:p>
    <w:p w:rsidR="001C5801" w:rsidRDefault="00564490">
      <w:pPr>
        <w:ind w:left="100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Award Floor: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z w:val="24"/>
        </w:rPr>
        <w:t>$</w:t>
      </w:r>
      <w:r w:rsidR="00C142F6">
        <w:rPr>
          <w:rFonts w:ascii="Times New Roman"/>
          <w:sz w:val="24"/>
        </w:rPr>
        <w:t>75</w:t>
      </w:r>
      <w:r>
        <w:rPr>
          <w:rFonts w:ascii="Times New Roman"/>
          <w:sz w:val="24"/>
        </w:rPr>
        <w:t>,000</w:t>
      </w:r>
    </w:p>
    <w:p w:rsidR="001C5801" w:rsidRDefault="001C580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C5801" w:rsidRDefault="00564490">
      <w:pPr>
        <w:pStyle w:val="Heading1"/>
        <w:spacing w:line="275" w:lineRule="exact"/>
        <w:ind w:right="117"/>
        <w:rPr>
          <w:b w:val="0"/>
          <w:bCs w:val="0"/>
        </w:rPr>
      </w:pPr>
      <w:r>
        <w:t>Funding Opportunity Text</w:t>
      </w:r>
      <w:r>
        <w:rPr>
          <w:spacing w:val="-5"/>
        </w:rPr>
        <w:t xml:space="preserve"> </w:t>
      </w:r>
      <w:r>
        <w:t>Description:</w:t>
      </w:r>
    </w:p>
    <w:p w:rsidR="001C5801" w:rsidRDefault="00564490">
      <w:pPr>
        <w:pStyle w:val="BodyText"/>
        <w:tabs>
          <w:tab w:val="left" w:pos="1225"/>
          <w:tab w:val="left" w:pos="2347"/>
          <w:tab w:val="left" w:pos="2753"/>
          <w:tab w:val="left" w:pos="3704"/>
          <w:tab w:val="left" w:pos="4666"/>
          <w:tab w:val="left" w:pos="5235"/>
          <w:tab w:val="left" w:pos="6248"/>
          <w:tab w:val="left" w:pos="7269"/>
        </w:tabs>
        <w:ind w:right="550"/>
      </w:pPr>
      <w:r>
        <w:t>The</w:t>
      </w:r>
      <w:r>
        <w:rPr>
          <w:spacing w:val="32"/>
        </w:rPr>
        <w:t xml:space="preserve"> </w:t>
      </w:r>
      <w:r>
        <w:t>U.S.</w:t>
      </w:r>
      <w:r>
        <w:rPr>
          <w:spacing w:val="33"/>
        </w:rPr>
        <w:t xml:space="preserve"> </w:t>
      </w:r>
      <w:r>
        <w:t>Small</w:t>
      </w:r>
      <w:r>
        <w:rPr>
          <w:spacing w:val="31"/>
        </w:rPr>
        <w:t xml:space="preserve"> </w:t>
      </w:r>
      <w:r>
        <w:t>Business</w:t>
      </w:r>
      <w:r>
        <w:rPr>
          <w:spacing w:val="33"/>
        </w:rPr>
        <w:t xml:space="preserve"> </w:t>
      </w:r>
      <w:r>
        <w:t>Administration</w:t>
      </w:r>
      <w:r>
        <w:rPr>
          <w:spacing w:val="33"/>
        </w:rPr>
        <w:t xml:space="preserve"> </w:t>
      </w:r>
      <w:r>
        <w:t>(SBA)</w:t>
      </w:r>
      <w:r>
        <w:rPr>
          <w:spacing w:val="34"/>
        </w:rPr>
        <w:t xml:space="preserve"> </w:t>
      </w:r>
      <w:r>
        <w:t>has</w:t>
      </w:r>
      <w:r>
        <w:rPr>
          <w:spacing w:val="33"/>
        </w:rPr>
        <w:t xml:space="preserve"> </w:t>
      </w:r>
      <w:r>
        <w:t>issued</w:t>
      </w:r>
      <w:r>
        <w:rPr>
          <w:spacing w:val="33"/>
        </w:rPr>
        <w:t xml:space="preserve"> </w:t>
      </w:r>
      <w:r>
        <w:t>Funding Opportunity No.</w:t>
      </w:r>
      <w:r>
        <w:rPr>
          <w:spacing w:val="-1"/>
        </w:rPr>
        <w:t xml:space="preserve"> </w:t>
      </w:r>
      <w:r>
        <w:t>PRIME-201</w:t>
      </w:r>
      <w:r w:rsidR="00D35B70">
        <w:t>9</w:t>
      </w:r>
      <w:r>
        <w:t>-01</w:t>
      </w:r>
      <w:r>
        <w:tab/>
        <w:t>to</w:t>
      </w:r>
      <w:r>
        <w:tab/>
        <w:t>provide</w:t>
      </w:r>
      <w:r>
        <w:tab/>
        <w:t>training</w:t>
      </w:r>
      <w:r>
        <w:tab/>
        <w:t>and</w:t>
      </w:r>
      <w:r>
        <w:tab/>
        <w:t>capacity</w:t>
      </w:r>
      <w:r>
        <w:tab/>
        <w:t>building</w:t>
      </w:r>
      <w:r>
        <w:tab/>
        <w:t>grant programs</w:t>
      </w:r>
      <w:r>
        <w:tab/>
        <w:t>to microenterprise development organizations</w:t>
      </w:r>
      <w:r>
        <w:rPr>
          <w:spacing w:val="-2"/>
        </w:rPr>
        <w:t xml:space="preserve"> </w:t>
      </w:r>
      <w:r>
        <w:t>(MDOs).</w:t>
      </w:r>
    </w:p>
    <w:p w:rsidR="001C5801" w:rsidRDefault="00564490">
      <w:pPr>
        <w:pStyle w:val="BodyText"/>
        <w:spacing w:before="206"/>
        <w:ind w:right="117"/>
      </w:pPr>
      <w:r>
        <w:t>The Program for Investment in Microentrepreneurs Act of 1999 (the PRIME Act)</w:t>
      </w:r>
      <w:r>
        <w:rPr>
          <w:spacing w:val="-15"/>
        </w:rPr>
        <w:t xml:space="preserve"> </w:t>
      </w:r>
      <w:r>
        <w:t xml:space="preserve">became law on November 12, 1999 with the passage of Pub. </w:t>
      </w:r>
      <w:r>
        <w:rPr>
          <w:spacing w:val="-3"/>
        </w:rPr>
        <w:t xml:space="preserve">L. </w:t>
      </w:r>
      <w:r>
        <w:t>No. 106-102 (15 U.S.C. §</w:t>
      </w:r>
      <w:r>
        <w:rPr>
          <w:spacing w:val="3"/>
        </w:rPr>
        <w:t xml:space="preserve"> </w:t>
      </w:r>
      <w:r>
        <w:t>6901 note).</w:t>
      </w:r>
    </w:p>
    <w:p w:rsidR="001C5801" w:rsidRDefault="001C5801">
      <w:pPr>
        <w:sectPr w:rsidR="001C5801">
          <w:type w:val="continuous"/>
          <w:pgSz w:w="12240" w:h="15840"/>
          <w:pgMar w:top="1500" w:right="1540" w:bottom="280" w:left="1700" w:header="720" w:footer="720" w:gutter="0"/>
          <w:cols w:space="720"/>
        </w:sectPr>
      </w:pPr>
    </w:p>
    <w:p w:rsidR="001C5801" w:rsidRDefault="00564490">
      <w:pPr>
        <w:pStyle w:val="BodyText"/>
        <w:spacing w:before="52"/>
        <w:ind w:right="164"/>
      </w:pPr>
      <w:r>
        <w:t>The PRIME Act authorizes the SBA to provide funding to qualified organizations for</w:t>
      </w:r>
      <w:r>
        <w:rPr>
          <w:spacing w:val="-11"/>
        </w:rPr>
        <w:t xml:space="preserve"> </w:t>
      </w:r>
      <w:r>
        <w:t>the purposes of: (i) providing training and technical assistance to</w:t>
      </w:r>
      <w:r>
        <w:rPr>
          <w:spacing w:val="-10"/>
        </w:rPr>
        <w:t xml:space="preserve"> </w:t>
      </w:r>
      <w:r>
        <w:t>disadvantaged entrepreneurs; (ii) providing training and capacity building assistance to</w:t>
      </w:r>
      <w:r>
        <w:rPr>
          <w:spacing w:val="-18"/>
        </w:rPr>
        <w:t xml:space="preserve"> </w:t>
      </w:r>
      <w:r>
        <w:t>microenterprise development organizations (MDOs) and programs; (iii) aiding in Research</w:t>
      </w:r>
      <w:r>
        <w:rPr>
          <w:spacing w:val="-7"/>
        </w:rPr>
        <w:t xml:space="preserve"> </w:t>
      </w:r>
      <w:r>
        <w:t>and development of best practices for microenterprise and technical assistance programs</w:t>
      </w:r>
      <w:r>
        <w:rPr>
          <w:spacing w:val="-14"/>
        </w:rPr>
        <w:t xml:space="preserve"> </w:t>
      </w:r>
      <w:r>
        <w:t>for disadvantaged entrepreneurs; and (iv) for other activities as the SBA</w:t>
      </w:r>
      <w:r>
        <w:rPr>
          <w:spacing w:val="-9"/>
        </w:rPr>
        <w:t xml:space="preserve"> </w:t>
      </w:r>
      <w:r>
        <w:t>Administrator determines.</w:t>
      </w:r>
    </w:p>
    <w:p w:rsidR="001C5801" w:rsidRDefault="001C5801">
      <w:pPr>
        <w:spacing w:before="5"/>
        <w:rPr>
          <w:rFonts w:ascii="Times New Roman" w:eastAsia="Times New Roman" w:hAnsi="Times New Roman" w:cs="Times New Roman"/>
          <w:sz w:val="34"/>
          <w:szCs w:val="34"/>
        </w:rPr>
      </w:pPr>
    </w:p>
    <w:p w:rsidR="001C5801" w:rsidRDefault="006C79E3">
      <w:pPr>
        <w:pStyle w:val="BodyText"/>
        <w:ind w:right="164"/>
      </w:pPr>
      <w:r>
        <w:t>In FY201</w:t>
      </w:r>
      <w:r w:rsidR="00D35B70">
        <w:t>9</w:t>
      </w:r>
      <w:r w:rsidR="00564490">
        <w:t>, PRIME has two tracks for which SBA will consider granting awards</w:t>
      </w:r>
      <w:r w:rsidR="00564490">
        <w:rPr>
          <w:spacing w:val="-15"/>
        </w:rPr>
        <w:t xml:space="preserve"> </w:t>
      </w:r>
      <w:r w:rsidR="00564490">
        <w:t>under this Funding Opportunity:</w:t>
      </w:r>
    </w:p>
    <w:p w:rsidR="001C5801" w:rsidRDefault="001C580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6C79E3" w:rsidRDefault="00564490" w:rsidP="006C79E3">
      <w:pPr>
        <w:pStyle w:val="BodyText"/>
        <w:kinsoku w:val="0"/>
        <w:overflowPunct w:val="0"/>
        <w:spacing w:before="119"/>
        <w:ind w:left="839" w:right="286"/>
      </w:pPr>
      <w:r>
        <w:rPr>
          <w:rFonts w:cs="Times New Roman"/>
        </w:rPr>
        <w:t>Track 1 (Technical Assistance) – seeks applications for funding to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provide training and technical assistance programs to disadvantaged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 xml:space="preserve">entrepreneurs. Examples include training specifically designed to: (1) </w:t>
      </w:r>
      <w:r w:rsidR="006C79E3">
        <w:t>provides training and technical assistance to economically disadvantaged entrepreneurs in rural areas; and (2) training and technical assistance to support entrepreneurship in Hub Zones.</w:t>
      </w:r>
    </w:p>
    <w:p w:rsidR="006C79E3" w:rsidRDefault="00564490" w:rsidP="006C79E3">
      <w:pPr>
        <w:pStyle w:val="BodyText"/>
        <w:kinsoku w:val="0"/>
        <w:overflowPunct w:val="0"/>
        <w:spacing w:before="119"/>
        <w:ind w:left="839" w:right="286"/>
      </w:pPr>
      <w:r w:rsidRPr="006C79E3">
        <w:rPr>
          <w:rFonts w:cs="Times New Roman"/>
        </w:rPr>
        <w:t>Track 2 (Capacity Building) – seeks applications for funding to provide</w:t>
      </w:r>
      <w:r w:rsidRPr="006C79E3">
        <w:rPr>
          <w:rFonts w:cs="Times New Roman"/>
          <w:spacing w:val="-12"/>
        </w:rPr>
        <w:t xml:space="preserve"> </w:t>
      </w:r>
      <w:r w:rsidRPr="006C79E3">
        <w:rPr>
          <w:rFonts w:cs="Times New Roman"/>
        </w:rPr>
        <w:t>training and capacity building services to MDOs, microenterprise development</w:t>
      </w:r>
      <w:r w:rsidRPr="006C79E3">
        <w:rPr>
          <w:rFonts w:cs="Times New Roman"/>
          <w:spacing w:val="-13"/>
        </w:rPr>
        <w:t xml:space="preserve"> </w:t>
      </w:r>
      <w:r w:rsidRPr="006C79E3">
        <w:rPr>
          <w:rFonts w:cs="Times New Roman"/>
        </w:rPr>
        <w:t>programs, and groups of such organizations to assist them in developing</w:t>
      </w:r>
      <w:r w:rsidRPr="006C79E3">
        <w:rPr>
          <w:rFonts w:cs="Times New Roman"/>
          <w:spacing w:val="-12"/>
        </w:rPr>
        <w:t xml:space="preserve"> </w:t>
      </w:r>
      <w:r w:rsidRPr="006C79E3">
        <w:rPr>
          <w:rFonts w:cs="Times New Roman"/>
        </w:rPr>
        <w:t>microenterprise training and services. Examples include services geared towards building</w:t>
      </w:r>
      <w:r w:rsidRPr="006C79E3">
        <w:rPr>
          <w:rFonts w:cs="Times New Roman"/>
          <w:spacing w:val="-11"/>
        </w:rPr>
        <w:t xml:space="preserve"> </w:t>
      </w:r>
      <w:r w:rsidRPr="006C79E3">
        <w:rPr>
          <w:rFonts w:cs="Times New Roman"/>
        </w:rPr>
        <w:t>MDO capacity to provide business training and technical assistance to: (1)</w:t>
      </w:r>
      <w:r w:rsidRPr="006C79E3">
        <w:rPr>
          <w:rFonts w:cs="Times New Roman"/>
          <w:spacing w:val="-15"/>
        </w:rPr>
        <w:t xml:space="preserve"> </w:t>
      </w:r>
      <w:r w:rsidR="006C79E3">
        <w:t>provides training and technical assistance to economically disadvantaged entrepreneurs in rural areas; and (2) training and technical assistance to support entrepreneurship in Hub Zones.</w:t>
      </w:r>
    </w:p>
    <w:p w:rsidR="001C5801" w:rsidRPr="006C79E3" w:rsidRDefault="001C5801" w:rsidP="006C79E3">
      <w:pPr>
        <w:pStyle w:val="ListParagraph"/>
        <w:tabs>
          <w:tab w:val="left" w:pos="821"/>
        </w:tabs>
        <w:spacing w:before="5"/>
        <w:ind w:left="820" w:right="164"/>
        <w:rPr>
          <w:rFonts w:ascii="Times New Roman" w:eastAsia="Times New Roman" w:hAnsi="Times New Roman" w:cs="Times New Roman"/>
          <w:sz w:val="34"/>
          <w:szCs w:val="34"/>
        </w:rPr>
      </w:pPr>
    </w:p>
    <w:p w:rsidR="001C5801" w:rsidRDefault="00564490">
      <w:pPr>
        <w:pStyle w:val="BodyText"/>
        <w:ind w:right="164"/>
      </w:pPr>
      <w:r>
        <w:t>View Section 3.0 of the Funding Opportunity for full eligibility criteria. Please</w:t>
      </w:r>
      <w:r>
        <w:rPr>
          <w:spacing w:val="-14"/>
        </w:rPr>
        <w:t xml:space="preserve"> </w:t>
      </w:r>
      <w:r>
        <w:t>note that for-profit organizations and individual persons are ineligible for this</w:t>
      </w:r>
      <w:r>
        <w:rPr>
          <w:spacing w:val="-14"/>
        </w:rPr>
        <w:t xml:space="preserve"> </w:t>
      </w:r>
      <w:r>
        <w:t>grant.</w:t>
      </w:r>
    </w:p>
    <w:p w:rsidR="001C5801" w:rsidRDefault="00564490">
      <w:pPr>
        <w:pStyle w:val="BodyText"/>
        <w:spacing w:before="120"/>
        <w:ind w:right="164"/>
      </w:pPr>
      <w:r>
        <w:t>SBA will evaluate applications for funding in accordance with the purposes of the</w:t>
      </w:r>
      <w:r>
        <w:rPr>
          <w:spacing w:val="-14"/>
        </w:rPr>
        <w:t xml:space="preserve"> </w:t>
      </w:r>
      <w:r>
        <w:t xml:space="preserve">Act, </w:t>
      </w:r>
      <w:r>
        <w:rPr>
          <w:rFonts w:cs="Times New Roman"/>
        </w:rPr>
        <w:t>including an application’s ability to demonstrate mission</w:t>
      </w:r>
      <w:r>
        <w:t>-oriented and</w:t>
      </w:r>
      <w:r>
        <w:rPr>
          <w:spacing w:val="-7"/>
        </w:rPr>
        <w:t xml:space="preserve"> </w:t>
      </w:r>
      <w:r>
        <w:t>culturally competent projects and/or services that reflect local community demographics.</w:t>
      </w:r>
      <w:r>
        <w:rPr>
          <w:spacing w:val="46"/>
        </w:rPr>
        <w:t xml:space="preserve"> </w:t>
      </w:r>
      <w:r>
        <w:t>Section</w:t>
      </w:r>
    </w:p>
    <w:p w:rsidR="001C5801" w:rsidRDefault="00564490">
      <w:pPr>
        <w:pStyle w:val="BodyText"/>
        <w:ind w:right="164"/>
      </w:pPr>
      <w:r>
        <w:t xml:space="preserve">5.0 of the Funding Opportunity more fully </w:t>
      </w:r>
      <w:r w:rsidR="00D35B70">
        <w:t>defines</w:t>
      </w:r>
      <w:r>
        <w:t xml:space="preserve"> the specific evaluation</w:t>
      </w:r>
      <w:r>
        <w:rPr>
          <w:spacing w:val="-9"/>
        </w:rPr>
        <w:t xml:space="preserve"> </w:t>
      </w:r>
      <w:r>
        <w:t>criteria.</w:t>
      </w:r>
    </w:p>
    <w:p w:rsidR="001C5801" w:rsidRDefault="001C5801">
      <w:pPr>
        <w:spacing w:before="5"/>
        <w:rPr>
          <w:rFonts w:ascii="Times New Roman" w:eastAsia="Times New Roman" w:hAnsi="Times New Roman" w:cs="Times New Roman"/>
          <w:sz w:val="34"/>
          <w:szCs w:val="34"/>
        </w:rPr>
      </w:pPr>
    </w:p>
    <w:p w:rsidR="001C5801" w:rsidRDefault="00564490">
      <w:pPr>
        <w:pStyle w:val="BodyText"/>
        <w:spacing w:line="247" w:lineRule="auto"/>
        <w:ind w:right="164"/>
      </w:pPr>
      <w:r>
        <w:t>Questions about this Funding Opportunity should be directed to the Office</w:t>
      </w:r>
      <w:r>
        <w:rPr>
          <w:spacing w:val="-12"/>
        </w:rPr>
        <w:t xml:space="preserve"> </w:t>
      </w:r>
      <w:r>
        <w:t>of Economic Opportunity at</w:t>
      </w:r>
      <w:r>
        <w:rPr>
          <w:spacing w:val="-9"/>
        </w:rPr>
        <w:t xml:space="preserve"> </w:t>
      </w:r>
      <w:hyperlink r:id="rId6">
        <w:r>
          <w:rPr>
            <w:rFonts w:ascii="Garamond"/>
            <w:color w:val="0000FF"/>
            <w:u w:val="single" w:color="0000FF"/>
          </w:rPr>
          <w:t>prime@sba.gov</w:t>
        </w:r>
      </w:hyperlink>
      <w:r>
        <w:t>.</w:t>
      </w:r>
    </w:p>
    <w:sectPr w:rsidR="001C5801">
      <w:pgSz w:w="12240" w:h="15840"/>
      <w:pgMar w:top="13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847C4"/>
    <w:multiLevelType w:val="hybridMultilevel"/>
    <w:tmpl w:val="CE0C4756"/>
    <w:lvl w:ilvl="0" w:tplc="4552BF5C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A888F16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3F2270B0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3" w:tplc="A86222FA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4" w:tplc="3D6A9412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5" w:tplc="EB3278EA">
      <w:start w:val="1"/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24AA06DC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  <w:lvl w:ilvl="7" w:tplc="9AE00172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8" w:tplc="C43E3A82">
      <w:start w:val="1"/>
      <w:numFmt w:val="bullet"/>
      <w:lvlText w:val="•"/>
      <w:lvlJc w:val="left"/>
      <w:pPr>
        <w:ind w:left="704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C5801"/>
    <w:rsid w:val="001C5801"/>
    <w:rsid w:val="001D6622"/>
    <w:rsid w:val="00564490"/>
    <w:rsid w:val="006A58AF"/>
    <w:rsid w:val="006C79E3"/>
    <w:rsid w:val="007F77D6"/>
    <w:rsid w:val="00844E2A"/>
    <w:rsid w:val="00C142F6"/>
    <w:rsid w:val="00CB3A32"/>
    <w:rsid w:val="00D3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A7D5"/>
  <w15:docId w15:val="{B7F50285-89C6-4E0A-9708-058743D8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e@sba.gov" TargetMode="External"/><Relationship Id="rId5" Type="http://schemas.openxmlformats.org/officeDocument/2006/relationships/hyperlink" Target="mailto:prime@sb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Description of Women’s Business Center Sustainability Program</vt:lpstr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of Women’s Business Center Sustainability Program</dc:title>
  <dc:creator>SBA</dc:creator>
  <cp:lastModifiedBy>Webb, James C.</cp:lastModifiedBy>
  <cp:revision>3</cp:revision>
  <dcterms:created xsi:type="dcterms:W3CDTF">2019-04-10T13:15:00Z</dcterms:created>
  <dcterms:modified xsi:type="dcterms:W3CDTF">2019-05-09T13:23:00Z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2018-04-11T00:00:00Z</vt:filetime>
  </property>
</Properties>
</file>