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D0810" w14:textId="77777777" w:rsidR="001F3C7F" w:rsidRDefault="00BD5D22">
      <w:pPr>
        <w:rPr>
          <w:color w:val="auto"/>
          <w:szCs w:val="24"/>
        </w:rPr>
      </w:pPr>
      <w:r>
        <w:rPr>
          <w:color w:val="auto"/>
          <w:szCs w:val="24"/>
        </w:rPr>
        <w:br/>
        <w:t> </w:t>
      </w:r>
    </w:p>
    <w:p w14:paraId="4B7B301F" w14:textId="77777777" w:rsidR="001F3C7F" w:rsidRDefault="00BD5D22">
      <w:pPr>
        <w:jc w:val="center"/>
        <w:rPr>
          <w:color w:val="auto"/>
          <w:szCs w:val="24"/>
        </w:rPr>
      </w:pPr>
      <w:r>
        <w:rPr>
          <w:color w:val="auto"/>
          <w:szCs w:val="24"/>
        </w:rPr>
        <w:br/>
      </w:r>
      <w:r>
        <w:rPr>
          <w:color w:val="auto"/>
          <w:sz w:val="27"/>
          <w:szCs w:val="27"/>
        </w:rPr>
        <w:t>Bureau of Land Management</w:t>
      </w:r>
      <w:r>
        <w:rPr>
          <w:color w:val="auto"/>
          <w:sz w:val="27"/>
          <w:szCs w:val="27"/>
        </w:rPr>
        <w:br/>
      </w:r>
      <w:r>
        <w:rPr>
          <w:color w:val="auto"/>
          <w:sz w:val="27"/>
          <w:szCs w:val="27"/>
        </w:rPr>
        <w:br/>
      </w:r>
      <w:r>
        <w:rPr>
          <w:rFonts w:ascii="Times" w:eastAsia="Times" w:hAnsi="Times" w:cs="Times"/>
          <w:color w:val="auto"/>
          <w:szCs w:val="24"/>
        </w:rPr>
        <w:t>WYSO - BLM Wyoming State Office</w:t>
      </w:r>
      <w:r>
        <w:rPr>
          <w:rFonts w:ascii="Times" w:eastAsia="Times" w:hAnsi="Times" w:cs="Times"/>
          <w:color w:val="auto"/>
          <w:szCs w:val="24"/>
        </w:rPr>
        <w:br/>
      </w:r>
      <w:r>
        <w:rPr>
          <w:rFonts w:ascii="Times" w:eastAsia="Times" w:hAnsi="Times" w:cs="Times"/>
          <w:color w:val="auto"/>
          <w:szCs w:val="24"/>
        </w:rPr>
        <w:br/>
      </w:r>
      <w:r>
        <w:rPr>
          <w:noProof/>
          <w:color w:val="auto"/>
          <w:sz w:val="27"/>
          <w:szCs w:val="27"/>
        </w:rPr>
        <w:drawing>
          <wp:inline distT="0" distB="0" distL="0" distR="0" wp14:anchorId="372681C8" wp14:editId="5B4D998B">
            <wp:extent cx="1485900" cy="891540"/>
            <wp:effectExtent l="0" t="0" r="0" b="0"/>
            <wp:docPr id="100001" name="Picture 100001" descr="B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72685" name=""/>
                    <pic:cNvPicPr>
                      <a:picLocks noChangeAspect="1"/>
                    </pic:cNvPicPr>
                  </pic:nvPicPr>
                  <pic:blipFill>
                    <a:blip r:embed="rId12"/>
                    <a:stretch>
                      <a:fillRect/>
                    </a:stretch>
                  </pic:blipFill>
                  <pic:spPr>
                    <a:xfrm>
                      <a:off x="0" y="0"/>
                      <a:ext cx="1485900" cy="891540"/>
                    </a:xfrm>
                    <a:prstGeom prst="rect">
                      <a:avLst/>
                    </a:prstGeom>
                  </pic:spPr>
                </pic:pic>
              </a:graphicData>
            </a:graphic>
          </wp:inline>
        </w:drawing>
      </w:r>
      <w:r>
        <w:rPr>
          <w:color w:val="auto"/>
          <w:sz w:val="27"/>
          <w:szCs w:val="27"/>
        </w:rPr>
        <w:br/>
      </w:r>
      <w:r>
        <w:rPr>
          <w:color w:val="auto"/>
          <w:sz w:val="27"/>
          <w:szCs w:val="27"/>
        </w:rPr>
        <w:br/>
      </w:r>
      <w:r>
        <w:rPr>
          <w:rFonts w:ascii="Times" w:eastAsia="Times" w:hAnsi="Times" w:cs="Times"/>
          <w:color w:val="auto"/>
          <w:szCs w:val="24"/>
        </w:rPr>
        <w:t>2021</w:t>
      </w:r>
      <w:r>
        <w:rPr>
          <w:rFonts w:ascii="Times" w:eastAsia="Times" w:hAnsi="Times" w:cs="Times"/>
          <w:color w:val="auto"/>
          <w:szCs w:val="24"/>
        </w:rPr>
        <w:br/>
        <w:t>L21AS00295</w:t>
      </w:r>
      <w:r>
        <w:rPr>
          <w:rFonts w:ascii="Times" w:eastAsia="Times" w:hAnsi="Times" w:cs="Times"/>
          <w:color w:val="auto"/>
          <w:szCs w:val="24"/>
        </w:rPr>
        <w:br/>
      </w:r>
      <w:r>
        <w:rPr>
          <w:rFonts w:ascii="Times" w:eastAsia="Times" w:hAnsi="Times" w:cs="Times"/>
          <w:color w:val="auto"/>
          <w:szCs w:val="24"/>
        </w:rPr>
        <w:br/>
        <w:t>04/05/2021</w:t>
      </w:r>
    </w:p>
    <w:p w14:paraId="4FF1EBBA"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0EED2FF1" w14:textId="77777777" w:rsidR="001F3C7F" w:rsidRDefault="00BD5D22" w:rsidP="00470374">
      <w:pPr>
        <w:pStyle w:val="MainHeading"/>
        <w:spacing w:before="200" w:after="80"/>
        <w:rPr>
          <w:rFonts w:cs="Times New Roman"/>
          <w:color w:val="000000"/>
          <w:sz w:val="32"/>
        </w:rPr>
      </w:pPr>
      <w:r>
        <w:rPr>
          <w:rFonts w:cs="Times New Roman"/>
          <w:color w:val="000000"/>
          <w:sz w:val="32"/>
        </w:rPr>
        <w:lastRenderedPageBreak/>
        <w:t>Table of Contents</w:t>
      </w:r>
    </w:p>
    <w:p w14:paraId="3C54DD35" w14:textId="77777777" w:rsidR="001F3C7F" w:rsidRDefault="00BD5D22">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36" w:history="1">
        <w:r>
          <w:rPr>
            <w:rStyle w:val="Hyperlink"/>
          </w:rPr>
          <w:t>A. Program Description</w:t>
        </w:r>
        <w:r>
          <w:tab/>
        </w:r>
        <w:r>
          <w:fldChar w:fldCharType="begin"/>
        </w:r>
        <w:r>
          <w:instrText xml:space="preserve"> PAGEREF _Toc256000036 \h </w:instrText>
        </w:r>
        <w:r>
          <w:fldChar w:fldCharType="separate"/>
        </w:r>
        <w:r>
          <w:t>2</w:t>
        </w:r>
        <w:r>
          <w:fldChar w:fldCharType="end"/>
        </w:r>
      </w:hyperlink>
    </w:p>
    <w:p w14:paraId="1EB71DFC" w14:textId="77777777" w:rsidR="001F3C7F" w:rsidRDefault="00BD5D22">
      <w:pPr>
        <w:pStyle w:val="TOC2"/>
        <w:tabs>
          <w:tab w:val="right" w:leader="dot" w:pos="9350"/>
        </w:tabs>
        <w:rPr>
          <w:rFonts w:asciiTheme="minorHAnsi" w:hAnsiTheme="minorHAnsi"/>
          <w:noProof/>
          <w:sz w:val="22"/>
        </w:rPr>
      </w:pPr>
      <w:hyperlink w:anchor="_Toc256000037" w:history="1">
        <w:r>
          <w:rPr>
            <w:rStyle w:val="Hyperlink"/>
          </w:rPr>
          <w:t>A1. Authority</w:t>
        </w:r>
        <w:r>
          <w:tab/>
        </w:r>
        <w:r>
          <w:fldChar w:fldCharType="begin"/>
        </w:r>
        <w:r>
          <w:instrText xml:space="preserve"> PAGEREF _Toc256000037 \h </w:instrText>
        </w:r>
        <w:r>
          <w:fldChar w:fldCharType="separate"/>
        </w:r>
        <w:r>
          <w:t>2</w:t>
        </w:r>
        <w:r>
          <w:fldChar w:fldCharType="end"/>
        </w:r>
      </w:hyperlink>
    </w:p>
    <w:p w14:paraId="72061D51" w14:textId="77777777" w:rsidR="001F3C7F" w:rsidRDefault="00BD5D22">
      <w:pPr>
        <w:pStyle w:val="TOC2"/>
        <w:tabs>
          <w:tab w:val="right" w:leader="dot" w:pos="9350"/>
        </w:tabs>
        <w:rPr>
          <w:rFonts w:asciiTheme="minorHAnsi" w:hAnsiTheme="minorHAnsi"/>
          <w:noProof/>
          <w:sz w:val="22"/>
        </w:rPr>
      </w:pPr>
      <w:hyperlink w:anchor="_Toc256000038" w:history="1">
        <w:r>
          <w:rPr>
            <w:rStyle w:val="Hyperlink"/>
          </w:rPr>
          <w:t>A2. Background, Purpose and Program Requirements</w:t>
        </w:r>
        <w:r>
          <w:tab/>
        </w:r>
        <w:r>
          <w:fldChar w:fldCharType="begin"/>
        </w:r>
        <w:r>
          <w:instrText xml:space="preserve"> PAGEREF _Toc256000038 \h </w:instrText>
        </w:r>
        <w:r>
          <w:fldChar w:fldCharType="separate"/>
        </w:r>
        <w:r>
          <w:t>2</w:t>
        </w:r>
        <w:r>
          <w:fldChar w:fldCharType="end"/>
        </w:r>
      </w:hyperlink>
    </w:p>
    <w:p w14:paraId="6F9FA548" w14:textId="77777777" w:rsidR="001F3C7F" w:rsidRDefault="00BD5D22">
      <w:pPr>
        <w:pStyle w:val="TOC1"/>
        <w:tabs>
          <w:tab w:val="right" w:leader="dot" w:pos="9350"/>
        </w:tabs>
        <w:rPr>
          <w:rFonts w:asciiTheme="minorHAnsi" w:hAnsiTheme="minorHAnsi"/>
          <w:noProof/>
          <w:sz w:val="22"/>
        </w:rPr>
      </w:pPr>
      <w:hyperlink w:anchor="_Toc256000039" w:history="1">
        <w:r>
          <w:rPr>
            <w:rStyle w:val="Hyperlink"/>
          </w:rPr>
          <w:t>B. Federal Award Information</w:t>
        </w:r>
        <w:r>
          <w:tab/>
        </w:r>
        <w:r>
          <w:fldChar w:fldCharType="begin"/>
        </w:r>
        <w:r>
          <w:instrText xml:space="preserve"> PAGEREF _Toc256000039 \h </w:instrText>
        </w:r>
        <w:r>
          <w:fldChar w:fldCharType="separate"/>
        </w:r>
        <w:r>
          <w:t>4</w:t>
        </w:r>
        <w:r>
          <w:fldChar w:fldCharType="end"/>
        </w:r>
      </w:hyperlink>
    </w:p>
    <w:p w14:paraId="5A94BAE8" w14:textId="77777777" w:rsidR="001F3C7F" w:rsidRDefault="00BD5D22">
      <w:pPr>
        <w:pStyle w:val="TOC2"/>
        <w:tabs>
          <w:tab w:val="right" w:leader="dot" w:pos="9350"/>
        </w:tabs>
        <w:rPr>
          <w:rFonts w:asciiTheme="minorHAnsi" w:hAnsiTheme="minorHAnsi"/>
          <w:noProof/>
          <w:sz w:val="22"/>
        </w:rPr>
      </w:pPr>
      <w:hyperlink w:anchor="_Toc256000040" w:history="1">
        <w:r>
          <w:rPr>
            <w:rStyle w:val="Hyperlink"/>
          </w:rPr>
          <w:t>B1. Total Funding</w:t>
        </w:r>
        <w:r>
          <w:tab/>
        </w:r>
        <w:r>
          <w:fldChar w:fldCharType="begin"/>
        </w:r>
        <w:r>
          <w:instrText xml:space="preserve"> PAGEREF _Toc256000040 \h </w:instrText>
        </w:r>
        <w:r>
          <w:fldChar w:fldCharType="separate"/>
        </w:r>
        <w:r>
          <w:t>4</w:t>
        </w:r>
        <w:r>
          <w:fldChar w:fldCharType="end"/>
        </w:r>
      </w:hyperlink>
    </w:p>
    <w:p w14:paraId="16D34AF3" w14:textId="77777777" w:rsidR="001F3C7F" w:rsidRDefault="00BD5D22">
      <w:pPr>
        <w:pStyle w:val="TOC2"/>
        <w:tabs>
          <w:tab w:val="right" w:leader="dot" w:pos="9350"/>
        </w:tabs>
        <w:rPr>
          <w:rFonts w:asciiTheme="minorHAnsi" w:hAnsiTheme="minorHAnsi"/>
          <w:noProof/>
          <w:sz w:val="22"/>
        </w:rPr>
      </w:pPr>
      <w:hyperlink w:anchor="_Toc256000041" w:history="1">
        <w:r>
          <w:rPr>
            <w:rStyle w:val="Hyperlink"/>
          </w:rPr>
          <w:t>B2. Expected Awa</w:t>
        </w:r>
        <w:r>
          <w:rPr>
            <w:rStyle w:val="Hyperlink"/>
          </w:rPr>
          <w:t>rd Amount</w:t>
        </w:r>
        <w:r>
          <w:tab/>
        </w:r>
        <w:r>
          <w:fldChar w:fldCharType="begin"/>
        </w:r>
        <w:r>
          <w:instrText xml:space="preserve"> PAGEREF _Toc256000041 \h </w:instrText>
        </w:r>
        <w:r>
          <w:fldChar w:fldCharType="separate"/>
        </w:r>
        <w:r>
          <w:t>4</w:t>
        </w:r>
        <w:r>
          <w:fldChar w:fldCharType="end"/>
        </w:r>
      </w:hyperlink>
    </w:p>
    <w:p w14:paraId="42EEF8A3" w14:textId="77777777" w:rsidR="001F3C7F" w:rsidRDefault="00BD5D22">
      <w:pPr>
        <w:pStyle w:val="TOC2"/>
        <w:tabs>
          <w:tab w:val="right" w:leader="dot" w:pos="9350"/>
        </w:tabs>
        <w:rPr>
          <w:rFonts w:asciiTheme="minorHAnsi" w:hAnsiTheme="minorHAnsi"/>
          <w:noProof/>
          <w:sz w:val="22"/>
        </w:rPr>
      </w:pPr>
      <w:hyperlink w:anchor="_Toc256000042" w:history="1">
        <w:r>
          <w:rPr>
            <w:rStyle w:val="Hyperlink"/>
          </w:rPr>
          <w:t>B3. Anticipated Award Funding and Dates</w:t>
        </w:r>
        <w:r>
          <w:tab/>
        </w:r>
        <w:r>
          <w:fldChar w:fldCharType="begin"/>
        </w:r>
        <w:r>
          <w:instrText xml:space="preserve"> PAGEREF _Toc256000042 \h </w:instrText>
        </w:r>
        <w:r>
          <w:fldChar w:fldCharType="separate"/>
        </w:r>
        <w:r>
          <w:t>4</w:t>
        </w:r>
        <w:r>
          <w:fldChar w:fldCharType="end"/>
        </w:r>
      </w:hyperlink>
    </w:p>
    <w:p w14:paraId="64C54D12" w14:textId="77777777" w:rsidR="001F3C7F" w:rsidRDefault="00BD5D22">
      <w:pPr>
        <w:pStyle w:val="TOC2"/>
        <w:tabs>
          <w:tab w:val="right" w:leader="dot" w:pos="9350"/>
        </w:tabs>
        <w:rPr>
          <w:rFonts w:asciiTheme="minorHAnsi" w:hAnsiTheme="minorHAnsi"/>
          <w:noProof/>
          <w:sz w:val="22"/>
        </w:rPr>
      </w:pPr>
      <w:hyperlink w:anchor="_Toc256000043" w:history="1">
        <w:r>
          <w:rPr>
            <w:rStyle w:val="Hyperlink"/>
          </w:rPr>
          <w:t>B4. Number of Awards</w:t>
        </w:r>
        <w:r>
          <w:tab/>
        </w:r>
        <w:r>
          <w:fldChar w:fldCharType="begin"/>
        </w:r>
        <w:r>
          <w:instrText xml:space="preserve"> PAGEREF _Toc256000043 \h </w:instrText>
        </w:r>
        <w:r>
          <w:fldChar w:fldCharType="separate"/>
        </w:r>
        <w:r>
          <w:t>5</w:t>
        </w:r>
        <w:r>
          <w:fldChar w:fldCharType="end"/>
        </w:r>
      </w:hyperlink>
    </w:p>
    <w:p w14:paraId="002A8CCD" w14:textId="77777777" w:rsidR="001F3C7F" w:rsidRDefault="00BD5D22">
      <w:pPr>
        <w:pStyle w:val="TOC2"/>
        <w:tabs>
          <w:tab w:val="right" w:leader="dot" w:pos="9350"/>
        </w:tabs>
        <w:rPr>
          <w:rFonts w:asciiTheme="minorHAnsi" w:hAnsiTheme="minorHAnsi"/>
          <w:noProof/>
          <w:sz w:val="22"/>
        </w:rPr>
      </w:pPr>
      <w:hyperlink w:anchor="_Toc256000044" w:history="1">
        <w:r>
          <w:rPr>
            <w:rStyle w:val="Hyperlink"/>
          </w:rPr>
          <w:t>B5. Type of Award</w:t>
        </w:r>
        <w:r>
          <w:tab/>
        </w:r>
        <w:r>
          <w:fldChar w:fldCharType="begin"/>
        </w:r>
        <w:r>
          <w:instrText xml:space="preserve"> PAGEREF _Toc256000044 \h </w:instrText>
        </w:r>
        <w:r>
          <w:fldChar w:fldCharType="separate"/>
        </w:r>
        <w:r>
          <w:t>5</w:t>
        </w:r>
        <w:r>
          <w:fldChar w:fldCharType="end"/>
        </w:r>
      </w:hyperlink>
    </w:p>
    <w:p w14:paraId="7B683F1B" w14:textId="77777777" w:rsidR="001F3C7F" w:rsidRDefault="00BD5D22">
      <w:pPr>
        <w:pStyle w:val="TOC2"/>
        <w:tabs>
          <w:tab w:val="right" w:leader="dot" w:pos="9350"/>
        </w:tabs>
        <w:rPr>
          <w:rFonts w:asciiTheme="minorHAnsi" w:hAnsiTheme="minorHAnsi"/>
          <w:noProof/>
          <w:sz w:val="22"/>
        </w:rPr>
      </w:pPr>
      <w:hyperlink w:anchor="_Toc256000045" w:history="1">
        <w:r>
          <w:rPr>
            <w:rStyle w:val="Hyperlink"/>
          </w:rPr>
          <w:t>B6. Additional Funding Information</w:t>
        </w:r>
        <w:r>
          <w:tab/>
        </w:r>
        <w:r>
          <w:fldChar w:fldCharType="begin"/>
        </w:r>
        <w:r>
          <w:instrText xml:space="preserve"> PAGEREF _Toc256000045 \h </w:instrText>
        </w:r>
        <w:r>
          <w:fldChar w:fldCharType="separate"/>
        </w:r>
        <w:r>
          <w:t>5</w:t>
        </w:r>
        <w:r>
          <w:fldChar w:fldCharType="end"/>
        </w:r>
      </w:hyperlink>
    </w:p>
    <w:p w14:paraId="6949D635" w14:textId="77777777" w:rsidR="001F3C7F" w:rsidRDefault="00BD5D22">
      <w:pPr>
        <w:pStyle w:val="TOC1"/>
        <w:tabs>
          <w:tab w:val="right" w:leader="dot" w:pos="9350"/>
        </w:tabs>
        <w:rPr>
          <w:rFonts w:asciiTheme="minorHAnsi" w:hAnsiTheme="minorHAnsi"/>
          <w:noProof/>
          <w:sz w:val="22"/>
        </w:rPr>
      </w:pPr>
      <w:hyperlink w:anchor="_Toc256000046" w:history="1">
        <w:r>
          <w:rPr>
            <w:rStyle w:val="Hyperlink"/>
          </w:rPr>
          <w:t>C. Eligibility Information</w:t>
        </w:r>
        <w:r>
          <w:tab/>
        </w:r>
        <w:r>
          <w:fldChar w:fldCharType="begin"/>
        </w:r>
        <w:r>
          <w:instrText xml:space="preserve"> PAGEREF _Toc256000046 \h </w:instrText>
        </w:r>
        <w:r>
          <w:fldChar w:fldCharType="separate"/>
        </w:r>
        <w:r>
          <w:t>6</w:t>
        </w:r>
        <w:r>
          <w:fldChar w:fldCharType="end"/>
        </w:r>
      </w:hyperlink>
    </w:p>
    <w:p w14:paraId="50ABB0F4" w14:textId="77777777" w:rsidR="001F3C7F" w:rsidRDefault="00BD5D22">
      <w:pPr>
        <w:pStyle w:val="TOC2"/>
        <w:tabs>
          <w:tab w:val="right" w:leader="dot" w:pos="9350"/>
        </w:tabs>
        <w:rPr>
          <w:rFonts w:asciiTheme="minorHAnsi" w:hAnsiTheme="minorHAnsi"/>
          <w:noProof/>
          <w:sz w:val="22"/>
        </w:rPr>
      </w:pPr>
      <w:hyperlink w:anchor="_Toc256000047" w:history="1">
        <w:r>
          <w:rPr>
            <w:rStyle w:val="Hyperlink"/>
          </w:rPr>
          <w:t>C1. Eligible Applicants</w:t>
        </w:r>
        <w:r>
          <w:tab/>
        </w:r>
        <w:r>
          <w:fldChar w:fldCharType="begin"/>
        </w:r>
        <w:r>
          <w:instrText xml:space="preserve"> PAGEREF _Toc256000047 \h </w:instrText>
        </w:r>
        <w:r>
          <w:fldChar w:fldCharType="separate"/>
        </w:r>
        <w:r>
          <w:t>6</w:t>
        </w:r>
        <w:r>
          <w:fldChar w:fldCharType="end"/>
        </w:r>
      </w:hyperlink>
    </w:p>
    <w:p w14:paraId="65B06A96" w14:textId="77777777" w:rsidR="001F3C7F" w:rsidRDefault="00BD5D22">
      <w:pPr>
        <w:pStyle w:val="TOC2"/>
        <w:tabs>
          <w:tab w:val="right" w:leader="dot" w:pos="9350"/>
        </w:tabs>
        <w:rPr>
          <w:rFonts w:asciiTheme="minorHAnsi" w:hAnsiTheme="minorHAnsi"/>
          <w:noProof/>
          <w:sz w:val="22"/>
        </w:rPr>
      </w:pPr>
      <w:hyperlink w:anchor="_Toc256000048" w:history="1">
        <w:r>
          <w:rPr>
            <w:rStyle w:val="Hyperlink"/>
          </w:rPr>
          <w:t>C2. Cost Sharing or Matching</w:t>
        </w:r>
        <w:r>
          <w:tab/>
        </w:r>
        <w:r>
          <w:fldChar w:fldCharType="begin"/>
        </w:r>
        <w:r>
          <w:instrText xml:space="preserve"> PAGEREF _Toc256000048 \h </w:instrText>
        </w:r>
        <w:r>
          <w:fldChar w:fldCharType="separate"/>
        </w:r>
        <w:r>
          <w:t>6</w:t>
        </w:r>
        <w:r>
          <w:fldChar w:fldCharType="end"/>
        </w:r>
      </w:hyperlink>
    </w:p>
    <w:p w14:paraId="3BF5F68D" w14:textId="77777777" w:rsidR="001F3C7F" w:rsidRDefault="00BD5D22">
      <w:pPr>
        <w:pStyle w:val="TOC2"/>
        <w:tabs>
          <w:tab w:val="right" w:leader="dot" w:pos="9350"/>
        </w:tabs>
        <w:rPr>
          <w:rFonts w:asciiTheme="minorHAnsi" w:hAnsiTheme="minorHAnsi"/>
          <w:noProof/>
          <w:sz w:val="22"/>
        </w:rPr>
      </w:pPr>
      <w:hyperlink w:anchor="_Toc256000049" w:history="1">
        <w:r>
          <w:rPr>
            <w:rStyle w:val="Hyperlink"/>
          </w:rPr>
          <w:t>C3. Other</w:t>
        </w:r>
        <w:r>
          <w:tab/>
        </w:r>
        <w:r>
          <w:fldChar w:fldCharType="begin"/>
        </w:r>
        <w:r>
          <w:instrText xml:space="preserve"> PAGEREF _Toc256000049 \h </w:instrText>
        </w:r>
        <w:r>
          <w:fldChar w:fldCharType="separate"/>
        </w:r>
        <w:r>
          <w:t>6</w:t>
        </w:r>
        <w:r>
          <w:fldChar w:fldCharType="end"/>
        </w:r>
      </w:hyperlink>
    </w:p>
    <w:p w14:paraId="660054F0" w14:textId="77777777" w:rsidR="001F3C7F" w:rsidRDefault="00BD5D22">
      <w:pPr>
        <w:pStyle w:val="TOC1"/>
        <w:tabs>
          <w:tab w:val="right" w:leader="dot" w:pos="9350"/>
        </w:tabs>
        <w:rPr>
          <w:rFonts w:asciiTheme="minorHAnsi" w:hAnsiTheme="minorHAnsi"/>
          <w:noProof/>
          <w:sz w:val="22"/>
        </w:rPr>
      </w:pPr>
      <w:hyperlink w:anchor="_Toc256000050" w:history="1">
        <w:r>
          <w:rPr>
            <w:rStyle w:val="Hyperlink"/>
          </w:rPr>
          <w:t>D. Application and Submission Information</w:t>
        </w:r>
        <w:r>
          <w:tab/>
        </w:r>
        <w:r>
          <w:fldChar w:fldCharType="begin"/>
        </w:r>
        <w:r>
          <w:instrText xml:space="preserve"> PAGEREF _Toc256000050 \h </w:instrText>
        </w:r>
        <w:r>
          <w:fldChar w:fldCharType="separate"/>
        </w:r>
        <w:r>
          <w:t>6</w:t>
        </w:r>
        <w:r>
          <w:fldChar w:fldCharType="end"/>
        </w:r>
      </w:hyperlink>
    </w:p>
    <w:p w14:paraId="35C77399" w14:textId="77777777" w:rsidR="001F3C7F" w:rsidRDefault="00BD5D22">
      <w:pPr>
        <w:pStyle w:val="TOC2"/>
        <w:tabs>
          <w:tab w:val="right" w:leader="dot" w:pos="9350"/>
        </w:tabs>
        <w:rPr>
          <w:rFonts w:asciiTheme="minorHAnsi" w:hAnsiTheme="minorHAnsi"/>
          <w:noProof/>
          <w:sz w:val="22"/>
        </w:rPr>
      </w:pPr>
      <w:hyperlink w:anchor="_Toc256000051" w:history="1">
        <w:r>
          <w:rPr>
            <w:rStyle w:val="Hyperlink"/>
          </w:rPr>
          <w:t>D1. Address to Request Application Package</w:t>
        </w:r>
        <w:r>
          <w:tab/>
        </w:r>
        <w:r>
          <w:fldChar w:fldCharType="begin"/>
        </w:r>
        <w:r>
          <w:instrText xml:space="preserve"> PAGEREF _Toc256000051 \h </w:instrText>
        </w:r>
        <w:r>
          <w:fldChar w:fldCharType="separate"/>
        </w:r>
        <w:r>
          <w:t>7</w:t>
        </w:r>
        <w:r>
          <w:fldChar w:fldCharType="end"/>
        </w:r>
      </w:hyperlink>
    </w:p>
    <w:p w14:paraId="3FAA8A73" w14:textId="77777777" w:rsidR="001F3C7F" w:rsidRDefault="00BD5D22">
      <w:pPr>
        <w:pStyle w:val="TOC2"/>
        <w:tabs>
          <w:tab w:val="right" w:leader="dot" w:pos="9350"/>
        </w:tabs>
        <w:rPr>
          <w:rFonts w:asciiTheme="minorHAnsi" w:hAnsiTheme="minorHAnsi"/>
          <w:noProof/>
          <w:sz w:val="22"/>
        </w:rPr>
      </w:pPr>
      <w:hyperlink w:anchor="_Toc256000052" w:history="1">
        <w:r>
          <w:rPr>
            <w:rStyle w:val="Hyperlink"/>
          </w:rPr>
          <w:t xml:space="preserve">D2. Content and Form of </w:t>
        </w:r>
        <w:r>
          <w:rPr>
            <w:rStyle w:val="Hyperlink"/>
          </w:rPr>
          <w:t>Application Submission</w:t>
        </w:r>
        <w:r>
          <w:tab/>
        </w:r>
        <w:r>
          <w:fldChar w:fldCharType="begin"/>
        </w:r>
        <w:r>
          <w:instrText xml:space="preserve"> PAGEREF _Toc256000052 \h </w:instrText>
        </w:r>
        <w:r>
          <w:fldChar w:fldCharType="separate"/>
        </w:r>
        <w:r>
          <w:t>7</w:t>
        </w:r>
        <w:r>
          <w:fldChar w:fldCharType="end"/>
        </w:r>
      </w:hyperlink>
    </w:p>
    <w:p w14:paraId="0C8E3DC4" w14:textId="77777777" w:rsidR="001F3C7F" w:rsidRDefault="00BD5D22">
      <w:pPr>
        <w:pStyle w:val="TOC2"/>
        <w:tabs>
          <w:tab w:val="right" w:leader="dot" w:pos="9350"/>
        </w:tabs>
        <w:rPr>
          <w:rFonts w:asciiTheme="minorHAnsi" w:hAnsiTheme="minorHAnsi"/>
          <w:noProof/>
          <w:sz w:val="22"/>
        </w:rPr>
      </w:pPr>
      <w:hyperlink w:anchor="_Toc256000053" w:history="1">
        <w:r>
          <w:rPr>
            <w:rStyle w:val="Hyperlink"/>
          </w:rPr>
          <w:t>D3. Unique Entity Identifier and System for Award Management (SAM)</w:t>
        </w:r>
        <w:r>
          <w:tab/>
        </w:r>
        <w:r>
          <w:fldChar w:fldCharType="begin"/>
        </w:r>
        <w:r>
          <w:instrText xml:space="preserve"> PAGEREF _Toc256000053 \h </w:instrText>
        </w:r>
        <w:r>
          <w:fldChar w:fldCharType="separate"/>
        </w:r>
        <w:r>
          <w:t>11</w:t>
        </w:r>
        <w:r>
          <w:fldChar w:fldCharType="end"/>
        </w:r>
      </w:hyperlink>
    </w:p>
    <w:p w14:paraId="47E42F77" w14:textId="77777777" w:rsidR="001F3C7F" w:rsidRDefault="00BD5D22">
      <w:pPr>
        <w:pStyle w:val="TOC2"/>
        <w:tabs>
          <w:tab w:val="right" w:leader="dot" w:pos="9350"/>
        </w:tabs>
        <w:rPr>
          <w:rFonts w:asciiTheme="minorHAnsi" w:hAnsiTheme="minorHAnsi"/>
          <w:noProof/>
          <w:sz w:val="22"/>
        </w:rPr>
      </w:pPr>
      <w:hyperlink w:anchor="_Toc256000054" w:history="1">
        <w:r>
          <w:rPr>
            <w:rStyle w:val="Hyperlink"/>
          </w:rPr>
          <w:t>D4. Submission Dates and Times</w:t>
        </w:r>
        <w:r>
          <w:tab/>
        </w:r>
        <w:r>
          <w:fldChar w:fldCharType="begin"/>
        </w:r>
        <w:r>
          <w:instrText xml:space="preserve"> PAGEREF _Toc256000054 \h </w:instrText>
        </w:r>
        <w:r>
          <w:fldChar w:fldCharType="separate"/>
        </w:r>
        <w:r>
          <w:t>11</w:t>
        </w:r>
        <w:r>
          <w:fldChar w:fldCharType="end"/>
        </w:r>
      </w:hyperlink>
    </w:p>
    <w:p w14:paraId="17FDC8F7" w14:textId="77777777" w:rsidR="001F3C7F" w:rsidRDefault="00BD5D22">
      <w:pPr>
        <w:pStyle w:val="TOC2"/>
        <w:tabs>
          <w:tab w:val="right" w:leader="dot" w:pos="9350"/>
        </w:tabs>
        <w:rPr>
          <w:rFonts w:asciiTheme="minorHAnsi" w:hAnsiTheme="minorHAnsi"/>
          <w:noProof/>
          <w:sz w:val="22"/>
        </w:rPr>
      </w:pPr>
      <w:hyperlink w:anchor="_Toc256000055" w:history="1">
        <w:r>
          <w:rPr>
            <w:rStyle w:val="Hyperlink"/>
          </w:rPr>
          <w:t xml:space="preserve">D5. </w:t>
        </w:r>
        <w:r>
          <w:rPr>
            <w:rStyle w:val="Hyperlink"/>
          </w:rPr>
          <w:t>Intergovernmental Review</w:t>
        </w:r>
        <w:r>
          <w:tab/>
        </w:r>
        <w:r>
          <w:fldChar w:fldCharType="begin"/>
        </w:r>
        <w:r>
          <w:instrText xml:space="preserve"> PAGEREF _Toc256000055 \h </w:instrText>
        </w:r>
        <w:r>
          <w:fldChar w:fldCharType="separate"/>
        </w:r>
        <w:r>
          <w:t>12</w:t>
        </w:r>
        <w:r>
          <w:fldChar w:fldCharType="end"/>
        </w:r>
      </w:hyperlink>
    </w:p>
    <w:p w14:paraId="7E13724F" w14:textId="77777777" w:rsidR="001F3C7F" w:rsidRDefault="00BD5D22">
      <w:pPr>
        <w:pStyle w:val="TOC2"/>
        <w:tabs>
          <w:tab w:val="right" w:leader="dot" w:pos="9350"/>
        </w:tabs>
        <w:rPr>
          <w:rFonts w:asciiTheme="minorHAnsi" w:hAnsiTheme="minorHAnsi"/>
          <w:noProof/>
          <w:sz w:val="22"/>
        </w:rPr>
      </w:pPr>
      <w:hyperlink w:anchor="_Toc256000056" w:history="1">
        <w:r>
          <w:rPr>
            <w:rStyle w:val="Hyperlink"/>
          </w:rPr>
          <w:t>D6. Funding Restrictions</w:t>
        </w:r>
        <w:r>
          <w:tab/>
        </w:r>
        <w:r>
          <w:fldChar w:fldCharType="begin"/>
        </w:r>
        <w:r>
          <w:instrText xml:space="preserve"> PAGEREF _Toc256000056 \h </w:instrText>
        </w:r>
        <w:r>
          <w:fldChar w:fldCharType="separate"/>
        </w:r>
        <w:r>
          <w:t>12</w:t>
        </w:r>
        <w:r>
          <w:fldChar w:fldCharType="end"/>
        </w:r>
      </w:hyperlink>
    </w:p>
    <w:p w14:paraId="4B1544F3" w14:textId="77777777" w:rsidR="001F3C7F" w:rsidRDefault="00BD5D22">
      <w:pPr>
        <w:pStyle w:val="TOC2"/>
        <w:tabs>
          <w:tab w:val="right" w:leader="dot" w:pos="9350"/>
        </w:tabs>
        <w:rPr>
          <w:rFonts w:asciiTheme="minorHAnsi" w:hAnsiTheme="minorHAnsi"/>
          <w:noProof/>
          <w:sz w:val="22"/>
        </w:rPr>
      </w:pPr>
      <w:hyperlink w:anchor="_Toc256000057" w:history="1">
        <w:r>
          <w:rPr>
            <w:rStyle w:val="Hyperlink"/>
          </w:rPr>
          <w:t>D7. Other Submission Requirements</w:t>
        </w:r>
        <w:r>
          <w:tab/>
        </w:r>
        <w:r>
          <w:fldChar w:fldCharType="begin"/>
        </w:r>
        <w:r>
          <w:instrText xml:space="preserve"> PAGEREF _Toc256000057 \h </w:instrText>
        </w:r>
        <w:r>
          <w:fldChar w:fldCharType="separate"/>
        </w:r>
        <w:r>
          <w:t>13</w:t>
        </w:r>
        <w:r>
          <w:fldChar w:fldCharType="end"/>
        </w:r>
      </w:hyperlink>
    </w:p>
    <w:p w14:paraId="0A02E8AF" w14:textId="77777777" w:rsidR="001F3C7F" w:rsidRDefault="00BD5D22">
      <w:pPr>
        <w:pStyle w:val="TOC1"/>
        <w:tabs>
          <w:tab w:val="right" w:leader="dot" w:pos="9350"/>
        </w:tabs>
        <w:rPr>
          <w:rFonts w:asciiTheme="minorHAnsi" w:hAnsiTheme="minorHAnsi"/>
          <w:noProof/>
          <w:sz w:val="22"/>
        </w:rPr>
      </w:pPr>
      <w:hyperlink w:anchor="_Toc256000058" w:history="1">
        <w:r>
          <w:rPr>
            <w:rStyle w:val="Hyperlink"/>
          </w:rPr>
          <w:t>E. Application Review Information</w:t>
        </w:r>
        <w:r>
          <w:tab/>
        </w:r>
        <w:r>
          <w:fldChar w:fldCharType="begin"/>
        </w:r>
        <w:r>
          <w:instrText xml:space="preserve"> PAGER</w:instrText>
        </w:r>
        <w:r>
          <w:instrText xml:space="preserve">EF _Toc256000058 \h </w:instrText>
        </w:r>
        <w:r>
          <w:fldChar w:fldCharType="separate"/>
        </w:r>
        <w:r>
          <w:t>14</w:t>
        </w:r>
        <w:r>
          <w:fldChar w:fldCharType="end"/>
        </w:r>
      </w:hyperlink>
    </w:p>
    <w:p w14:paraId="2CA54337" w14:textId="77777777" w:rsidR="001F3C7F" w:rsidRDefault="00BD5D22">
      <w:pPr>
        <w:pStyle w:val="TOC2"/>
        <w:tabs>
          <w:tab w:val="right" w:leader="dot" w:pos="9350"/>
        </w:tabs>
        <w:rPr>
          <w:rFonts w:asciiTheme="minorHAnsi" w:hAnsiTheme="minorHAnsi"/>
          <w:noProof/>
          <w:sz w:val="22"/>
        </w:rPr>
      </w:pPr>
      <w:hyperlink w:anchor="_Toc256000059" w:history="1">
        <w:r>
          <w:rPr>
            <w:rStyle w:val="Hyperlink"/>
          </w:rPr>
          <w:t>E1. Criteria</w:t>
        </w:r>
        <w:r>
          <w:tab/>
        </w:r>
        <w:r>
          <w:fldChar w:fldCharType="begin"/>
        </w:r>
        <w:r>
          <w:instrText xml:space="preserve"> PAGEREF _Toc256000059 \h </w:instrText>
        </w:r>
        <w:r>
          <w:fldChar w:fldCharType="separate"/>
        </w:r>
        <w:r>
          <w:t>14</w:t>
        </w:r>
        <w:r>
          <w:fldChar w:fldCharType="end"/>
        </w:r>
      </w:hyperlink>
    </w:p>
    <w:p w14:paraId="5B104CF3" w14:textId="77777777" w:rsidR="001F3C7F" w:rsidRDefault="00BD5D22">
      <w:pPr>
        <w:pStyle w:val="TOC2"/>
        <w:tabs>
          <w:tab w:val="right" w:leader="dot" w:pos="9350"/>
        </w:tabs>
        <w:rPr>
          <w:rFonts w:asciiTheme="minorHAnsi" w:hAnsiTheme="minorHAnsi"/>
          <w:noProof/>
          <w:sz w:val="22"/>
        </w:rPr>
      </w:pPr>
      <w:hyperlink w:anchor="_Toc256000060" w:history="1">
        <w:r>
          <w:rPr>
            <w:rStyle w:val="Hyperlink"/>
          </w:rPr>
          <w:t>E2. Review and Selection Process</w:t>
        </w:r>
        <w:r>
          <w:tab/>
        </w:r>
        <w:r>
          <w:fldChar w:fldCharType="begin"/>
        </w:r>
        <w:r>
          <w:instrText xml:space="preserve"> PAGEREF _Toc256000060 \h </w:instrText>
        </w:r>
        <w:r>
          <w:fldChar w:fldCharType="separate"/>
        </w:r>
        <w:r>
          <w:t>17</w:t>
        </w:r>
        <w:r>
          <w:fldChar w:fldCharType="end"/>
        </w:r>
      </w:hyperlink>
    </w:p>
    <w:p w14:paraId="1B64FA6B" w14:textId="77777777" w:rsidR="001F3C7F" w:rsidRDefault="00BD5D22">
      <w:pPr>
        <w:pStyle w:val="TOC2"/>
        <w:tabs>
          <w:tab w:val="right" w:leader="dot" w:pos="9350"/>
        </w:tabs>
        <w:rPr>
          <w:rFonts w:asciiTheme="minorHAnsi" w:hAnsiTheme="minorHAnsi"/>
          <w:noProof/>
          <w:sz w:val="22"/>
        </w:rPr>
      </w:pPr>
      <w:hyperlink w:anchor="_Toc256000061" w:history="1">
        <w:r>
          <w:rPr>
            <w:rStyle w:val="Hyperlink"/>
          </w:rPr>
          <w:t>E3. CFR – Regulatory Information</w:t>
        </w:r>
        <w:r>
          <w:tab/>
        </w:r>
        <w:r>
          <w:fldChar w:fldCharType="begin"/>
        </w:r>
        <w:r>
          <w:instrText xml:space="preserve"> PAGEREF _Toc256000061 \h </w:instrText>
        </w:r>
        <w:r>
          <w:fldChar w:fldCharType="separate"/>
        </w:r>
        <w:r>
          <w:t>18</w:t>
        </w:r>
        <w:r>
          <w:fldChar w:fldCharType="end"/>
        </w:r>
      </w:hyperlink>
    </w:p>
    <w:p w14:paraId="0BE7A32E" w14:textId="77777777" w:rsidR="001F3C7F" w:rsidRDefault="00BD5D22">
      <w:pPr>
        <w:pStyle w:val="TOC2"/>
        <w:tabs>
          <w:tab w:val="right" w:leader="dot" w:pos="9350"/>
        </w:tabs>
        <w:rPr>
          <w:rFonts w:asciiTheme="minorHAnsi" w:hAnsiTheme="minorHAnsi"/>
          <w:noProof/>
          <w:sz w:val="22"/>
        </w:rPr>
      </w:pPr>
      <w:hyperlink w:anchor="_Toc256000062" w:history="1">
        <w:r>
          <w:rPr>
            <w:rStyle w:val="Hyperlink"/>
          </w:rPr>
          <w:t>E4. Anticipated Announcement and Federal Award Dates</w:t>
        </w:r>
        <w:r>
          <w:tab/>
        </w:r>
        <w:r>
          <w:fldChar w:fldCharType="begin"/>
        </w:r>
        <w:r>
          <w:instrText xml:space="preserve"> PAGEREF _Toc256000062 \h </w:instrText>
        </w:r>
        <w:r>
          <w:fldChar w:fldCharType="separate"/>
        </w:r>
        <w:r>
          <w:t>18</w:t>
        </w:r>
        <w:r>
          <w:fldChar w:fldCharType="end"/>
        </w:r>
      </w:hyperlink>
    </w:p>
    <w:p w14:paraId="506BDA0D" w14:textId="77777777" w:rsidR="001F3C7F" w:rsidRDefault="00BD5D22">
      <w:pPr>
        <w:pStyle w:val="TOC1"/>
        <w:tabs>
          <w:tab w:val="right" w:leader="dot" w:pos="9350"/>
        </w:tabs>
        <w:rPr>
          <w:rFonts w:asciiTheme="minorHAnsi" w:hAnsiTheme="minorHAnsi"/>
          <w:noProof/>
          <w:sz w:val="22"/>
        </w:rPr>
      </w:pPr>
      <w:hyperlink w:anchor="_Toc256000063" w:history="1">
        <w:r>
          <w:rPr>
            <w:rStyle w:val="Hyperlink"/>
          </w:rPr>
          <w:t>F. Federal Award Administration Informatio</w:t>
        </w:r>
        <w:r>
          <w:rPr>
            <w:rStyle w:val="Hyperlink"/>
          </w:rPr>
          <w:t>n</w:t>
        </w:r>
        <w:r>
          <w:tab/>
        </w:r>
        <w:r>
          <w:fldChar w:fldCharType="begin"/>
        </w:r>
        <w:r>
          <w:instrText xml:space="preserve"> PAGEREF _Toc256000063 \h </w:instrText>
        </w:r>
        <w:r>
          <w:fldChar w:fldCharType="separate"/>
        </w:r>
        <w:r>
          <w:t>18</w:t>
        </w:r>
        <w:r>
          <w:fldChar w:fldCharType="end"/>
        </w:r>
      </w:hyperlink>
    </w:p>
    <w:p w14:paraId="5499035B" w14:textId="77777777" w:rsidR="001F3C7F" w:rsidRDefault="00BD5D22">
      <w:pPr>
        <w:pStyle w:val="TOC2"/>
        <w:tabs>
          <w:tab w:val="right" w:leader="dot" w:pos="9350"/>
        </w:tabs>
        <w:rPr>
          <w:rFonts w:asciiTheme="minorHAnsi" w:hAnsiTheme="minorHAnsi"/>
          <w:noProof/>
          <w:sz w:val="22"/>
        </w:rPr>
      </w:pPr>
      <w:hyperlink w:anchor="_Toc256000064" w:history="1">
        <w:r>
          <w:rPr>
            <w:rStyle w:val="Hyperlink"/>
          </w:rPr>
          <w:t>F1. Federal Award Notices</w:t>
        </w:r>
        <w:r>
          <w:tab/>
        </w:r>
        <w:r>
          <w:fldChar w:fldCharType="begin"/>
        </w:r>
        <w:r>
          <w:instrText xml:space="preserve"> PAGEREF _Toc256000064 \h </w:instrText>
        </w:r>
        <w:r>
          <w:fldChar w:fldCharType="separate"/>
        </w:r>
        <w:r>
          <w:t>18</w:t>
        </w:r>
        <w:r>
          <w:fldChar w:fldCharType="end"/>
        </w:r>
      </w:hyperlink>
    </w:p>
    <w:p w14:paraId="0D22A3B6" w14:textId="77777777" w:rsidR="001F3C7F" w:rsidRDefault="00BD5D22">
      <w:pPr>
        <w:pStyle w:val="TOC2"/>
        <w:tabs>
          <w:tab w:val="right" w:leader="dot" w:pos="9350"/>
        </w:tabs>
        <w:rPr>
          <w:rFonts w:asciiTheme="minorHAnsi" w:hAnsiTheme="minorHAnsi"/>
          <w:noProof/>
          <w:sz w:val="22"/>
        </w:rPr>
      </w:pPr>
      <w:hyperlink w:anchor="_Toc256000065" w:history="1">
        <w:r>
          <w:rPr>
            <w:rStyle w:val="Hyperlink"/>
          </w:rPr>
          <w:t>F2. Administrative and National Policy Requirements</w:t>
        </w:r>
        <w:r>
          <w:tab/>
        </w:r>
        <w:r>
          <w:fldChar w:fldCharType="begin"/>
        </w:r>
        <w:r>
          <w:instrText xml:space="preserve"> PAGEREF _Toc256000065 \h </w:instrText>
        </w:r>
        <w:r>
          <w:fldChar w:fldCharType="separate"/>
        </w:r>
        <w:r>
          <w:t>18</w:t>
        </w:r>
        <w:r>
          <w:fldChar w:fldCharType="end"/>
        </w:r>
      </w:hyperlink>
    </w:p>
    <w:p w14:paraId="04EF34F1" w14:textId="77777777" w:rsidR="001F3C7F" w:rsidRDefault="00BD5D22">
      <w:pPr>
        <w:pStyle w:val="TOC2"/>
        <w:tabs>
          <w:tab w:val="right" w:leader="dot" w:pos="9350"/>
        </w:tabs>
        <w:rPr>
          <w:rFonts w:asciiTheme="minorHAnsi" w:hAnsiTheme="minorHAnsi"/>
          <w:noProof/>
          <w:sz w:val="22"/>
        </w:rPr>
      </w:pPr>
      <w:hyperlink w:anchor="_Toc256000066" w:history="1">
        <w:r>
          <w:rPr>
            <w:rStyle w:val="Hyperlink"/>
          </w:rPr>
          <w:t>F3. Reporting</w:t>
        </w:r>
        <w:r>
          <w:tab/>
        </w:r>
        <w:r>
          <w:fldChar w:fldCharType="begin"/>
        </w:r>
        <w:r>
          <w:instrText xml:space="preserve"> PAGEREF _Toc256000066 \h </w:instrText>
        </w:r>
        <w:r>
          <w:fldChar w:fldCharType="separate"/>
        </w:r>
        <w:r>
          <w:t>19</w:t>
        </w:r>
        <w:r>
          <w:fldChar w:fldCharType="end"/>
        </w:r>
      </w:hyperlink>
    </w:p>
    <w:p w14:paraId="67CEC163" w14:textId="77777777" w:rsidR="001F3C7F" w:rsidRDefault="00BD5D22">
      <w:pPr>
        <w:pStyle w:val="TOC1"/>
        <w:tabs>
          <w:tab w:val="right" w:leader="dot" w:pos="9350"/>
        </w:tabs>
        <w:rPr>
          <w:rFonts w:asciiTheme="minorHAnsi" w:hAnsiTheme="minorHAnsi"/>
          <w:noProof/>
          <w:sz w:val="22"/>
        </w:rPr>
      </w:pPr>
      <w:hyperlink w:anchor="_Toc256000067" w:history="1">
        <w:r>
          <w:rPr>
            <w:rStyle w:val="Hyperlink"/>
          </w:rPr>
          <w:t>G. Federal Awarding Agency Contact(s)</w:t>
        </w:r>
        <w:r>
          <w:tab/>
        </w:r>
        <w:r>
          <w:fldChar w:fldCharType="begin"/>
        </w:r>
        <w:r>
          <w:instrText xml:space="preserve"> PAGEREF _Toc256000067 \h </w:instrText>
        </w:r>
        <w:r>
          <w:fldChar w:fldCharType="separate"/>
        </w:r>
        <w:r>
          <w:t>21</w:t>
        </w:r>
        <w:r>
          <w:fldChar w:fldCharType="end"/>
        </w:r>
      </w:hyperlink>
    </w:p>
    <w:p w14:paraId="01DDE9E1" w14:textId="77777777" w:rsidR="001F3C7F" w:rsidRDefault="00BD5D22">
      <w:pPr>
        <w:pStyle w:val="TOC2"/>
        <w:tabs>
          <w:tab w:val="right" w:leader="dot" w:pos="9350"/>
        </w:tabs>
        <w:rPr>
          <w:rFonts w:asciiTheme="minorHAnsi" w:hAnsiTheme="minorHAnsi"/>
          <w:noProof/>
          <w:sz w:val="22"/>
        </w:rPr>
      </w:pPr>
      <w:hyperlink w:anchor="_Toc256000068" w:history="1">
        <w:r>
          <w:rPr>
            <w:rStyle w:val="Hyperlink"/>
          </w:rPr>
          <w:t>G1. Program Technical Contact</w:t>
        </w:r>
        <w:r>
          <w:tab/>
        </w:r>
        <w:r>
          <w:fldChar w:fldCharType="begin"/>
        </w:r>
        <w:r>
          <w:instrText xml:space="preserve"> PAGEREF _Toc256000068 \h </w:instrText>
        </w:r>
        <w:r>
          <w:fldChar w:fldCharType="separate"/>
        </w:r>
        <w:r>
          <w:t>21</w:t>
        </w:r>
        <w:r>
          <w:fldChar w:fldCharType="end"/>
        </w:r>
      </w:hyperlink>
    </w:p>
    <w:p w14:paraId="39621A54" w14:textId="77777777" w:rsidR="001F3C7F" w:rsidRDefault="00BD5D22">
      <w:pPr>
        <w:pStyle w:val="TOC2"/>
        <w:tabs>
          <w:tab w:val="right" w:leader="dot" w:pos="9350"/>
        </w:tabs>
        <w:rPr>
          <w:rFonts w:asciiTheme="minorHAnsi" w:hAnsiTheme="minorHAnsi"/>
          <w:noProof/>
          <w:sz w:val="22"/>
        </w:rPr>
      </w:pPr>
      <w:hyperlink w:anchor="_Toc256000069" w:history="1">
        <w:r>
          <w:rPr>
            <w:rStyle w:val="Hyperlink"/>
          </w:rPr>
          <w:t>G2. Program Administration Contact</w:t>
        </w:r>
        <w:r>
          <w:tab/>
        </w:r>
        <w:r>
          <w:fldChar w:fldCharType="begin"/>
        </w:r>
        <w:r>
          <w:instrText xml:space="preserve"> PAGEREF _Toc256000069 \h </w:instrText>
        </w:r>
        <w:r>
          <w:fldChar w:fldCharType="separate"/>
        </w:r>
        <w:r>
          <w:t>21</w:t>
        </w:r>
        <w:r>
          <w:fldChar w:fldCharType="end"/>
        </w:r>
      </w:hyperlink>
    </w:p>
    <w:p w14:paraId="0398EE33" w14:textId="77777777" w:rsidR="001F3C7F" w:rsidRDefault="00BD5D22">
      <w:pPr>
        <w:pStyle w:val="TOC2"/>
        <w:tabs>
          <w:tab w:val="right" w:leader="dot" w:pos="9350"/>
        </w:tabs>
        <w:rPr>
          <w:rFonts w:asciiTheme="minorHAnsi" w:hAnsiTheme="minorHAnsi"/>
          <w:noProof/>
          <w:sz w:val="22"/>
        </w:rPr>
      </w:pPr>
      <w:hyperlink w:anchor="_Toc256000070" w:history="1">
        <w:r>
          <w:rPr>
            <w:rStyle w:val="Hyperlink"/>
          </w:rPr>
          <w:t>G3. Application System Technical Support</w:t>
        </w:r>
        <w:r>
          <w:tab/>
        </w:r>
        <w:r>
          <w:fldChar w:fldCharType="begin"/>
        </w:r>
        <w:r>
          <w:instrText xml:space="preserve"> PAGEREF _Toc256000070 \h </w:instrText>
        </w:r>
        <w:r>
          <w:fldChar w:fldCharType="separate"/>
        </w:r>
        <w:r>
          <w:t>22</w:t>
        </w:r>
        <w:r>
          <w:fldChar w:fldCharType="end"/>
        </w:r>
      </w:hyperlink>
    </w:p>
    <w:p w14:paraId="1CF6D14D" w14:textId="77777777" w:rsidR="001F3C7F" w:rsidRDefault="00BD5D22">
      <w:pPr>
        <w:pStyle w:val="TOC1"/>
        <w:tabs>
          <w:tab w:val="right" w:leader="dot" w:pos="9350"/>
        </w:tabs>
        <w:rPr>
          <w:rFonts w:asciiTheme="minorHAnsi" w:hAnsiTheme="minorHAnsi"/>
          <w:noProof/>
          <w:sz w:val="22"/>
        </w:rPr>
      </w:pPr>
      <w:hyperlink w:anchor="_Toc256000071" w:history="1">
        <w:r>
          <w:rPr>
            <w:rStyle w:val="Hyperlink"/>
          </w:rPr>
          <w:t>H. Other Information</w:t>
        </w:r>
        <w:r>
          <w:tab/>
        </w:r>
        <w:r>
          <w:fldChar w:fldCharType="begin"/>
        </w:r>
        <w:r>
          <w:instrText xml:space="preserve"> PAGEREF _Toc256000071 \h </w:instrText>
        </w:r>
        <w:r>
          <w:fldChar w:fldCharType="separate"/>
        </w:r>
        <w:r>
          <w:t>22</w:t>
        </w:r>
        <w:r>
          <w:fldChar w:fldCharType="end"/>
        </w:r>
      </w:hyperlink>
    </w:p>
    <w:p w14:paraId="43C84858" w14:textId="77777777" w:rsidR="001F3C7F" w:rsidRDefault="00BD5D22" w:rsidP="00470374">
      <w:pPr>
        <w:spacing w:before="20" w:after="20"/>
        <w:rPr>
          <w:b/>
          <w:sz w:val="32"/>
        </w:rPr>
      </w:pPr>
      <w:r>
        <w:rPr>
          <w:b/>
          <w:sz w:val="32"/>
        </w:rPr>
        <w:fldChar w:fldCharType="end"/>
      </w:r>
      <w:r>
        <w:rPr>
          <w:b/>
          <w:sz w:val="32"/>
        </w:rPr>
        <w:br/>
      </w:r>
    </w:p>
    <w:p w14:paraId="758C3BD8"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0" w:name="_Toc256000036"/>
      <w:bookmarkStart w:id="1" w:name="_Toc256000000"/>
      <w:r>
        <w:rPr>
          <w:rFonts w:cs="Times New Roman"/>
          <w:color w:val="000000"/>
          <w:sz w:val="24"/>
          <w:szCs w:val="24"/>
        </w:rPr>
        <w:t>A. Program Description</w:t>
      </w:r>
      <w:bookmarkEnd w:id="0"/>
      <w:bookmarkEnd w:id="1"/>
    </w:p>
    <w:p w14:paraId="1FE0D28B" w14:textId="77777777" w:rsidR="001F3C7F" w:rsidRDefault="00BD5D22" w:rsidP="00470374">
      <w:pPr>
        <w:spacing w:before="20" w:after="20"/>
        <w:rPr>
          <w:vanish/>
        </w:rPr>
      </w:pPr>
      <w:r>
        <w:rPr>
          <w:vanish/>
          <w:color w:val="009745"/>
        </w:rPr>
        <w:t>This section contains the full program description of the funding o</w:t>
      </w:r>
      <w:r>
        <w:rPr>
          <w:vanish/>
          <w:color w:val="009745"/>
        </w:rPr>
        <w:t>pportunity. It may be as long as needed to communicate to potential applicants the areas in which funding may be provided. It describes the Federal awarding agency's funding priorities or the technical or focus areas in which the Federal awarding agency in</w:t>
      </w:r>
      <w:r>
        <w:rPr>
          <w:vanish/>
          <w:color w:val="009745"/>
        </w:rPr>
        <w:t>tends to provide </w:t>
      </w:r>
      <w:r>
        <w:rPr>
          <w:rFonts w:ascii="Helvetica" w:eastAsia="Helvetica" w:hAnsi="Helvetica" w:cs="Helvetica"/>
          <w:vanish/>
          <w:color w:val="009745"/>
          <w:sz w:val="20"/>
          <w:szCs w:val="20"/>
        </w:rPr>
        <w:t>assistance. As appropriate, it may include any program history (e.g., whether this is a new program or a new or changed area of program emphasis). This section may communicate indicators of successful projects (e.g., if the program encoura</w:t>
      </w:r>
      <w:r>
        <w:rPr>
          <w:rFonts w:ascii="Helvetica" w:eastAsia="Helvetica" w:hAnsi="Helvetica" w:cs="Helvetica"/>
          <w:vanish/>
          <w:color w:val="009745"/>
          <w:sz w:val="20"/>
          <w:szCs w:val="20"/>
        </w:rPr>
        <w:t>ges collaborative efforts) and may include examples of projects that have been funded previously. This section also may include other information the Federal awarding agency deems necessary, and must include citations for authorizing statutes and regulatio</w:t>
      </w:r>
      <w:r>
        <w:rPr>
          <w:rFonts w:ascii="Helvetica" w:eastAsia="Helvetica" w:hAnsi="Helvetica" w:cs="Helvetica"/>
          <w:vanish/>
          <w:color w:val="009745"/>
          <w:sz w:val="20"/>
          <w:szCs w:val="20"/>
        </w:rPr>
        <w:t>ns for the funding opportunity, at a minimum. Enter program specific text in the sub-headers of this section.</w:t>
      </w:r>
    </w:p>
    <w:p w14:paraId="0EF9E8C1"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 w:name="_Toc256000037"/>
      <w:bookmarkStart w:id="3" w:name="_Toc256000001"/>
      <w:r>
        <w:rPr>
          <w:rFonts w:cs="Times New Roman"/>
          <w:color w:val="000000"/>
          <w:sz w:val="24"/>
          <w:szCs w:val="24"/>
        </w:rPr>
        <w:t>A1. Authority</w:t>
      </w:r>
      <w:bookmarkEnd w:id="2"/>
      <w:bookmarkEnd w:id="3"/>
    </w:p>
    <w:p w14:paraId="2462E7D1" w14:textId="77777777" w:rsidR="001F3C7F" w:rsidRDefault="00BD5D22" w:rsidP="00470374">
      <w:pPr>
        <w:spacing w:before="20" w:after="20"/>
        <w:rPr>
          <w:vanish/>
        </w:rPr>
      </w:pPr>
      <w:r>
        <w:rPr>
          <w:vanish/>
          <w:color w:val="009745"/>
        </w:rPr>
        <w:t>In the text box below, insert complete legislative authority citation(s) for the statute(s) that authorize the program to issue financial assistance awards for the purpose and activities described in this Funding Opportunity.  The statutes listed here must</w:t>
      </w:r>
      <w:r>
        <w:rPr>
          <w:vanish/>
          <w:color w:val="009745"/>
        </w:rPr>
        <w:t xml:space="preserve"> also appear in the program’s </w:t>
      </w:r>
      <w:hyperlink r:id="rId19" w:history="1">
        <w:r>
          <w:rPr>
            <w:vanish/>
            <w:color w:val="0000FF"/>
            <w:u w:val="single" w:color="0000FF"/>
          </w:rPr>
          <w:t>SAM.gov Assistance Listing (CFDA) profile</w:t>
        </w:r>
      </w:hyperlink>
      <w:r>
        <w:rPr>
          <w:vanish/>
          <w:color w:val="009745"/>
        </w:rPr>
        <w:t xml:space="preserve"> (currently at beta.SAM.gov).  If your program has a new authorizing statute that does not appear in the SAM.gov Assistance Listin</w:t>
      </w:r>
      <w:r>
        <w:rPr>
          <w:vanish/>
          <w:color w:val="009745"/>
        </w:rPr>
        <w:t>g (CFDA) profile, please contact the Bureau’s CFDA Coordinator..</w:t>
      </w:r>
    </w:p>
    <w:p w14:paraId="0163FD25"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hyperlink r:id="rId20" w:anchor="b" w:history="1">
        <w:r>
          <w:rPr>
            <w:rStyle w:val="a"/>
            <w:rFonts w:ascii="Times New Roman" w:eastAsia="Times New Roman" w:hAnsi="Times New Roman" w:cs="Times New Roman"/>
            <w:sz w:val="24"/>
            <w:szCs w:val="24"/>
            <w:u w:val="single" w:color="0000FF"/>
          </w:rPr>
          <w:t>Federal Land Policy and Management Act of 1976 (FLPMA), 43 USC § 1737(b)</w:t>
        </w:r>
      </w:hyperlink>
      <w:r>
        <w:rPr>
          <w:rStyle w:val="a"/>
          <w:rFonts w:ascii="Times New Roman" w:eastAsia="Times New Roman" w:hAnsi="Times New Roman" w:cs="Times New Roman"/>
          <w:sz w:val="24"/>
          <w:szCs w:val="24"/>
          <w:u w:val="single" w:color="0000FF"/>
        </w:rPr>
        <w:br/>
      </w:r>
      <w:hyperlink r:id="rId21" w:history="1">
        <w:r>
          <w:rPr>
            <w:rStyle w:val="a"/>
            <w:rFonts w:ascii="Times New Roman" w:eastAsia="Times New Roman" w:hAnsi="Times New Roman" w:cs="Times New Roman"/>
            <w:sz w:val="24"/>
            <w:szCs w:val="24"/>
            <w:u w:val="single" w:color="0000FF"/>
          </w:rPr>
          <w:t>Watershed Restoration and Enhancement Agreements, 16 USC § 1011</w:t>
        </w:r>
      </w:hyperlink>
      <w:r>
        <w:rPr>
          <w:rFonts w:ascii="Times New Roman" w:eastAsia="Times New Roman" w:hAnsi="Times New Roman" w:cs="Times New Roman"/>
          <w:sz w:val="24"/>
          <w:szCs w:val="24"/>
          <w:u w:val="single"/>
        </w:rPr>
        <w:t xml:space="preserve"> (b)</w:t>
      </w:r>
      <w:r>
        <w:rPr>
          <w:rFonts w:ascii="Times New Roman" w:eastAsia="Times New Roman" w:hAnsi="Times New Roman" w:cs="Times New Roman"/>
          <w:sz w:val="24"/>
          <w:szCs w:val="24"/>
          <w:u w:val="single"/>
        </w:rPr>
        <w:br/>
      </w:r>
      <w:hyperlink r:id="rId22" w:history="1">
        <w:r>
          <w:rPr>
            <w:rStyle w:val="a"/>
            <w:rFonts w:ascii="Times New Roman" w:eastAsia="Times New Roman" w:hAnsi="Times New Roman" w:cs="Times New Roman"/>
            <w:sz w:val="24"/>
            <w:szCs w:val="24"/>
            <w:u w:val="single" w:color="0000FF"/>
          </w:rPr>
          <w:t>Good Neighbor Authority, 16 USC §2113a</w:t>
        </w:r>
      </w:hyperlink>
      <w:r>
        <w:rPr>
          <w:rStyle w:val="a"/>
          <w:rFonts w:ascii="Times New Roman" w:eastAsia="Times New Roman" w:hAnsi="Times New Roman" w:cs="Times New Roman"/>
          <w:sz w:val="24"/>
          <w:szCs w:val="24"/>
          <w:u w:val="single" w:color="0000FF"/>
        </w:rPr>
        <w:br/>
      </w:r>
      <w:r>
        <w:rPr>
          <w:rFonts w:ascii="Times New Roman" w:eastAsia="Times New Roman" w:hAnsi="Times New Roman" w:cs="Times New Roman"/>
          <w:sz w:val="24"/>
          <w:szCs w:val="24"/>
        </w:rPr>
        <w:t>(Awards under the Good Neighbor Authority are limited to Governor o</w:t>
      </w:r>
      <w:r>
        <w:rPr>
          <w:rFonts w:ascii="Times New Roman" w:eastAsia="Times New Roman" w:hAnsi="Times New Roman" w:cs="Times New Roman"/>
          <w:sz w:val="24"/>
          <w:szCs w:val="24"/>
        </w:rPr>
        <w:t>r County.  The term “Governor” means the Governor or any other appropriate executive official of an affected State or Indian tribe.)</w:t>
      </w:r>
    </w:p>
    <w:p w14:paraId="73F31B1A" w14:textId="77777777" w:rsidR="001F3C7F" w:rsidRDefault="00BD5D22" w:rsidP="00470374">
      <w:pPr>
        <w:pStyle w:val="Label"/>
        <w:spacing w:before="60" w:after="20"/>
      </w:pPr>
      <w:r>
        <w:t xml:space="preserve"> Catalog of Federal Domestic Assistance (CFDA) Number</w:t>
      </w:r>
    </w:p>
    <w:p w14:paraId="5063AA28" w14:textId="77777777" w:rsidR="001F3C7F" w:rsidRDefault="00BD5D22" w:rsidP="00470374">
      <w:pPr>
        <w:spacing w:before="60" w:after="20"/>
        <w:rPr>
          <w:vanish/>
        </w:rPr>
      </w:pPr>
      <w:r>
        <w:rPr>
          <w:vanish/>
          <w:color w:val="009745"/>
        </w:rPr>
        <w:t>Select the program's CFDA. Select muliple CFDAs, as applicable.</w:t>
      </w:r>
    </w:p>
    <w:p w14:paraId="1A83B3B3" w14:textId="77777777" w:rsidR="001F3C7F" w:rsidRDefault="00BD5D22" w:rsidP="00470374">
      <w:pPr>
        <w:pStyle w:val="highlight"/>
        <w:spacing w:before="20" w:after="20"/>
      </w:pPr>
      <w:r>
        <w:t>15.24</w:t>
      </w:r>
      <w:r>
        <w:t>5</w:t>
      </w:r>
    </w:p>
    <w:p w14:paraId="4991947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0F9B381"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 w:name="_Toc256000038"/>
      <w:bookmarkStart w:id="5" w:name="_Toc256000002"/>
      <w:r>
        <w:rPr>
          <w:rFonts w:cs="Times New Roman"/>
          <w:color w:val="000000"/>
          <w:sz w:val="24"/>
          <w:szCs w:val="24"/>
        </w:rPr>
        <w:t>A2. Background, Purpose and Program Requirements</w:t>
      </w:r>
      <w:bookmarkEnd w:id="4"/>
      <w:bookmarkEnd w:id="5"/>
    </w:p>
    <w:p w14:paraId="36685BFE" w14:textId="77777777" w:rsidR="001F3C7F" w:rsidRDefault="00BD5D22" w:rsidP="00470374">
      <w:pPr>
        <w:spacing w:before="20" w:after="20"/>
        <w:rPr>
          <w:vanish/>
        </w:rPr>
      </w:pPr>
      <w:r>
        <w:rPr>
          <w:vanish/>
          <w:color w:val="009745"/>
        </w:rPr>
        <w:t>In the text box below,</w:t>
      </w:r>
      <w:r>
        <w:rPr>
          <w:b/>
          <w:bCs/>
          <w:vanish/>
          <w:color w:val="009745"/>
        </w:rPr>
        <w:t xml:space="preserve"> </w:t>
      </w:r>
      <w:r>
        <w:rPr>
          <w:vanish/>
          <w:color w:val="009745"/>
        </w:rPr>
        <w:t>provide a full programmatic description of the funding opportunity.  Describe program’s funding priorities or technical focus areas in which the program intends to provide assistance.  As appropriate, include any relevant program history (e.g., whether thi</w:t>
      </w:r>
      <w:r>
        <w:rPr>
          <w:vanish/>
          <w:color w:val="009745"/>
        </w:rPr>
        <w:t>s is a new program or a changed area of program emphasis).  This section may communicate indicators of successful projects (e.g., if the program encourages collaborative efforts) and may include examples of projects that have been funded previously.  All f</w:t>
      </w:r>
      <w:r>
        <w:rPr>
          <w:vanish/>
          <w:color w:val="009745"/>
        </w:rPr>
        <w:t xml:space="preserve">unding opportunities must specifically identify the Department of the Interior Secretarial Priorities addressed by the program or opportunity, and a brief description of how the program or </w:t>
      </w:r>
      <w:r>
        <w:rPr>
          <w:vanish/>
          <w:color w:val="009745"/>
        </w:rPr>
        <w:lastRenderedPageBreak/>
        <w:t>opportunity meets each priority.  The Department does not expect pr</w:t>
      </w:r>
      <w:r>
        <w:rPr>
          <w:vanish/>
          <w:color w:val="009745"/>
        </w:rPr>
        <w:t xml:space="preserve">ograms to meet </w:t>
      </w:r>
      <w:r>
        <w:rPr>
          <w:i/>
          <w:iCs/>
          <w:vanish/>
          <w:color w:val="009745"/>
        </w:rPr>
        <w:t>all</w:t>
      </w:r>
      <w:r>
        <w:rPr>
          <w:vanish/>
          <w:color w:val="009745"/>
        </w:rPr>
        <w:t xml:space="preserve"> of the Department’s FA priorities; list only those clearly supported by the program or opportunity.</w:t>
      </w:r>
    </w:p>
    <w:p w14:paraId="5C9DEA20"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Plant Conservation and Restoration Management Program was created in response to large-scale wildfires in the Western U.S. Because of</w:t>
      </w:r>
      <w:r>
        <w:rPr>
          <w:rFonts w:ascii="Times New Roman" w:eastAsia="Times New Roman" w:hAnsi="Times New Roman" w:cs="Times New Roman"/>
          <w:sz w:val="24"/>
          <w:szCs w:val="24"/>
        </w:rPr>
        <w:t xml:space="preserve"> a lack of native seed, in 2001 Congress directed the Bureau of Land Management Wyoming to establish a native plant material program and recommended that federal and non-federal partners coordinate efforts through the Plant Conservation Alliance establishe</w:t>
      </w:r>
      <w:r>
        <w:rPr>
          <w:rFonts w:ascii="Times New Roman" w:eastAsia="Times New Roman" w:hAnsi="Times New Roman" w:cs="Times New Roman"/>
          <w:sz w:val="24"/>
          <w:szCs w:val="24"/>
        </w:rPr>
        <w:t>d in 1994 (House Report 106-914). The Plant Conservation Program provides leadership in identifying, maintaining, and restoring Western native plant communities on public lands.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Public lands contain a diversity of wildlife that need habitat of native plan</w:t>
      </w:r>
      <w:r>
        <w:rPr>
          <w:rFonts w:ascii="Times New Roman" w:eastAsia="Times New Roman" w:hAnsi="Times New Roman" w:cs="Times New Roman"/>
          <w:sz w:val="24"/>
          <w:szCs w:val="24"/>
        </w:rPr>
        <w:t>t communities comprised of over 50 ecoregions across BLM administered lands. Each ecoregion contains native plants that have adapted to those environments. The Program will continue to work with agencies and partners to increase the efficiency and effectiv</w:t>
      </w:r>
      <w:r>
        <w:rPr>
          <w:rFonts w:ascii="Times New Roman" w:eastAsia="Times New Roman" w:hAnsi="Times New Roman" w:cs="Times New Roman"/>
          <w:sz w:val="24"/>
          <w:szCs w:val="24"/>
        </w:rPr>
        <w:t>eness of the plant program. Into the future, the BLM would continue to work with partners to focus on more diverse forbs and grasses for restoration of wildlife habitats and rehabilitation after wildfires.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Wyoming BLM has opportunities to work with pa</w:t>
      </w:r>
      <w:r>
        <w:rPr>
          <w:rFonts w:ascii="Times New Roman" w:eastAsia="Times New Roman" w:hAnsi="Times New Roman" w:cs="Times New Roman"/>
          <w:sz w:val="24"/>
          <w:szCs w:val="24"/>
        </w:rPr>
        <w:t>rtner organizations to accomplish goals of the BLM Plant Conservation &amp; Restoration Program that include, but are not limited to, such things as:</w:t>
      </w:r>
    </w:p>
    <w:p w14:paraId="312BB913" w14:textId="77777777" w:rsidR="001F3C7F" w:rsidRDefault="00BD5D22" w:rsidP="00470374">
      <w:pPr>
        <w:pStyle w:val="Normal0"/>
        <w:numPr>
          <w:ilvl w:val="0"/>
          <w:numId w:val="2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Support habitat management efforts to restore keystone wildlife and game species habitats and increase on-the-</w:t>
      </w:r>
      <w:r>
        <w:rPr>
          <w:rFonts w:ascii="Times New Roman" w:eastAsia="Times New Roman" w:hAnsi="Times New Roman" w:cs="Times New Roman"/>
          <w:sz w:val="24"/>
          <w:szCs w:val="24"/>
        </w:rPr>
        <w:t>ground project work to reduce the threats to sage grouse, mule deer, and other sensitive species in high priority habitats.</w:t>
      </w:r>
    </w:p>
    <w:p w14:paraId="7567D382" w14:textId="77777777" w:rsidR="001F3C7F" w:rsidRDefault="00BD5D22"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 with growers to continue to develop genetically appropriate native plant material for use in habitat restoration and </w:t>
      </w:r>
      <w:r>
        <w:rPr>
          <w:rFonts w:ascii="Times New Roman" w:eastAsia="Times New Roman" w:hAnsi="Times New Roman" w:cs="Times New Roman"/>
          <w:sz w:val="24"/>
          <w:szCs w:val="24"/>
        </w:rPr>
        <w:t>reclamation.</w:t>
      </w:r>
    </w:p>
    <w:p w14:paraId="2B2A189D" w14:textId="77777777" w:rsidR="001F3C7F" w:rsidRDefault="00BD5D22"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Support studies to improve the effectiveness of conservation restoration efforts to include, but not be limited to, plant ecological and ecophysiological studies, seed bank persistence, plant propagation and development of agronomic production</w:t>
      </w:r>
      <w:r>
        <w:rPr>
          <w:rFonts w:ascii="Times New Roman" w:eastAsia="Times New Roman" w:hAnsi="Times New Roman" w:cs="Times New Roman"/>
          <w:sz w:val="24"/>
          <w:szCs w:val="24"/>
        </w:rPr>
        <w:t xml:space="preserve"> practices, and trait and/or seed source evaluations as well as seeding treatment and tool development via partners, State Offices and Eco-regional Plant Conservation and Restoration Programs.</w:t>
      </w:r>
    </w:p>
    <w:p w14:paraId="08FF1894" w14:textId="77777777" w:rsidR="001F3C7F" w:rsidRDefault="00BD5D22"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Support pollinator studies and projects that increase the knowl</w:t>
      </w:r>
      <w:r>
        <w:rPr>
          <w:rFonts w:ascii="Times New Roman" w:eastAsia="Times New Roman" w:hAnsi="Times New Roman" w:cs="Times New Roman"/>
          <w:sz w:val="24"/>
          <w:szCs w:val="24"/>
        </w:rPr>
        <w:t>edge and nexus to the importance of native plant communities and pollinators to restoration durability and ecological function.                                           </w:t>
      </w:r>
    </w:p>
    <w:p w14:paraId="3D5E9B91" w14:textId="77777777" w:rsidR="001F3C7F" w:rsidRDefault="00BD5D22"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Monitor, protect, increase understanding and restore habitat that supports more than </w:t>
      </w:r>
      <w:r>
        <w:rPr>
          <w:rFonts w:ascii="Times New Roman" w:eastAsia="Times New Roman" w:hAnsi="Times New Roman" w:cs="Times New Roman"/>
          <w:sz w:val="24"/>
          <w:szCs w:val="24"/>
        </w:rPr>
        <w:t>1,700 rare plant species, more than 400 of which are found exclusively on BLM lands. These plants are integral ecological components of wildlife habitat often providing important forage and habitat structure.</w:t>
      </w:r>
    </w:p>
    <w:p w14:paraId="7182CD2F" w14:textId="77777777" w:rsidR="001F3C7F" w:rsidRDefault="00BD5D22"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Work with partners to implement priority specie</w:t>
      </w:r>
      <w:r>
        <w:rPr>
          <w:rFonts w:ascii="Times New Roman" w:eastAsia="Times New Roman" w:hAnsi="Times New Roman" w:cs="Times New Roman"/>
          <w:sz w:val="24"/>
          <w:szCs w:val="24"/>
        </w:rPr>
        <w:t>s conservation actions.</w:t>
      </w:r>
    </w:p>
    <w:p w14:paraId="4206772A" w14:textId="77777777" w:rsidR="001F3C7F" w:rsidRDefault="00BD5D22"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Assist BLM programs such as Fuels and Emergency Stabilization &amp; Restoration in restoring public lands and integrating more wide spread use of native plant materials. The BLM manages these resources and other vegetation management ac</w:t>
      </w:r>
      <w:r>
        <w:rPr>
          <w:rFonts w:ascii="Times New Roman" w:eastAsia="Times New Roman" w:hAnsi="Times New Roman" w:cs="Times New Roman"/>
          <w:sz w:val="24"/>
          <w:szCs w:val="24"/>
        </w:rPr>
        <w:t>tivities in cooperation with states, tribes, other federal agencies, and non-governmental organizations.</w:t>
      </w:r>
    </w:p>
    <w:p w14:paraId="0D16601A" w14:textId="77777777" w:rsidR="001F3C7F" w:rsidRDefault="00BD5D22" w:rsidP="00470374">
      <w:pPr>
        <w:pStyle w:val="Normal0"/>
        <w:numPr>
          <w:ilvl w:val="0"/>
          <w:numId w:val="2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Expand public education programs and outreach to include, but not be limited to, development of information bulletins, handbooks, webinars, and apps, t</w:t>
      </w:r>
      <w:r>
        <w:rPr>
          <w:rFonts w:ascii="Times New Roman" w:eastAsia="Times New Roman" w:hAnsi="Times New Roman" w:cs="Times New Roman"/>
          <w:sz w:val="24"/>
          <w:szCs w:val="24"/>
        </w:rPr>
        <w:t>hat also increase the Citizen Science nexus with BLM and partners. </w:t>
      </w:r>
    </w:p>
    <w:p w14:paraId="2E7170C1"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2019, the Wyoming BLM is focusing work in areas to facilitate meeting the priorities of the Administration, Secretary, Congressional appropriations, and the Bureau. Accessibility to nat</w:t>
      </w:r>
      <w:r>
        <w:rPr>
          <w:rFonts w:ascii="Times New Roman" w:eastAsia="Times New Roman" w:hAnsi="Times New Roman" w:cs="Times New Roman"/>
          <w:sz w:val="24"/>
          <w:szCs w:val="24"/>
        </w:rPr>
        <w:t>ive plant materials is crucial for the restoration of keystone wildlife habitats. Healthy habitats will lead to expanded recreational access,  and hunting and fishing opportunities (Secretarial Order 3347 and 3356), improved habitat for western big-game wi</w:t>
      </w:r>
      <w:r>
        <w:rPr>
          <w:rFonts w:ascii="Times New Roman" w:eastAsia="Times New Roman" w:hAnsi="Times New Roman" w:cs="Times New Roman"/>
          <w:sz w:val="24"/>
          <w:szCs w:val="24"/>
        </w:rPr>
        <w:t>nter range and migration corridors (Secretarial Order 3362), and recovery of lands damaged by wildfire (Secretarial Order 3372).</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Program Strategic Goals:</w:t>
      </w:r>
    </w:p>
    <w:p w14:paraId="50FF7581" w14:textId="77777777" w:rsidR="001F3C7F" w:rsidRDefault="00BD5D22" w:rsidP="00470374">
      <w:pPr>
        <w:pStyle w:val="Normal0"/>
        <w:numPr>
          <w:ilvl w:val="0"/>
          <w:numId w:val="21"/>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Restoring or improving wildlife habitat or reducing threats to habitat or species;</w:t>
      </w:r>
    </w:p>
    <w:p w14:paraId="734BA416"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w:t>
      </w:r>
      <w:r>
        <w:rPr>
          <w:rFonts w:ascii="Times New Roman" w:eastAsia="Times New Roman" w:hAnsi="Times New Roman" w:cs="Times New Roman"/>
          <w:sz w:val="24"/>
          <w:szCs w:val="24"/>
        </w:rPr>
        <w:t>genetically appropriate native plant material for use in habitat restoration;</w:t>
      </w:r>
    </w:p>
    <w:p w14:paraId="37E2D21C"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 and prioritization of plant populations;</w:t>
      </w:r>
    </w:p>
    <w:p w14:paraId="13A3483A"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Implementing and assessing restoration efforts through monitoring;</w:t>
      </w:r>
    </w:p>
    <w:p w14:paraId="7A169A8E"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Collaborating with farmers and conservationists to increase </w:t>
      </w:r>
      <w:r>
        <w:rPr>
          <w:rFonts w:ascii="Times New Roman" w:eastAsia="Times New Roman" w:hAnsi="Times New Roman" w:cs="Times New Roman"/>
          <w:sz w:val="24"/>
          <w:szCs w:val="24"/>
        </w:rPr>
        <w:t>BLM Stock and Foundation seed amounts to use on larger Seed Increase IDIQ contracts so that commercial availability of genetically diverse, locally sourced seed for restoration, rehabilitation and reclamation projects is increased at a larger and provenanc</w:t>
      </w:r>
      <w:r>
        <w:rPr>
          <w:rFonts w:ascii="Times New Roman" w:eastAsia="Times New Roman" w:hAnsi="Times New Roman" w:cs="Times New Roman"/>
          <w:sz w:val="24"/>
          <w:szCs w:val="24"/>
        </w:rPr>
        <w:t>e specific scale;</w:t>
      </w:r>
    </w:p>
    <w:p w14:paraId="50343059"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Initiating or refining Source Identified Seed Certification programs via partnerships with state seed certifying agencies;</w:t>
      </w:r>
    </w:p>
    <w:p w14:paraId="7D2F9C6C"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Inventorying, monitoring and restoring rare plant species and their associated communities to include development o</w:t>
      </w:r>
      <w:r>
        <w:rPr>
          <w:rFonts w:ascii="Times New Roman" w:eastAsia="Times New Roman" w:hAnsi="Times New Roman" w:cs="Times New Roman"/>
          <w:sz w:val="24"/>
          <w:szCs w:val="24"/>
        </w:rPr>
        <w:t>f conservation strategies/plans that include best management strategies and reporting on the condition and trend of rare plant species and their habitat;</w:t>
      </w:r>
    </w:p>
    <w:p w14:paraId="2690D020"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Increasing and improving pollinator habitat;</w:t>
      </w:r>
    </w:p>
    <w:p w14:paraId="1C8D1CE4" w14:textId="77777777" w:rsidR="001F3C7F" w:rsidRDefault="00BD5D22"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Expanding public education programs and outreach; and</w:t>
      </w:r>
    </w:p>
    <w:p w14:paraId="6C9A1252" w14:textId="77777777" w:rsidR="001F3C7F" w:rsidRDefault="00BD5D22" w:rsidP="00470374">
      <w:pPr>
        <w:pStyle w:val="Normal0"/>
        <w:numPr>
          <w:ilvl w:val="0"/>
          <w:numId w:val="21"/>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Database creation, and management and analyses, including geospatial, collaborative web service or support and training.</w:t>
      </w:r>
    </w:p>
    <w:p w14:paraId="6DBDB62B"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program legislation authority, BLM Manuals, etc. are applicable to this program:</w:t>
      </w:r>
    </w:p>
    <w:p w14:paraId="22027C7E" w14:textId="77777777" w:rsidR="001F3C7F" w:rsidRDefault="00BD5D22" w:rsidP="00470374">
      <w:pPr>
        <w:pStyle w:val="Normal0"/>
        <w:numPr>
          <w:ilvl w:val="0"/>
          <w:numId w:val="22"/>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Environmental Policy Act (NEPA)</w:t>
      </w:r>
      <w:r>
        <w:rPr>
          <w:rFonts w:ascii="Times New Roman" w:eastAsia="Times New Roman" w:hAnsi="Times New Roman" w:cs="Times New Roman"/>
          <w:sz w:val="24"/>
          <w:szCs w:val="24"/>
        </w:rPr>
        <w:t xml:space="preserve"> – BLM Handbook 1790-1</w:t>
      </w:r>
    </w:p>
    <w:p w14:paraId="546EC4C4" w14:textId="77777777" w:rsidR="001F3C7F" w:rsidRDefault="00BD5D22"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hyperlink r:id="rId23" w:history="1">
        <w:r>
          <w:rPr>
            <w:rStyle w:val="a"/>
            <w:rFonts w:ascii="Times New Roman" w:eastAsia="Times New Roman" w:hAnsi="Times New Roman" w:cs="Times New Roman"/>
            <w:sz w:val="24"/>
            <w:szCs w:val="24"/>
            <w:u w:val="single" w:color="0000FF"/>
          </w:rPr>
          <w:t>Endangered Species Act, 16 USC 1535</w:t>
        </w:r>
      </w:hyperlink>
    </w:p>
    <w:p w14:paraId="387F689F" w14:textId="77777777" w:rsidR="001F3C7F" w:rsidRDefault="00BD5D22"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Fish and Wildlife Conservation BLM Manual 6500</w:t>
      </w:r>
    </w:p>
    <w:p w14:paraId="0ADD784D" w14:textId="77777777" w:rsidR="001F3C7F" w:rsidRDefault="00BD5D22"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Special Status Species BLM Manual 6840</w:t>
      </w:r>
    </w:p>
    <w:p w14:paraId="6D5CE1F5" w14:textId="77777777" w:rsidR="001F3C7F" w:rsidRDefault="00BD5D22"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 Relations BLM Manual 6520</w:t>
      </w:r>
    </w:p>
    <w:p w14:paraId="1F5578DB" w14:textId="77777777" w:rsidR="001F3C7F" w:rsidRDefault="00BD5D22"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Sta</w:t>
      </w:r>
      <w:r>
        <w:rPr>
          <w:rFonts w:ascii="Times New Roman" w:eastAsia="Times New Roman" w:hAnsi="Times New Roman" w:cs="Times New Roman"/>
          <w:sz w:val="24"/>
          <w:szCs w:val="24"/>
        </w:rPr>
        <w:t>te Agencies BLM Manual 6521</w:t>
      </w:r>
    </w:p>
    <w:p w14:paraId="2D0A1EFC" w14:textId="77777777" w:rsidR="001F3C7F" w:rsidRDefault="00BD5D22"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Non-Government Organizations BLM Manual 6523</w:t>
      </w:r>
    </w:p>
    <w:p w14:paraId="78537093" w14:textId="77777777" w:rsidR="001F3C7F" w:rsidRDefault="00BD5D22" w:rsidP="00470374">
      <w:pPr>
        <w:pStyle w:val="Normal0"/>
        <w:numPr>
          <w:ilvl w:val="0"/>
          <w:numId w:val="22"/>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Sikes Act BLM Manual 6525</w:t>
      </w:r>
    </w:p>
    <w:p w14:paraId="3412BF19"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continues to advance the </w:t>
      </w:r>
      <w:hyperlink r:id="rId24" w:history="1">
        <w:r>
          <w:rPr>
            <w:rFonts w:ascii="Times New Roman" w:eastAsia="Times New Roman" w:hAnsi="Times New Roman" w:cs="Times New Roman"/>
            <w:color w:val="0000FF"/>
            <w:sz w:val="24"/>
            <w:szCs w:val="24"/>
            <w:u w:val="single" w:color="0000FF"/>
          </w:rPr>
          <w:t>Administration’s priorities</w:t>
        </w:r>
      </w:hyperlink>
      <w:r>
        <w:rPr>
          <w:rFonts w:ascii="Times New Roman" w:eastAsia="Times New Roman" w:hAnsi="Times New Roman" w:cs="Times New Roman"/>
          <w:sz w:val="24"/>
          <w:szCs w:val="24"/>
        </w:rPr>
        <w:t xml:space="preserve"> to create a conservation stewardship lega</w:t>
      </w:r>
      <w:r>
        <w:rPr>
          <w:rFonts w:ascii="Times New Roman" w:eastAsia="Times New Roman" w:hAnsi="Times New Roman" w:cs="Times New Roman"/>
          <w:sz w:val="24"/>
          <w:szCs w:val="24"/>
        </w:rPr>
        <w:t xml:space="preserve">cy while generating revenue and utilizing our natural resources. BLM’s continued commitment to reduce and streamline its processes and procedures to serve its customers and the public better and faster across all its program areas. These reforms allow the </w:t>
      </w:r>
      <w:r>
        <w:rPr>
          <w:rFonts w:ascii="Times New Roman" w:eastAsia="Times New Roman" w:hAnsi="Times New Roman" w:cs="Times New Roman"/>
          <w:sz w:val="24"/>
          <w:szCs w:val="24"/>
        </w:rPr>
        <w:t>Bureau to realign time and resources to completing important on–the-groundwork.</w:t>
      </w:r>
    </w:p>
    <w:p w14:paraId="4E39FA1F"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proposed projects submitted under this funding opportunity must state a benefit to the public.</w:t>
      </w:r>
    </w:p>
    <w:p w14:paraId="213D618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AD2A7CB"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 w:name="_Toc256000039"/>
      <w:bookmarkStart w:id="7" w:name="_Toc256000003"/>
      <w:r>
        <w:rPr>
          <w:rFonts w:cs="Times New Roman"/>
          <w:color w:val="000000"/>
          <w:sz w:val="24"/>
          <w:szCs w:val="24"/>
        </w:rPr>
        <w:lastRenderedPageBreak/>
        <w:t>B. Federal Award Information</w:t>
      </w:r>
      <w:bookmarkEnd w:id="6"/>
      <w:bookmarkEnd w:id="7"/>
    </w:p>
    <w:p w14:paraId="0E7C0259" w14:textId="77777777" w:rsidR="001F3C7F" w:rsidRDefault="00BD5D22" w:rsidP="00470374">
      <w:pPr>
        <w:pStyle w:val="Hidden"/>
        <w:keepLines w:val="0"/>
        <w:spacing w:before="96" w:after="96"/>
        <w:rPr>
          <w:rFonts w:cs="Times New Roman"/>
          <w:color w:val="009745"/>
        </w:rPr>
      </w:pPr>
      <w:r>
        <w:rPr>
          <w:rFonts w:cs="Times New Roman"/>
          <w:color w:val="009745"/>
        </w:rPr>
        <w:t>This section provides sufficient information to help an applicant make an informed decision about whether to submit a proposal. Relevant information could include the total amount of funding that the Federal awarding agency expects to award through the ann</w:t>
      </w:r>
      <w:r>
        <w:rPr>
          <w:rFonts w:cs="Times New Roman"/>
          <w:color w:val="009745"/>
        </w:rPr>
        <w:t>ouncement; the anticipated number of Federal awards; the expected amounts of individual Federal awards (which may be a range); the amount of funding per Federal award, on average, experienced in previous years; and the anticipated start dates and periods o</w:t>
      </w:r>
      <w:r>
        <w:rPr>
          <w:rFonts w:cs="Times New Roman"/>
          <w:color w:val="009745"/>
        </w:rPr>
        <w:t xml:space="preserve">f performance for new Federal awards. This section also should address whether applications for renewal or supplementation of existing projects are eligible to compete with applications for new Federal awards. </w:t>
      </w:r>
    </w:p>
    <w:p w14:paraId="4672BD84"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 xml:space="preserve">This section also must indicate the type(s) </w:t>
      </w:r>
      <w:r>
        <w:rPr>
          <w:rFonts w:ascii="Times New Roman" w:eastAsia="Times New Roman" w:hAnsi="Times New Roman" w:cs="Times New Roman"/>
          <w:color w:val="009745"/>
          <w:sz w:val="24"/>
          <w:szCs w:val="24"/>
        </w:rPr>
        <w:t xml:space="preserve">of assistance instrument (e.g., grant, cooperative agreement) that may be awarded if applications are successful.  If cooperative agreements may be awarded, this section either should describe the “substantial involvement” that the Federal awarding agency </w:t>
      </w:r>
      <w:r>
        <w:rPr>
          <w:rFonts w:ascii="Times New Roman" w:eastAsia="Times New Roman" w:hAnsi="Times New Roman" w:cs="Times New Roman"/>
          <w:color w:val="009745"/>
          <w:sz w:val="24"/>
          <w:szCs w:val="24"/>
        </w:rPr>
        <w:t>expects to have or should reference where the potential applicant can find that information (e.g., in the funding opportunity description in A. Program Description—Required or Federal award administration information in Section D. Application and Submissio</w:t>
      </w:r>
      <w:r>
        <w:rPr>
          <w:rFonts w:ascii="Times New Roman" w:eastAsia="Times New Roman" w:hAnsi="Times New Roman" w:cs="Times New Roman"/>
          <w:color w:val="009745"/>
          <w:sz w:val="24"/>
          <w:szCs w:val="24"/>
        </w:rPr>
        <w:t>n Information).  If procurement contracts also may be awarded, this must be stated.</w:t>
      </w:r>
    </w:p>
    <w:p w14:paraId="3ADD38BC"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Enter program specific text in the sub-headers of this section.</w:t>
      </w:r>
    </w:p>
    <w:p w14:paraId="53D65E96" w14:textId="77777777" w:rsidR="001F3C7F" w:rsidRDefault="001F3C7F" w:rsidP="00470374">
      <w:pPr>
        <w:spacing w:before="20" w:after="20"/>
        <w:rPr>
          <w:vanish/>
        </w:rPr>
      </w:pPr>
    </w:p>
    <w:p w14:paraId="61F7759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D67C8B2"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8" w:name="_Toc256000040"/>
      <w:bookmarkStart w:id="9" w:name="_Toc256000004"/>
      <w:r>
        <w:rPr>
          <w:rFonts w:cs="Times New Roman"/>
          <w:color w:val="000000"/>
          <w:sz w:val="24"/>
          <w:szCs w:val="24"/>
        </w:rPr>
        <w:t>B1. Total Funding</w:t>
      </w:r>
      <w:bookmarkEnd w:id="8"/>
      <w:bookmarkEnd w:id="9"/>
    </w:p>
    <w:p w14:paraId="418B4B80" w14:textId="77777777" w:rsidR="001F3C7F" w:rsidRDefault="00BD5D22" w:rsidP="00470374">
      <w:pPr>
        <w:spacing w:before="20" w:after="20"/>
        <w:rPr>
          <w:vanish/>
        </w:rPr>
      </w:pPr>
      <w:r>
        <w:rPr>
          <w:vanish/>
          <w:color w:val="009745"/>
        </w:rPr>
        <w:t xml:space="preserve">The program may include the estimated total amount of funding to be award through this </w:t>
      </w:r>
      <w:r>
        <w:rPr>
          <w:vanish/>
          <w:color w:val="009745"/>
        </w:rPr>
        <w:t>announcement.</w:t>
      </w:r>
    </w:p>
    <w:p w14:paraId="17DC4AA3" w14:textId="77777777" w:rsidR="001F3C7F" w:rsidRDefault="00BD5D22" w:rsidP="00470374">
      <w:pPr>
        <w:pStyle w:val="Label"/>
        <w:spacing w:before="60" w:after="20"/>
      </w:pPr>
      <w:r>
        <w:t>Estimated Total Funding</w:t>
      </w:r>
    </w:p>
    <w:p w14:paraId="79282095" w14:textId="77777777" w:rsidR="001F3C7F" w:rsidRDefault="00BD5D22" w:rsidP="00470374">
      <w:pPr>
        <w:pStyle w:val="highlight"/>
        <w:spacing w:before="20" w:after="20"/>
      </w:pPr>
      <w:r>
        <w:t>$ 70,000</w:t>
      </w:r>
    </w:p>
    <w:p w14:paraId="1376FE6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709614C"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0" w:name="_Toc256000041"/>
      <w:bookmarkStart w:id="11" w:name="_Toc256000005"/>
      <w:r>
        <w:rPr>
          <w:rFonts w:cs="Times New Roman"/>
          <w:color w:val="000000"/>
          <w:sz w:val="24"/>
          <w:szCs w:val="24"/>
        </w:rPr>
        <w:t>B2. Expected Award Amount</w:t>
      </w:r>
      <w:bookmarkEnd w:id="10"/>
      <w:bookmarkEnd w:id="11"/>
    </w:p>
    <w:p w14:paraId="1DE671D6" w14:textId="77777777" w:rsidR="001F3C7F" w:rsidRDefault="00BD5D22" w:rsidP="00470374">
      <w:pPr>
        <w:spacing w:before="20" w:after="20"/>
        <w:rPr>
          <w:vanish/>
        </w:rPr>
      </w:pPr>
      <w:r>
        <w:rPr>
          <w:vanish/>
          <w:color w:val="009745"/>
        </w:rPr>
        <w:t xml:space="preserve">If the program has established maximum and/or minimum values for individual award amounts, enter those in the fields below.  If either of these values does not apply, enter $0 in </w:t>
      </w:r>
      <w:r>
        <w:rPr>
          <w:vanish/>
          <w:color w:val="009745"/>
        </w:rPr>
        <w:t>the corresponding field(s). </w:t>
      </w:r>
    </w:p>
    <w:p w14:paraId="2CA9CE53" w14:textId="77777777" w:rsidR="001F3C7F" w:rsidRDefault="00BD5D22" w:rsidP="00470374">
      <w:pPr>
        <w:pStyle w:val="Label"/>
        <w:spacing w:before="60" w:after="20"/>
      </w:pPr>
      <w:r>
        <w:t>Maximum Award</w:t>
      </w:r>
    </w:p>
    <w:p w14:paraId="095D06BF" w14:textId="77777777" w:rsidR="001F3C7F" w:rsidRDefault="00BD5D22" w:rsidP="00470374">
      <w:pPr>
        <w:pStyle w:val="highlight"/>
        <w:spacing w:before="20" w:after="20"/>
      </w:pPr>
      <w:r>
        <w:t>$ 30,000</w:t>
      </w:r>
    </w:p>
    <w:p w14:paraId="50D87087" w14:textId="77777777" w:rsidR="001F3C7F" w:rsidRDefault="00BD5D22" w:rsidP="00470374">
      <w:pPr>
        <w:pStyle w:val="Label"/>
        <w:spacing w:before="60" w:after="20"/>
      </w:pPr>
      <w:r>
        <w:t xml:space="preserve">Minimum Award </w:t>
      </w:r>
    </w:p>
    <w:p w14:paraId="1A61CC27" w14:textId="77777777" w:rsidR="001F3C7F" w:rsidRDefault="00BD5D22" w:rsidP="00470374">
      <w:pPr>
        <w:pStyle w:val="highlight"/>
        <w:spacing w:before="20" w:after="20"/>
      </w:pPr>
      <w:r>
        <w:t>$ 5,000</w:t>
      </w:r>
    </w:p>
    <w:p w14:paraId="34E1B73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23F1BB6"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2" w:name="_Toc256000042"/>
      <w:bookmarkStart w:id="13" w:name="_Toc256000006"/>
      <w:r>
        <w:rPr>
          <w:rFonts w:cs="Times New Roman"/>
          <w:color w:val="000000"/>
          <w:sz w:val="24"/>
          <w:szCs w:val="24"/>
        </w:rPr>
        <w:t>B3. Anticipated Award Funding and Dates</w:t>
      </w:r>
      <w:bookmarkEnd w:id="12"/>
      <w:bookmarkEnd w:id="13"/>
    </w:p>
    <w:p w14:paraId="5A1707AE" w14:textId="77777777" w:rsidR="001F3C7F" w:rsidRDefault="00BD5D22" w:rsidP="00470374">
      <w:pPr>
        <w:pStyle w:val="Hidden"/>
        <w:keepLines w:val="0"/>
        <w:spacing w:before="96" w:after="96"/>
        <w:rPr>
          <w:rFonts w:cs="Times New Roman"/>
          <w:color w:val="009745"/>
        </w:rPr>
      </w:pPr>
      <w:r>
        <w:rPr>
          <w:rFonts w:cs="Times New Roman"/>
          <w:color w:val="009745"/>
        </w:rPr>
        <w:t>In the text field below enter information on the expected amounts of individual Federal awards (which may be a range); the amount of fundin</w:t>
      </w:r>
      <w:r>
        <w:rPr>
          <w:rFonts w:cs="Times New Roman"/>
          <w:color w:val="009745"/>
        </w:rPr>
        <w:t xml:space="preserve">g per Federal award, on average, experienced in </w:t>
      </w:r>
      <w:r>
        <w:rPr>
          <w:rFonts w:cs="Times New Roman"/>
          <w:color w:val="009745"/>
        </w:rPr>
        <w:lastRenderedPageBreak/>
        <w:t>previous years; and the anticipated start dates and periods of performance for new Federal awards. This section also should address whether applications for renewal or supplementation of existing projects are</w:t>
      </w:r>
      <w:r>
        <w:rPr>
          <w:rFonts w:cs="Times New Roman"/>
          <w:color w:val="009745"/>
        </w:rPr>
        <w:t xml:space="preserve"> eligible to compete with applications for new Federal awards. </w:t>
      </w:r>
    </w:p>
    <w:p w14:paraId="408E9400"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do not know specific funding amounts available in each district or field office. Do not list specific details of project or you will need to go through the SPI/ISD p</w:t>
      </w:r>
      <w:r>
        <w:rPr>
          <w:rFonts w:ascii="Times New Roman" w:eastAsia="Times New Roman" w:hAnsi="Times New Roman" w:cs="Times New Roman"/>
          <w:color w:val="009745"/>
          <w:sz w:val="24"/>
          <w:szCs w:val="24"/>
        </w:rPr>
        <w:t>rocess to make determination whether project is contract or FA.</w:t>
      </w:r>
    </w:p>
    <w:p w14:paraId="38D08C28"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w:t>
      </w:r>
    </w:p>
    <w:p w14:paraId="339DB14D"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Example: X District Office has estimated 2020 funding in the amount of $#,###,###.## for up to ## agreements.</w:t>
      </w:r>
    </w:p>
    <w:p w14:paraId="43A7977C"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know funding available per district/field office.</w:t>
      </w:r>
    </w:p>
    <w:p w14:paraId="0F6B58F3"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The</w:t>
      </w:r>
      <w:r>
        <w:rPr>
          <w:rFonts w:ascii="Times New Roman" w:eastAsia="Times New Roman" w:hAnsi="Times New Roman" w:cs="Times New Roman"/>
          <w:color w:val="009745"/>
          <w:sz w:val="24"/>
          <w:szCs w:val="24"/>
        </w:rPr>
        <w:t xml:space="preserve"> following estimated fiscal year 2020 funding and potential number of awards per District/Field Office are as follows:.  </w:t>
      </w:r>
    </w:p>
    <w:p w14:paraId="24402125"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[Name] Field Office</w:t>
      </w:r>
    </w:p>
    <w:p w14:paraId="4B444B21"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up to five (5) projects</w:t>
      </w:r>
    </w:p>
    <w:p w14:paraId="1602FDCB"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BLM POC Name, telephone, email</w:t>
      </w:r>
    </w:p>
    <w:p w14:paraId="0BCF0F32"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NOTE: BLM (state) is encouraging other </w:t>
      </w:r>
      <w:r>
        <w:rPr>
          <w:rFonts w:ascii="Times New Roman" w:eastAsia="Times New Roman" w:hAnsi="Times New Roman" w:cs="Times New Roman"/>
          <w:i/>
          <w:color w:val="009745"/>
          <w:sz w:val="24"/>
          <w:szCs w:val="24"/>
        </w:rPr>
        <w:t>proposal submissions in support of the objectives and outcomes of this funding opportunity in the case additional funding becomes available</w:t>
      </w:r>
      <w:r>
        <w:rPr>
          <w:rFonts w:ascii="Times New Roman" w:eastAsia="Times New Roman" w:hAnsi="Times New Roman" w:cs="Times New Roman"/>
          <w:b/>
          <w:i/>
          <w:color w:val="009745"/>
          <w:sz w:val="24"/>
          <w:szCs w:val="24"/>
        </w:rPr>
        <w:t>.</w:t>
      </w:r>
    </w:p>
    <w:p w14:paraId="2186985B"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You may attach a map of your office boundaries.</w:t>
      </w:r>
    </w:p>
    <w:p w14:paraId="438F8E76"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 xml:space="preserve">Anticipated Start Date:  </w:t>
      </w:r>
    </w:p>
    <w:p w14:paraId="75590F91"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Projects funded through this NOFO will st</w:t>
      </w:r>
      <w:r>
        <w:rPr>
          <w:rFonts w:ascii="Times New Roman" w:eastAsia="Times New Roman" w:hAnsi="Times New Roman" w:cs="Times New Roman"/>
          <w:color w:val="009745"/>
          <w:sz w:val="24"/>
          <w:szCs w:val="24"/>
        </w:rPr>
        <w:t>art once funding is secured and awards issued. Agreements are not effective until fully executed with signature from the BLM Grants Management Officer (GMO).</w:t>
      </w:r>
    </w:p>
    <w:p w14:paraId="74B7318C"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Agreement terms for funded projects are estimated to range between one and five years and are dete</w:t>
      </w:r>
      <w:r>
        <w:rPr>
          <w:rFonts w:ascii="Times New Roman" w:eastAsia="Times New Roman" w:hAnsi="Times New Roman" w:cs="Times New Roman"/>
          <w:color w:val="009745"/>
          <w:sz w:val="24"/>
          <w:szCs w:val="24"/>
        </w:rPr>
        <w:t>rmined based on the period of performance as stated on the project proposal.</w:t>
      </w:r>
    </w:p>
    <w:p w14:paraId="32F4BC13"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Projects cannot be funded for more than a five-year period.</w:t>
      </w:r>
    </w:p>
    <w:p w14:paraId="71DFF440" w14:textId="77777777" w:rsidR="001F3C7F" w:rsidRDefault="001F3C7F" w:rsidP="00470374">
      <w:pPr>
        <w:spacing w:before="20" w:after="20"/>
        <w:rPr>
          <w:vanish/>
        </w:rPr>
      </w:pPr>
    </w:p>
    <w:p w14:paraId="37AA22CD"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funded through this NOFO will start once funding is secured and awards issued. Agreements are not effective u</w:t>
      </w:r>
      <w:r>
        <w:rPr>
          <w:rFonts w:ascii="Times New Roman" w:eastAsia="Times New Roman" w:hAnsi="Times New Roman" w:cs="Times New Roman"/>
          <w:sz w:val="24"/>
          <w:szCs w:val="24"/>
        </w:rPr>
        <w:t>ntil fully executed with signature from the BLM Grants Management Officer (GMO).</w:t>
      </w:r>
    </w:p>
    <w:p w14:paraId="1505ED83"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terms for funded projects are estimated to range between one and three years and are determined based on the period of performance as stated on the project proposal.</w:t>
      </w:r>
    </w:p>
    <w:p w14:paraId="1F7588A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B08C5EF"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4" w:name="_Toc256000043"/>
      <w:bookmarkStart w:id="15" w:name="_Toc256000007"/>
      <w:r>
        <w:rPr>
          <w:rFonts w:cs="Times New Roman"/>
          <w:color w:val="000000"/>
          <w:sz w:val="24"/>
          <w:szCs w:val="24"/>
        </w:rPr>
        <w:t>B4. Number of Awards</w:t>
      </w:r>
      <w:bookmarkEnd w:id="14"/>
      <w:bookmarkEnd w:id="15"/>
    </w:p>
    <w:p w14:paraId="1A9E5C69" w14:textId="77777777" w:rsidR="001F3C7F" w:rsidRDefault="00BD5D22" w:rsidP="00470374">
      <w:pPr>
        <w:spacing w:before="20" w:after="20"/>
        <w:rPr>
          <w:vanish/>
        </w:rPr>
      </w:pPr>
      <w:r>
        <w:rPr>
          <w:vanish/>
          <w:color w:val="009745"/>
        </w:rPr>
        <w:t>In the text field below enter information on the anticipated number of Federal awards. </w:t>
      </w:r>
    </w:p>
    <w:p w14:paraId="484BE1EA" w14:textId="77777777" w:rsidR="001F3C7F" w:rsidRDefault="00BD5D22" w:rsidP="00470374">
      <w:pPr>
        <w:pStyle w:val="Label"/>
        <w:spacing w:before="60" w:after="20"/>
      </w:pPr>
      <w:r>
        <w:t>Anticipated Number of Awards</w:t>
      </w:r>
    </w:p>
    <w:p w14:paraId="2226A993" w14:textId="77777777" w:rsidR="001F3C7F" w:rsidRDefault="00BD5D22" w:rsidP="00470374">
      <w:pPr>
        <w:pStyle w:val="highlight"/>
        <w:spacing w:before="20" w:after="20"/>
      </w:pPr>
      <w:r>
        <w:t>3</w:t>
      </w:r>
    </w:p>
    <w:p w14:paraId="40441E8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actual number of awards will depend on the number of meritorious applications and the </w:t>
      </w:r>
      <w:r>
        <w:rPr>
          <w:rFonts w:ascii="Times New Roman" w:eastAsia="Times New Roman" w:hAnsi="Times New Roman" w:cs="Times New Roman"/>
          <w:sz w:val="24"/>
          <w:szCs w:val="24"/>
        </w:rPr>
        <w:t>availability of appropriated funds. Awards will be based out of district or field offices where the project occur.</w:t>
      </w:r>
    </w:p>
    <w:p w14:paraId="10540EB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03C63F82"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6" w:name="_Toc256000044"/>
      <w:bookmarkStart w:id="17" w:name="_Toc256000008"/>
      <w:r>
        <w:rPr>
          <w:rFonts w:cs="Times New Roman"/>
          <w:color w:val="000000"/>
          <w:sz w:val="24"/>
          <w:szCs w:val="24"/>
        </w:rPr>
        <w:t>B5. Type of Award</w:t>
      </w:r>
      <w:bookmarkEnd w:id="16"/>
      <w:bookmarkEnd w:id="17"/>
    </w:p>
    <w:p w14:paraId="677EFF58" w14:textId="77777777" w:rsidR="001F3C7F" w:rsidRDefault="00BD5D22" w:rsidP="00470374">
      <w:pPr>
        <w:pStyle w:val="Hidden"/>
        <w:keepLines w:val="0"/>
        <w:spacing w:before="96" w:after="96"/>
        <w:rPr>
          <w:rFonts w:cs="Times New Roman"/>
          <w:color w:val="009745"/>
        </w:rPr>
      </w:pPr>
      <w:r>
        <w:rPr>
          <w:rFonts w:cs="Times New Roman"/>
          <w:color w:val="009745"/>
        </w:rPr>
        <w:t xml:space="preserve">Select the Type of Award below by choosing the appropriate assistance instrument from the drop-down list. If the program </w:t>
      </w:r>
      <w:r>
        <w:rPr>
          <w:rFonts w:cs="Times New Roman"/>
          <w:color w:val="009745"/>
        </w:rPr>
        <w:t xml:space="preserve">is authorized to issue grants, cooperative agreements, and procurement contracts, select the value that displays the appropriate instrument </w:t>
      </w:r>
    </w:p>
    <w:p w14:paraId="0E16B7C0"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(s) .</w:t>
      </w:r>
    </w:p>
    <w:p w14:paraId="1893FFFE"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If you are awarding cooperative agreements, you must also enter text in the following text field to describe </w:t>
      </w:r>
      <w:r>
        <w:rPr>
          <w:rFonts w:ascii="Times New Roman" w:eastAsia="Times New Roman" w:hAnsi="Times New Roman" w:cs="Times New Roman"/>
          <w:color w:val="009745"/>
          <w:sz w:val="24"/>
          <w:szCs w:val="24"/>
        </w:rPr>
        <w:t>the substantial involvement the BLM expects to have in the performance of the agreement, or reference where the potential applicant can find that information elsewhere in this document (e.g., in section I. Program Description above).</w:t>
      </w:r>
    </w:p>
    <w:p w14:paraId="00D07271" w14:textId="77777777" w:rsidR="001F3C7F" w:rsidRDefault="001F3C7F" w:rsidP="00470374">
      <w:pPr>
        <w:spacing w:before="20" w:after="20"/>
        <w:rPr>
          <w:vanish/>
        </w:rPr>
      </w:pPr>
    </w:p>
    <w:p w14:paraId="57C3113F" w14:textId="77777777" w:rsidR="001F3C7F" w:rsidRDefault="00BD5D22" w:rsidP="00470374">
      <w:pPr>
        <w:pStyle w:val="Label"/>
        <w:spacing w:before="60" w:after="20"/>
      </w:pPr>
      <w:r>
        <w:t>Funding Instrument Ty</w:t>
      </w:r>
      <w:r>
        <w:t>pe</w:t>
      </w:r>
    </w:p>
    <w:p w14:paraId="71798091" w14:textId="77777777" w:rsidR="001F3C7F" w:rsidRDefault="00BD5D22" w:rsidP="00470374">
      <w:pPr>
        <w:pStyle w:val="highlight"/>
        <w:spacing w:before="20" w:after="20"/>
      </w:pPr>
      <w:r>
        <w:t>CA - Cooperative Agreement</w:t>
      </w:r>
    </w:p>
    <w:p w14:paraId="5D462872"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cannot be finalized, until awardee completes their enrollment in the Department of the Treasury, ASAP System. See following website: </w:t>
      </w:r>
      <w:hyperlink r:id="rId25"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678A7B4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is not enrolled in ASAP, contact the GMO in Section G2. Federal Awarding Agency Contacts of this funding opportunity.</w:t>
      </w:r>
    </w:p>
    <w:p w14:paraId="46A9034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recipient should expect Bureau of Land Management (BLM) to have substantial involv</w:t>
      </w:r>
      <w:r>
        <w:rPr>
          <w:rFonts w:ascii="Times New Roman" w:eastAsia="Times New Roman" w:hAnsi="Times New Roman" w:cs="Times New Roman"/>
          <w:sz w:val="24"/>
          <w:szCs w:val="24"/>
        </w:rPr>
        <w:t>ement in the project. Substantial involvement may include, but not be limited to, such things as:</w:t>
      </w:r>
    </w:p>
    <w:p w14:paraId="5CF08201" w14:textId="77777777" w:rsidR="001F3C7F" w:rsidRDefault="00BD5D22" w:rsidP="00470374">
      <w:pPr>
        <w:pStyle w:val="Normal0"/>
        <w:numPr>
          <w:ilvl w:val="0"/>
          <w:numId w:val="23"/>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Joint collaboration between the BLM and recipient in carrying out management, development, implementation, and evaluation of the proposed work.</w:t>
      </w:r>
    </w:p>
    <w:p w14:paraId="11B842D2" w14:textId="77777777" w:rsidR="001F3C7F" w:rsidRDefault="00BD5D22"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recipient personnel.</w:t>
      </w:r>
    </w:p>
    <w:p w14:paraId="64E83FB0" w14:textId="77777777" w:rsidR="001F3C7F" w:rsidRDefault="00BD5D22"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one stage of work prior to the start of the next stage.</w:t>
      </w:r>
    </w:p>
    <w:p w14:paraId="3CE03521" w14:textId="77777777" w:rsidR="001F3C7F" w:rsidRDefault="00BD5D22"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modifications or sub-awards prior to their award.</w:t>
      </w:r>
    </w:p>
    <w:p w14:paraId="006305F0" w14:textId="77777777" w:rsidR="001F3C7F" w:rsidRDefault="00BD5D22"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Participation in selecting recipient project staf</w:t>
      </w:r>
      <w:r>
        <w:rPr>
          <w:rFonts w:ascii="Times New Roman" w:eastAsia="Times New Roman" w:hAnsi="Times New Roman" w:cs="Times New Roman"/>
          <w:sz w:val="24"/>
          <w:szCs w:val="24"/>
        </w:rPr>
        <w:t>f.</w:t>
      </w:r>
    </w:p>
    <w:p w14:paraId="71E77E95" w14:textId="77777777" w:rsidR="001F3C7F" w:rsidRDefault="00BD5D22"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Directing or redirecting of recipient work by the BLM because of relationships to other projects.</w:t>
      </w:r>
    </w:p>
    <w:p w14:paraId="58F01563" w14:textId="77777777" w:rsidR="001F3C7F" w:rsidRDefault="00BD5D22"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immediately halt work because of failure to meet agreement objectives; and</w:t>
      </w:r>
    </w:p>
    <w:p w14:paraId="0D71578D" w14:textId="77777777" w:rsidR="001F3C7F" w:rsidRDefault="00BD5D22" w:rsidP="00470374">
      <w:pPr>
        <w:pStyle w:val="Normal0"/>
        <w:numPr>
          <w:ilvl w:val="0"/>
          <w:numId w:val="23"/>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Close monitoring and/or operational involvement in the proposed work.</w:t>
      </w:r>
    </w:p>
    <w:p w14:paraId="503874DE"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8" w:name="_Toc256000045"/>
      <w:bookmarkStart w:id="19" w:name="_Toc256000009"/>
      <w:r>
        <w:rPr>
          <w:rFonts w:cs="Times New Roman"/>
          <w:color w:val="000000"/>
          <w:sz w:val="24"/>
          <w:szCs w:val="24"/>
        </w:rPr>
        <w:t>B6. Additional Funding Information</w:t>
      </w:r>
      <w:bookmarkEnd w:id="18"/>
      <w:bookmarkEnd w:id="19"/>
      <w:r>
        <w:rPr>
          <w:rFonts w:cs="Times New Roman"/>
          <w:color w:val="000000"/>
          <w:sz w:val="24"/>
          <w:szCs w:val="24"/>
        </w:rPr>
        <w:t> </w:t>
      </w:r>
    </w:p>
    <w:p w14:paraId="20E84EC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for projects is not guaranteed and is subject to the availability of funds. Evaluation of proposals is based on the criterion in this NOFO. In appropriate circumstances, BLM reserves the right to partially fund </w:t>
      </w:r>
      <w:r>
        <w:rPr>
          <w:rFonts w:ascii="Times New Roman" w:eastAsia="Times New Roman" w:hAnsi="Times New Roman" w:cs="Times New Roman"/>
          <w:sz w:val="24"/>
          <w:szCs w:val="24"/>
        </w:rPr>
        <w:t>proposals in discrete portions or phases of proposed projects. If BLM chooses to partially fund a proposal, it will do so in a manner that does not prejudice any applicants or affect the basis upon which the proposal or portion thereof, was evaluated and s</w:t>
      </w:r>
      <w:r>
        <w:rPr>
          <w:rFonts w:ascii="Times New Roman" w:eastAsia="Times New Roman" w:hAnsi="Times New Roman" w:cs="Times New Roman"/>
          <w:sz w:val="24"/>
          <w:szCs w:val="24"/>
        </w:rPr>
        <w:t>elected for award</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and therefore maintains the integrity of the competition and selection process.  Funded proposals through this competitive NOFO is not a guarantee of future funding. When or if additional funding becomes available, BLM reserves the right</w:t>
      </w:r>
      <w:r>
        <w:rPr>
          <w:rFonts w:ascii="Times New Roman" w:eastAsia="Times New Roman" w:hAnsi="Times New Roman" w:cs="Times New Roman"/>
          <w:sz w:val="24"/>
          <w:szCs w:val="24"/>
        </w:rPr>
        <w:t xml:space="preserve"> to issue additional awards under this NOFO through the next fiscal year. These awards will not require further </w:t>
      </w:r>
      <w:r>
        <w:rPr>
          <w:rFonts w:ascii="Times New Roman" w:eastAsia="Times New Roman" w:hAnsi="Times New Roman" w:cs="Times New Roman"/>
          <w:sz w:val="24"/>
          <w:szCs w:val="24"/>
        </w:rPr>
        <w:lastRenderedPageBreak/>
        <w:t>competition. Any additional selections will be made in accordance with the terms of this NOFO and BLM policy. Only Grants Management Officers ca</w:t>
      </w:r>
      <w:r>
        <w:rPr>
          <w:rFonts w:ascii="Times New Roman" w:eastAsia="Times New Roman" w:hAnsi="Times New Roman" w:cs="Times New Roman"/>
          <w:sz w:val="24"/>
          <w:szCs w:val="24"/>
        </w:rPr>
        <w:t>n bind the Federal Government to the expenditure of funds.</w:t>
      </w:r>
    </w:p>
    <w:p w14:paraId="0B22F1E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6A5E016"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0" w:name="_Toc256000046"/>
      <w:bookmarkStart w:id="21" w:name="_Toc256000010"/>
      <w:r>
        <w:rPr>
          <w:rFonts w:cs="Times New Roman"/>
          <w:color w:val="000000"/>
          <w:sz w:val="24"/>
          <w:szCs w:val="24"/>
        </w:rPr>
        <w:t>C. Eligibility Information</w:t>
      </w:r>
      <w:bookmarkEnd w:id="20"/>
      <w:bookmarkEnd w:id="21"/>
    </w:p>
    <w:p w14:paraId="3492914C" w14:textId="77777777" w:rsidR="001F3C7F" w:rsidRDefault="00BD5D22" w:rsidP="00470374">
      <w:pPr>
        <w:spacing w:before="20" w:after="20"/>
        <w:rPr>
          <w:vanish/>
        </w:rPr>
      </w:pPr>
      <w:r>
        <w:rPr>
          <w:vanish/>
          <w:color w:val="009745"/>
        </w:rPr>
        <w:t xml:space="preserve">This section addresses the considerations or factors that determine applicant or application eligibility.  This includes the eligibility of particular types of </w:t>
      </w:r>
      <w:r>
        <w:rPr>
          <w:vanish/>
          <w:color w:val="009745"/>
        </w:rPr>
        <w:t>applicant organizations, any factors affecting the eligibility of the principal investigator or project director, and any criteria that make particular projects ineligible.  Federal agencies should make clear whether an applicant's failure to meet an eligi</w:t>
      </w:r>
      <w:r>
        <w:rPr>
          <w:vanish/>
          <w:color w:val="009745"/>
        </w:rPr>
        <w:t>bility criterion by the time of an application deadline will result in the Federal awarding agency returning the application without review or, even though an application may be reviewed, will preclude the Federal awarding agency from making a Federal awar</w:t>
      </w:r>
      <w:r>
        <w:rPr>
          <w:vanish/>
          <w:color w:val="009745"/>
        </w:rPr>
        <w:t>d.  Enter program specific text in the sub-headers of this section.</w:t>
      </w:r>
    </w:p>
    <w:p w14:paraId="75DCDA4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4AE2B62"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2" w:name="_Toc256000047"/>
      <w:bookmarkStart w:id="23" w:name="_Toc256000011"/>
      <w:r>
        <w:rPr>
          <w:rFonts w:cs="Times New Roman"/>
          <w:color w:val="000000"/>
          <w:sz w:val="24"/>
          <w:szCs w:val="24"/>
        </w:rPr>
        <w:t>C1. Eligible Applicants</w:t>
      </w:r>
      <w:bookmarkEnd w:id="22"/>
      <w:bookmarkEnd w:id="23"/>
    </w:p>
    <w:p w14:paraId="18C32FF0" w14:textId="77777777" w:rsidR="001F3C7F" w:rsidRDefault="00BD5D22" w:rsidP="00470374">
      <w:pPr>
        <w:pStyle w:val="Hidden"/>
        <w:keepLines w:val="0"/>
        <w:spacing w:before="96" w:after="96"/>
        <w:rPr>
          <w:rFonts w:cs="Times New Roman"/>
          <w:color w:val="009745"/>
        </w:rPr>
      </w:pPr>
      <w:r>
        <w:rPr>
          <w:rFonts w:cs="Times New Roman"/>
          <w:color w:val="009745"/>
        </w:rPr>
        <w:t>Identify the types of entities that are eligible to apply by selecting the checkbox for the type of entity. Multiple checkboxes may be selected.   If there are no restrictions on eligibility, you may simply indicate that all potential applicants are eligib</w:t>
      </w:r>
      <w:r>
        <w:rPr>
          <w:rFonts w:cs="Times New Roman"/>
          <w:color w:val="009745"/>
        </w:rPr>
        <w:t>le.  In the text box below the checkbox selection indicate if there are restrictions on eligibility. It is important to be clear about the specific types of entities that are eligible, not just the types that are ineligible.  For example, if the program is</w:t>
      </w:r>
      <w:r>
        <w:rPr>
          <w:rFonts w:cs="Times New Roman"/>
          <w:color w:val="009745"/>
        </w:rPr>
        <w:t xml:space="preserve"> limited to nonprofit organizations subject to 26 U.S.C. 501(c)(3) of the tax code (26 U.S.C. 501(c)(3)), the announcement should say so.  Similarly, it is better to state explicitly that Native American tribal organizations are eligible than to assume tha</w:t>
      </w:r>
      <w:r>
        <w:rPr>
          <w:rFonts w:cs="Times New Roman"/>
          <w:color w:val="009745"/>
        </w:rPr>
        <w:t>t they can unambiguously infer that from a statement that nonprofit organizations may apply.  Programs may also express eligibility by exception (e.g., open to all types of domestic applicants other than individuals).  In the textbox specifically reference</w:t>
      </w:r>
      <w:r>
        <w:rPr>
          <w:rFonts w:cs="Times New Roman"/>
          <w:color w:val="009745"/>
        </w:rPr>
        <w:t xml:space="preserve"> any documentation applicants must submit to support an eligibility determination (e.g., if the program limits eligibility to only non-profits with a specific IRS status, state in the field below that proof of 501(c)(3) status as determined by the Internal</w:t>
      </w:r>
      <w:r>
        <w:rPr>
          <w:rFonts w:cs="Times New Roman"/>
          <w:color w:val="009745"/>
        </w:rPr>
        <w:t xml:space="preserve"> Revenue Service or an authorizing tribal resolution is required).  To the extent that any program funding restriction could affect the eligibility of an applicant or project, the announcement must either restate that restriction in the textbox in this sec</w:t>
      </w:r>
      <w:r>
        <w:rPr>
          <w:rFonts w:cs="Times New Roman"/>
          <w:color w:val="009745"/>
        </w:rPr>
        <w:t xml:space="preserve">tion or provide a cross-reference to its description as it appears elsewhere in this template. </w:t>
      </w:r>
    </w:p>
    <w:p w14:paraId="1312BBCB"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If checkbox 25-Others is selected you must complete the text box, Additional Information on Eligibility for clarification.</w:t>
      </w:r>
    </w:p>
    <w:p w14:paraId="50BB17A9" w14:textId="77777777" w:rsidR="001F3C7F" w:rsidRDefault="001F3C7F" w:rsidP="00470374">
      <w:pPr>
        <w:spacing w:before="20" w:after="20"/>
        <w:rPr>
          <w:vanish/>
        </w:rPr>
      </w:pPr>
    </w:p>
    <w:p w14:paraId="3487A216" w14:textId="77777777" w:rsidR="001F3C7F" w:rsidRDefault="00BD5D22" w:rsidP="00470374">
      <w:pPr>
        <w:pStyle w:val="Label"/>
        <w:spacing w:before="60" w:after="20"/>
      </w:pPr>
      <w:r>
        <w:t xml:space="preserve">Eligible Applicants </w:t>
      </w:r>
    </w:p>
    <w:p w14:paraId="5261EADA" w14:textId="77777777" w:rsidR="001F3C7F" w:rsidRDefault="00BD5D22" w:rsidP="00470374">
      <w:pPr>
        <w:pStyle w:val="highlight"/>
        <w:spacing w:before="20" w:after="20"/>
      </w:pPr>
      <w:r>
        <w:t>00 – State gov</w:t>
      </w:r>
      <w:r>
        <w:t>ernments</w:t>
      </w:r>
      <w:r>
        <w:br/>
        <w:t>01 – County governments</w:t>
      </w:r>
      <w:r>
        <w:br/>
        <w:t>02 – City or township governments</w:t>
      </w:r>
      <w:r>
        <w:br/>
      </w:r>
      <w:r>
        <w:lastRenderedPageBreak/>
        <w:t>04 – Special district governments</w:t>
      </w:r>
      <w:r>
        <w:br/>
        <w:t>05 – Independent school districts</w:t>
      </w:r>
      <w:r>
        <w:br/>
        <w:t>06 – Public and State controlled institutions of higher education</w:t>
      </w:r>
      <w:r>
        <w:br/>
        <w:t>07 – Native American tribal governments (Federally reco</w:t>
      </w:r>
      <w:r>
        <w:t>gnized)</w:t>
      </w:r>
      <w:r>
        <w:br/>
        <w:t>12 – Nonprofits having a 501(c)(3) status with the IRS, other than institutions of higher education</w:t>
      </w:r>
      <w:r>
        <w:br/>
        <w:t>13 – Nonprofits without 501(c)(3) status with the IRS, other than institutions of higher education</w:t>
      </w:r>
      <w:r>
        <w:br/>
        <w:t>20 – Private institutions of higher education</w:t>
      </w:r>
      <w:r>
        <w:br/>
        <w:t xml:space="preserve">11 </w:t>
      </w:r>
      <w:r>
        <w:t>– Native American tribal organizations (other than Federally recognized tribal governments)</w:t>
      </w:r>
      <w:r>
        <w:br/>
        <w:t>08 – Public housing authorities/Indian housing authorities</w:t>
      </w:r>
    </w:p>
    <w:p w14:paraId="117B8444" w14:textId="77777777" w:rsidR="001F3C7F" w:rsidRDefault="00BD5D22" w:rsidP="00470374">
      <w:pPr>
        <w:pStyle w:val="Label"/>
        <w:spacing w:before="60" w:after="20"/>
      </w:pPr>
      <w:r>
        <w:t xml:space="preserve">Additional Information on Eligibility </w:t>
      </w:r>
    </w:p>
    <w:p w14:paraId="4A8DDABA" w14:textId="77777777" w:rsidR="001F3C7F" w:rsidRDefault="00BD5D22" w:rsidP="00470374">
      <w:pPr>
        <w:pStyle w:val="Hidden"/>
        <w:keepLines w:val="0"/>
        <w:spacing w:before="96" w:after="96"/>
        <w:rPr>
          <w:rFonts w:cs="Times New Roman"/>
          <w:color w:val="009745"/>
        </w:rPr>
      </w:pPr>
      <w:r>
        <w:rPr>
          <w:rFonts w:cs="Times New Roman"/>
          <w:color w:val="009745"/>
        </w:rPr>
        <w:t>Explanation required if “Others” is selected.</w:t>
      </w:r>
      <w:r>
        <w:rPr>
          <w:rFonts w:cs="Times New Roman"/>
          <w:color w:val="009745"/>
        </w:rPr>
        <w:br/>
        <w:t>Must insert the foll</w:t>
      </w:r>
      <w:r>
        <w:rPr>
          <w:rFonts w:cs="Times New Roman"/>
          <w:color w:val="009745"/>
        </w:rPr>
        <w:t xml:space="preserve">owing statement unless new legislation allows for these types of entities to apply. “Individuals and For-Profit Organizations are not ineligible to apply for awards under this NOFO”. </w:t>
      </w:r>
    </w:p>
    <w:p w14:paraId="3F0CE9FC"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for all NOFOs, except for CFDA15.243 &amp; 15.234 or speci</w:t>
      </w:r>
      <w:r>
        <w:rPr>
          <w:rFonts w:ascii="Times New Roman" w:eastAsia="Times New Roman" w:hAnsi="Times New Roman" w:cs="Times New Roman"/>
          <w:color w:val="009745"/>
          <w:sz w:val="24"/>
          <w:szCs w:val="24"/>
        </w:rPr>
        <w:t>fically states in legislative authority. “This program NOFO does not support entities hiring interns or crews. The Public Lands Corps Act of 1993, 16 USC, Chapter 37, Subchapter II-Public Lands Corps, is the only legislative authority that allows BLM to “h</w:t>
      </w:r>
      <w:r>
        <w:rPr>
          <w:rFonts w:ascii="Times New Roman" w:eastAsia="Times New Roman" w:hAnsi="Times New Roman" w:cs="Times New Roman"/>
          <w:color w:val="009745"/>
          <w:sz w:val="24"/>
          <w:szCs w:val="24"/>
        </w:rPr>
        <w:t>ire” interns. Therefore, eligible Youth Conservation Corps may only apply for projects developed under NOFO 15.243 – BLM Youth Conservation Opportunities on Public Lands”.</w:t>
      </w:r>
    </w:p>
    <w:p w14:paraId="6D794F45" w14:textId="77777777" w:rsidR="001F3C7F" w:rsidRDefault="00BD5D22" w:rsidP="00470374">
      <w:pPr>
        <w:spacing w:before="60" w:after="20"/>
        <w:rPr>
          <w:vanish/>
        </w:rPr>
      </w:pPr>
      <w:r>
        <w:rPr>
          <w:vanish/>
          <w:color w:val="009745"/>
        </w:rPr>
        <w:t>Explanation required if “Others” is selected.</w:t>
      </w:r>
    </w:p>
    <w:p w14:paraId="61E30B64"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Individuals and For-Profit </w:t>
      </w:r>
      <w:r>
        <w:rPr>
          <w:rFonts w:ascii="Times New Roman" w:eastAsia="Times New Roman" w:hAnsi="Times New Roman" w:cs="Times New Roman"/>
          <w:sz w:val="24"/>
          <w:szCs w:val="24"/>
        </w:rPr>
        <w:t>Organizations are ineligible to apply for awards under this NOFO.</w:t>
      </w:r>
    </w:p>
    <w:p w14:paraId="5E38E8F2"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84D8227"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4" w:name="_Toc256000048"/>
      <w:bookmarkStart w:id="25" w:name="_Toc256000012"/>
      <w:r>
        <w:rPr>
          <w:rFonts w:cs="Times New Roman"/>
          <w:color w:val="000000"/>
          <w:sz w:val="24"/>
          <w:szCs w:val="24"/>
        </w:rPr>
        <w:t>C2. Cost Sharing or Matching</w:t>
      </w:r>
      <w:bookmarkEnd w:id="24"/>
      <w:bookmarkEnd w:id="25"/>
    </w:p>
    <w:p w14:paraId="6086DDC5" w14:textId="77777777" w:rsidR="001F3C7F" w:rsidRDefault="00BD5D22" w:rsidP="00470374">
      <w:pPr>
        <w:pStyle w:val="Hidden"/>
        <w:keepLines w:val="0"/>
        <w:spacing w:before="96" w:after="96"/>
        <w:rPr>
          <w:rFonts w:cs="Times New Roman"/>
          <w:color w:val="009745"/>
        </w:rPr>
      </w:pPr>
      <w:r>
        <w:rPr>
          <w:rFonts w:cs="Times New Roman"/>
          <w:color w:val="009745"/>
        </w:rPr>
        <w:t xml:space="preserve">Select the appropriate value from the list to indicate if recipient cost sharing or matching is required. If the program has a cost sharing or match requirement, you must also enter a complete description of the cost sharing or matching requirement in the </w:t>
      </w:r>
      <w:r>
        <w:rPr>
          <w:rFonts w:cs="Times New Roman"/>
          <w:color w:val="009745"/>
        </w:rPr>
        <w:t>following text field. Required cost sharing may be a certain percentage or amount or may be in the form of contributions of specified items or activities (e.g., provision of equipment). It is important to be clear about any restrictions on the types of cos</w:t>
      </w:r>
      <w:r>
        <w:rPr>
          <w:rFonts w:cs="Times New Roman"/>
          <w:color w:val="009745"/>
        </w:rPr>
        <w:t>t (e.g., in-kind contributions) that are acceptable as cost sharing or match. Cost sharing as an eligibility criterion includes requirements based in statute or regulation as described, in 2 CFR §200.306 or those imposed by administrative decision of the f</w:t>
      </w:r>
      <w:r>
        <w:rPr>
          <w:rFonts w:cs="Times New Roman"/>
          <w:color w:val="009745"/>
        </w:rPr>
        <w:t xml:space="preserve">unding bureau or office. Include specific reference to the appropriate section(s) of this announcement stating any pre-award requirements for submission of letters or other documentation to verify commitments to meet cost-sharing requirements if a Federal </w:t>
      </w:r>
      <w:r>
        <w:rPr>
          <w:rFonts w:cs="Times New Roman"/>
          <w:color w:val="009745"/>
        </w:rPr>
        <w:t xml:space="preserve">award is made. Programs without a required cost sharing or matching requirement may enter clarifications regarding voluntary committed cost sharing or other related information in the following text field, as applicable </w:t>
      </w:r>
    </w:p>
    <w:p w14:paraId="30F6B2F9"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Required language for CFDA 15.243 “</w:t>
      </w:r>
      <w:r>
        <w:rPr>
          <w:rFonts w:ascii="Times New Roman" w:eastAsia="Times New Roman" w:hAnsi="Times New Roman" w:cs="Times New Roman"/>
          <w:color w:val="009745"/>
          <w:sz w:val="24"/>
          <w:szCs w:val="24"/>
        </w:rPr>
        <w:t xml:space="preserve">The cost sharing or matching required from the recipient under this agreement will be 25% of the total project funding. The BLM shall not pay more than </w:t>
      </w:r>
      <w:r>
        <w:rPr>
          <w:rFonts w:ascii="Times New Roman" w:eastAsia="Times New Roman" w:hAnsi="Times New Roman" w:cs="Times New Roman"/>
          <w:color w:val="009745"/>
          <w:sz w:val="24"/>
          <w:szCs w:val="24"/>
        </w:rPr>
        <w:lastRenderedPageBreak/>
        <w:t>75% of the cost of any appropriate conservation project carried out on public lands by a qualified youth</w:t>
      </w:r>
      <w:r>
        <w:rPr>
          <w:rFonts w:ascii="Times New Roman" w:eastAsia="Times New Roman" w:hAnsi="Times New Roman" w:cs="Times New Roman"/>
          <w:color w:val="009745"/>
          <w:sz w:val="24"/>
          <w:szCs w:val="24"/>
        </w:rPr>
        <w:t xml:space="preserve"> or conservation corps under the Public Lands Corps authority. </w:t>
      </w:r>
    </w:p>
    <w:p w14:paraId="033CBD39"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The matching 25% of costs must be from non-federal sources and can be in the form of funds, donations, services, facilities, materials, equipment, and/or any combination of the above.</w:t>
      </w:r>
    </w:p>
    <w:p w14:paraId="4C33E11D" w14:textId="77777777" w:rsidR="001F3C7F" w:rsidRDefault="001F3C7F" w:rsidP="00470374">
      <w:pPr>
        <w:spacing w:before="20" w:after="20"/>
        <w:rPr>
          <w:vanish/>
        </w:rPr>
      </w:pPr>
    </w:p>
    <w:p w14:paraId="7D4FF238" w14:textId="77777777" w:rsidR="001F3C7F" w:rsidRDefault="00BD5D22" w:rsidP="00470374">
      <w:pPr>
        <w:pStyle w:val="Label"/>
        <w:spacing w:before="60" w:after="20"/>
      </w:pPr>
      <w:r>
        <w:t>Cost Sh</w:t>
      </w:r>
      <w:r>
        <w:t>aring / Matching Requirement</w:t>
      </w:r>
    </w:p>
    <w:p w14:paraId="7F0C59A2" w14:textId="77777777" w:rsidR="001F3C7F" w:rsidRDefault="00BD5D22" w:rsidP="00470374">
      <w:pPr>
        <w:pStyle w:val="highlight"/>
        <w:spacing w:before="20" w:after="20"/>
      </w:pPr>
      <w:r>
        <w:t>No</w:t>
      </w:r>
    </w:p>
    <w:p w14:paraId="17D78F78" w14:textId="77777777" w:rsidR="001F3C7F" w:rsidRDefault="00BD5D22" w:rsidP="00470374">
      <w:pPr>
        <w:pStyle w:val="Label"/>
        <w:spacing w:before="60" w:after="20"/>
      </w:pPr>
      <w:r>
        <w:t xml:space="preserve">Percentage of Cost Sharing / Matching </w:t>
      </w:r>
    </w:p>
    <w:p w14:paraId="43A7AC8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293CC1C"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6" w:name="_Toc256000049"/>
      <w:bookmarkStart w:id="27" w:name="_Toc256000013"/>
      <w:r>
        <w:rPr>
          <w:rFonts w:cs="Times New Roman"/>
          <w:color w:val="000000"/>
          <w:sz w:val="24"/>
          <w:szCs w:val="24"/>
        </w:rPr>
        <w:t>C3. Other</w:t>
      </w:r>
      <w:bookmarkEnd w:id="26"/>
      <w:bookmarkEnd w:id="27"/>
    </w:p>
    <w:p w14:paraId="4B09FFB3" w14:textId="77777777" w:rsidR="001F3C7F" w:rsidRDefault="00BD5D22" w:rsidP="00470374">
      <w:pPr>
        <w:spacing w:before="20" w:after="20"/>
        <w:rPr>
          <w:vanish/>
        </w:rPr>
      </w:pPr>
      <w:r>
        <w:rPr>
          <w:vanish/>
          <w:color w:val="009745"/>
        </w:rPr>
        <w:t xml:space="preserve">In the text box below, insert a description of any other criteria that have the effect of making an application or project ineligible for Federal awards, as applicable.  If </w:t>
      </w:r>
      <w:r>
        <w:rPr>
          <w:vanish/>
          <w:color w:val="009745"/>
        </w:rPr>
        <w:t>there are other eligibility criteria (i.e., criteria that have the effect of making an application or project ineligible for Federal awards, whether referred to as “responsiveness” criteria, “go-no go” criteria, “threshold” criteria, or in other ways), cle</w:t>
      </w:r>
      <w:r>
        <w:rPr>
          <w:vanish/>
          <w:color w:val="009745"/>
        </w:rPr>
        <w:t>arly state those in the following text field.  Include reference(s) to the regulation of requirement that describes the restriction, as applicable.  State any limit on the number of applications an applicant may submit under the announcement and make clear</w:t>
      </w:r>
      <w:r>
        <w:rPr>
          <w:vanish/>
          <w:color w:val="009745"/>
        </w:rPr>
        <w:t xml:space="preserve"> whether the limitation is on the submitting organization, individual investigator/program director, or both.  Specify any eligibility criteria for beneficiaries or for program participants other than Federal award recipients.</w:t>
      </w:r>
    </w:p>
    <w:p w14:paraId="59A3525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Parties: </w:t>
      </w:r>
      <w:r>
        <w:rPr>
          <w:rFonts w:ascii="Times New Roman" w:eastAsia="Times New Roman" w:hAnsi="Times New Roman" w:cs="Times New Roman"/>
          <w:sz w:val="24"/>
          <w:szCs w:val="24"/>
        </w:rPr>
        <w:t>BLM conducts a review of the SAM.gov Exclusions database for all applicant entities and their key project personnel prior to award.  The Bureau cannot award funds to entities or their key project personnel identified in the SAM.gov Exclusions database as i</w:t>
      </w:r>
      <w:r>
        <w:rPr>
          <w:rFonts w:ascii="Times New Roman" w:eastAsia="Times New Roman" w:hAnsi="Times New Roman" w:cs="Times New Roman"/>
          <w:sz w:val="24"/>
          <w:szCs w:val="24"/>
        </w:rPr>
        <w:t>neligible, prohibited/restricted or otherwise excluded from receiving Federal contracts, certain subcontracts, and certain Federal assistance and benefits, as their ineligibility condition applies to this Federal program.</w:t>
      </w:r>
    </w:p>
    <w:p w14:paraId="699AA50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CBACE91"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8" w:name="_Toc256000050"/>
      <w:bookmarkStart w:id="29" w:name="_Toc256000014"/>
      <w:r>
        <w:rPr>
          <w:rFonts w:cs="Times New Roman"/>
          <w:color w:val="000000"/>
          <w:sz w:val="24"/>
          <w:szCs w:val="24"/>
        </w:rPr>
        <w:t xml:space="preserve">D. Application and </w:t>
      </w:r>
      <w:r>
        <w:rPr>
          <w:rFonts w:cs="Times New Roman"/>
          <w:color w:val="000000"/>
          <w:sz w:val="24"/>
          <w:szCs w:val="24"/>
        </w:rPr>
        <w:t>Submission Information</w:t>
      </w:r>
      <w:bookmarkEnd w:id="28"/>
      <w:bookmarkEnd w:id="29"/>
    </w:p>
    <w:p w14:paraId="559391A0" w14:textId="77777777" w:rsidR="001F3C7F" w:rsidRDefault="00BD5D22" w:rsidP="00470374">
      <w:pPr>
        <w:spacing w:before="20" w:after="20"/>
        <w:rPr>
          <w:vanish/>
        </w:rPr>
      </w:pPr>
      <w:r>
        <w:rPr>
          <w:vanish/>
          <w:color w:val="009745"/>
        </w:rPr>
        <w:t>This section informs potential applicants how to get application forms, kits, or other materials needed to apply.  Enter program specific text in the sub-headers of this section.</w:t>
      </w:r>
    </w:p>
    <w:p w14:paraId="19469832"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4496D50"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0" w:name="_Toc256000051"/>
      <w:bookmarkStart w:id="31" w:name="_Toc256000015"/>
      <w:r>
        <w:rPr>
          <w:rFonts w:cs="Times New Roman"/>
          <w:color w:val="000000"/>
          <w:sz w:val="24"/>
          <w:szCs w:val="24"/>
        </w:rPr>
        <w:t>D1. Address to Request Application Package</w:t>
      </w:r>
      <w:bookmarkEnd w:id="30"/>
      <w:bookmarkEnd w:id="31"/>
    </w:p>
    <w:p w14:paraId="4FF363EA" w14:textId="77777777" w:rsidR="001F3C7F" w:rsidRDefault="00BD5D22" w:rsidP="00470374">
      <w:pPr>
        <w:spacing w:before="20" w:after="20"/>
        <w:rPr>
          <w:vanish/>
        </w:rPr>
      </w:pPr>
      <w:r>
        <w:rPr>
          <w:vanish/>
          <w:color w:val="009745"/>
        </w:rPr>
        <w:t>In the fo</w:t>
      </w:r>
      <w:r>
        <w:rPr>
          <w:vanish/>
          <w:color w:val="009745"/>
        </w:rPr>
        <w:t>llowing text field,</w:t>
      </w:r>
      <w:r>
        <w:rPr>
          <w:b/>
          <w:bCs/>
          <w:vanish/>
          <w:color w:val="009745"/>
        </w:rPr>
        <w:t xml:space="preserve"> </w:t>
      </w:r>
      <w:r>
        <w:rPr>
          <w:vanish/>
          <w:color w:val="009745"/>
        </w:rPr>
        <w:t>specify if applicants must go elsewhere to complete all documentation requirements, such as an Internet address where additional materials are available. Applicants should also be able to request paper copies of application materials by</w:t>
      </w:r>
      <w:r>
        <w:rPr>
          <w:vanish/>
          <w:color w:val="009745"/>
        </w:rPr>
        <w:t xml:space="preserve"> contacting the Awarding Agency using the information provided in Section G of this announcement. </w:t>
      </w:r>
      <w:r>
        <w:rPr>
          <w:vanish/>
          <w:color w:val="009745"/>
        </w:rPr>
        <w:br/>
        <w:t>Example language: “This NOFO includes all information, documents, and electronic addresses needed to submit an application through www.Grants.gov. Paper copi</w:t>
      </w:r>
      <w:r>
        <w:rPr>
          <w:vanish/>
          <w:color w:val="009745"/>
        </w:rPr>
        <w:t>es may be requested by contacting (insert GMO contact information)”.</w:t>
      </w:r>
    </w:p>
    <w:p w14:paraId="474CD748"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includes all information, documents, and electronic addresses needed to submit an application through </w:t>
      </w:r>
      <w:hyperlink r:id="rId26" w:history="1">
        <w:r>
          <w:rPr>
            <w:rStyle w:val="a"/>
            <w:rFonts w:ascii="Times New Roman" w:eastAsia="Times New Roman" w:hAnsi="Times New Roman" w:cs="Times New Roman"/>
            <w:sz w:val="24"/>
            <w:szCs w:val="24"/>
            <w:u w:val="single" w:color="0000FF"/>
          </w:rPr>
          <w:t>www.Grants.gov</w:t>
        </w:r>
      </w:hyperlink>
      <w:r>
        <w:rPr>
          <w:rFonts w:ascii="Times New Roman" w:eastAsia="Times New Roman" w:hAnsi="Times New Roman" w:cs="Times New Roman"/>
          <w:sz w:val="24"/>
          <w:szCs w:val="24"/>
        </w:rPr>
        <w:t>. Paper copies may be r</w:t>
      </w:r>
      <w:r>
        <w:rPr>
          <w:rFonts w:ascii="Times New Roman" w:eastAsia="Times New Roman" w:hAnsi="Times New Roman" w:cs="Times New Roman"/>
          <w:sz w:val="24"/>
          <w:szCs w:val="24"/>
        </w:rPr>
        <w:t>equested by contacting Leona B. Parker, GMO, Wyoming, lparker@blm.gov</w:t>
      </w:r>
    </w:p>
    <w:p w14:paraId="69EBC5B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150DC2AC"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2" w:name="_Toc256000052"/>
      <w:bookmarkStart w:id="33" w:name="_Toc256000016"/>
      <w:r>
        <w:rPr>
          <w:rFonts w:cs="Times New Roman"/>
          <w:color w:val="000000"/>
          <w:sz w:val="24"/>
          <w:szCs w:val="24"/>
        </w:rPr>
        <w:t>D2. Content and Form of Application Submission</w:t>
      </w:r>
      <w:bookmarkEnd w:id="32"/>
      <w:bookmarkEnd w:id="33"/>
    </w:p>
    <w:p w14:paraId="4BF2003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 NOT MERGE INDIVIDUAL DOCUMENTS INTO A SINGLE PDF FILE</w:t>
      </w:r>
    </w:p>
    <w:p w14:paraId="1E0060D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Standard Form (SF)-424, Application for Federal Assistance</w:t>
      </w:r>
    </w:p>
    <w:p w14:paraId="0F8F8D1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Applicants must submit the appropriate Standard Form (SF)-424, Application for Federal Assistance. All of the required application forms are available on the “Packages” tab of this Funding Opportunity on Grants.gov. The SF-424, Application for Federal Assi</w:t>
      </w:r>
      <w:r>
        <w:rPr>
          <w:rFonts w:ascii="Times New Roman" w:eastAsia="Times New Roman" w:hAnsi="Times New Roman" w:cs="Times New Roman"/>
          <w:b/>
          <w:bCs/>
          <w:sz w:val="24"/>
          <w:szCs w:val="24"/>
        </w:rPr>
        <w:t>stance, must be complete, and signed and dated. Please note: Enter only the amount requested from this Federal program in the “Federal” funding box on the SF-424 Application form. Include any other Federal sources of funding in the “Other” box, and provide</w:t>
      </w:r>
      <w:r>
        <w:rPr>
          <w:rFonts w:ascii="Times New Roman" w:eastAsia="Times New Roman" w:hAnsi="Times New Roman" w:cs="Times New Roman"/>
          <w:b/>
          <w:bCs/>
          <w:sz w:val="24"/>
          <w:szCs w:val="24"/>
        </w:rPr>
        <w:t xml:space="preserve"> details on those Federal source(s) and funding amount(s) in the required Budget Narrative (see the “Budget Narrative” section below).</w:t>
      </w:r>
    </w:p>
    <w:p w14:paraId="112490A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SF-424(A or C), Budget Information</w:t>
      </w:r>
    </w:p>
    <w:p w14:paraId="42CE6D0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Applicants must submit the appropriate SF-424 Budget Information form. Complete either the </w:t>
      </w:r>
      <w:hyperlink r:id="rId27" w:history="1">
        <w:r>
          <w:rPr>
            <w:rFonts w:ascii="Times New Roman" w:eastAsia="Times New Roman" w:hAnsi="Times New Roman" w:cs="Times New Roman"/>
            <w:b/>
            <w:bCs/>
            <w:color w:val="0000FF"/>
            <w:sz w:val="24"/>
            <w:szCs w:val="24"/>
            <w:u w:val="single" w:color="0000FF"/>
          </w:rPr>
          <w:t>SF-424A, Budget Information for Non-Construction Programs</w:t>
        </w:r>
      </w:hyperlink>
      <w:r>
        <w:rPr>
          <w:rFonts w:ascii="Times New Roman" w:eastAsia="Times New Roman" w:hAnsi="Times New Roman" w:cs="Times New Roman"/>
          <w:b/>
          <w:bCs/>
          <w:sz w:val="24"/>
          <w:szCs w:val="24"/>
        </w:rPr>
        <w:t xml:space="preserve"> or the </w:t>
      </w:r>
      <w:hyperlink r:id="rId28" w:history="1">
        <w:r>
          <w:rPr>
            <w:rFonts w:ascii="Times New Roman" w:eastAsia="Times New Roman" w:hAnsi="Times New Roman" w:cs="Times New Roman"/>
            <w:b/>
            <w:bCs/>
            <w:color w:val="0000FF"/>
            <w:sz w:val="24"/>
            <w:szCs w:val="24"/>
            <w:u w:val="single" w:color="0000FF"/>
          </w:rPr>
          <w:t>SF-424C, Budget Information for Construction Programs</w:t>
        </w:r>
      </w:hyperlink>
      <w:r>
        <w:rPr>
          <w:rFonts w:ascii="Times New Roman" w:eastAsia="Times New Roman" w:hAnsi="Times New Roman" w:cs="Times New Roman"/>
          <w:b/>
          <w:bCs/>
          <w:sz w:val="24"/>
          <w:szCs w:val="24"/>
        </w:rPr>
        <w:t>, as applicable to your project. BLM does not normally fund construction projects, so contact the BLM program expert prior to submitting your project. Al</w:t>
      </w:r>
      <w:r>
        <w:rPr>
          <w:rFonts w:ascii="Times New Roman" w:eastAsia="Times New Roman" w:hAnsi="Times New Roman" w:cs="Times New Roman"/>
          <w:b/>
          <w:bCs/>
          <w:sz w:val="24"/>
          <w:szCs w:val="24"/>
        </w:rPr>
        <w:t>l required application forms are available on the “Packages” tab of this Funding Opportunity on Grants.gov. Please note: Show funds requested from this Federal program separately from any other Federal sources of funding. In the “Budget Summary” section, u</w:t>
      </w:r>
      <w:r>
        <w:rPr>
          <w:rFonts w:ascii="Times New Roman" w:eastAsia="Times New Roman" w:hAnsi="Times New Roman" w:cs="Times New Roman"/>
          <w:b/>
          <w:bCs/>
          <w:sz w:val="24"/>
          <w:szCs w:val="24"/>
        </w:rPr>
        <w:t>se the first row for funding requested from this Federal program. Use subsequent row(s) for other Federal funding. Enter each Federal program’s CFDA number(s) in the corresponding fields on the form. The CFDA number(s) for this Federal program appears on t</w:t>
      </w:r>
      <w:r>
        <w:rPr>
          <w:rFonts w:ascii="Times New Roman" w:eastAsia="Times New Roman" w:hAnsi="Times New Roman" w:cs="Times New Roman"/>
          <w:b/>
          <w:bCs/>
          <w:sz w:val="24"/>
          <w:szCs w:val="24"/>
        </w:rPr>
        <w:t>he first page of this Funding Opportunity.</w:t>
      </w:r>
    </w:p>
    <w:p w14:paraId="043A546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SF 424(B &amp; D), Assurances</w:t>
      </w:r>
    </w:p>
    <w:p w14:paraId="4CC4D49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In accordance with Office of Management and Budget Memo, M-18-24, dated September 5, 2018, these forms are optional through January 1, 2020.  At this time, your assurances state</w:t>
      </w:r>
      <w:r>
        <w:rPr>
          <w:rFonts w:ascii="Times New Roman" w:eastAsia="Times New Roman" w:hAnsi="Times New Roman" w:cs="Times New Roman"/>
          <w:b/>
          <w:bCs/>
          <w:sz w:val="24"/>
          <w:szCs w:val="24"/>
        </w:rPr>
        <w:t>ments will be maintained in your SAM registrations.</w:t>
      </w:r>
    </w:p>
    <w:p w14:paraId="361CE1F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Project Proposal</w:t>
      </w:r>
    </w:p>
    <w:p w14:paraId="0D15F8F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(Suggested format, Attachment A Project Proposal template may be used when submitting your proposal.)  The project proposal must be no longer than 15 pages, with a typeface no small</w:t>
      </w:r>
      <w:r>
        <w:rPr>
          <w:rFonts w:ascii="Times New Roman" w:eastAsia="Times New Roman" w:hAnsi="Times New Roman" w:cs="Times New Roman"/>
          <w:b/>
          <w:bCs/>
          <w:sz w:val="24"/>
          <w:szCs w:val="24"/>
        </w:rPr>
        <w:t>er than 11-point, and have at least one (1) inch margins on all sides.  The 15-page limit includes all text, figures, references, and vitae, but does not include the Budget Detail (Attachment B).</w:t>
      </w:r>
    </w:p>
    <w:p w14:paraId="1EFD81C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Application narrative requirements may include:</w:t>
      </w:r>
    </w:p>
    <w:p w14:paraId="7E67E1BD" w14:textId="77777777" w:rsidR="001F3C7F" w:rsidRDefault="00BD5D22" w:rsidP="00470374">
      <w:pPr>
        <w:pStyle w:val="Normal0"/>
        <w:numPr>
          <w:ilvl w:val="0"/>
          <w:numId w:val="24"/>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Project ti</w:t>
      </w:r>
      <w:r>
        <w:rPr>
          <w:rFonts w:ascii="Times New Roman" w:eastAsia="Times New Roman" w:hAnsi="Times New Roman" w:cs="Times New Roman"/>
          <w:b/>
          <w:bCs/>
          <w:sz w:val="24"/>
          <w:szCs w:val="24"/>
        </w:rPr>
        <w:t>tle</w:t>
      </w:r>
    </w:p>
    <w:p w14:paraId="724C0FEF"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Statement of need</w:t>
      </w:r>
    </w:p>
    <w:p w14:paraId="6B0C42D3"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Goals and objectives</w:t>
      </w:r>
    </w:p>
    <w:p w14:paraId="506C945C"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and program interest of the BLM</w:t>
      </w:r>
    </w:p>
    <w:p w14:paraId="70846310"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Activities</w:t>
      </w:r>
    </w:p>
    <w:p w14:paraId="21D94E42"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Methods</w:t>
      </w:r>
    </w:p>
    <w:p w14:paraId="289BEDC1"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Timetable or milestones</w:t>
      </w:r>
    </w:p>
    <w:p w14:paraId="00FCCC4D"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to support environmental compliance review requirements. </w:t>
      </w:r>
      <w:r>
        <w:rPr>
          <w:rFonts w:ascii="Times New Roman" w:eastAsia="Times New Roman" w:hAnsi="Times New Roman" w:cs="Times New Roman"/>
          <w:b/>
          <w:bCs/>
          <w:i/>
          <w:iCs/>
          <w:sz w:val="24"/>
          <w:szCs w:val="24"/>
        </w:rPr>
        <w:t>(NOTE: Projects under wildlife management, the native plant p</w:t>
      </w:r>
      <w:r>
        <w:rPr>
          <w:rFonts w:ascii="Times New Roman" w:eastAsia="Times New Roman" w:hAnsi="Times New Roman" w:cs="Times New Roman"/>
          <w:b/>
          <w:bCs/>
          <w:i/>
          <w:iCs/>
          <w:sz w:val="24"/>
          <w:szCs w:val="24"/>
        </w:rPr>
        <w:t>rogram, threatened and endangered species habitat conservation - the narrative should provide enough detail so that reviewers are able to determine project compliance with Section 7 of the Endangered Species Act of 1973)</w:t>
      </w:r>
    </w:p>
    <w:p w14:paraId="7D364883"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 of stakeholder coordina</w:t>
      </w:r>
      <w:r>
        <w:rPr>
          <w:rFonts w:ascii="Times New Roman" w:eastAsia="Times New Roman" w:hAnsi="Times New Roman" w:cs="Times New Roman"/>
          <w:b/>
          <w:bCs/>
          <w:sz w:val="24"/>
          <w:szCs w:val="24"/>
        </w:rPr>
        <w:t>tion or involvement</w:t>
      </w:r>
    </w:p>
    <w:p w14:paraId="2688BFAE"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project monitoring and evaluation plan, including how you will measure project performance and assessment tools to be used</w:t>
      </w:r>
    </w:p>
    <w:p w14:paraId="672E3F6A"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on key project personnel</w:t>
      </w:r>
    </w:p>
    <w:p w14:paraId="7443B11A"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Anticipated future funding needs</w:t>
      </w:r>
    </w:p>
    <w:p w14:paraId="63EE2C5A" w14:textId="77777777" w:rsidR="001F3C7F" w:rsidRDefault="00BD5D22"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Details and supporting documentati</w:t>
      </w:r>
      <w:r>
        <w:rPr>
          <w:rFonts w:ascii="Times New Roman" w:eastAsia="Times New Roman" w:hAnsi="Times New Roman" w:cs="Times New Roman"/>
          <w:b/>
          <w:bCs/>
          <w:sz w:val="24"/>
          <w:szCs w:val="24"/>
        </w:rPr>
        <w:t>on on the project location</w:t>
      </w:r>
    </w:p>
    <w:p w14:paraId="432866EA" w14:textId="77777777" w:rsidR="001F3C7F" w:rsidRDefault="00BD5D22" w:rsidP="00470374">
      <w:pPr>
        <w:pStyle w:val="Normal0"/>
        <w:numPr>
          <w:ilvl w:val="0"/>
          <w:numId w:val="24"/>
        </w:numPr>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program or project-specific narrative requirements</w:t>
      </w:r>
    </w:p>
    <w:p w14:paraId="0001004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All proposals are confidential.</w:t>
      </w:r>
    </w:p>
    <w:p w14:paraId="417401B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Budget Detail and Narrative (Attachment B- Suggested Format)</w:t>
      </w:r>
    </w:p>
    <w:p w14:paraId="1A72176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Describe and justify requested budget items and costs. Detail how the SF-</w:t>
      </w:r>
      <w:r>
        <w:rPr>
          <w:rFonts w:ascii="Times New Roman" w:eastAsia="Times New Roman" w:hAnsi="Times New Roman" w:cs="Times New Roman"/>
          <w:b/>
          <w:bCs/>
          <w:sz w:val="24"/>
          <w:szCs w:val="24"/>
        </w:rPr>
        <w:t xml:space="preserve">424 Budget Information, Object Class Category totals were determined. For personnel salary costs, include the baseline salary figures and the estimates of time. Describe any item of cost that requires prior approval under the Federal cost principles.  See </w:t>
      </w:r>
      <w:hyperlink r:id="rId29" w:history="1">
        <w:r>
          <w:rPr>
            <w:rFonts w:ascii="Times New Roman" w:eastAsia="Times New Roman" w:hAnsi="Times New Roman" w:cs="Times New Roman"/>
            <w:b/>
            <w:bCs/>
            <w:color w:val="0000FF"/>
            <w:sz w:val="24"/>
            <w:szCs w:val="24"/>
            <w:u w:val="single" w:color="0000FF"/>
          </w:rPr>
          <w:t>2 CFR 200.407</w:t>
        </w:r>
      </w:hyperlink>
      <w:r>
        <w:rPr>
          <w:rFonts w:ascii="Times New Roman" w:eastAsia="Times New Roman" w:hAnsi="Times New Roman" w:cs="Times New Roman"/>
          <w:b/>
          <w:bCs/>
          <w:sz w:val="24"/>
          <w:szCs w:val="24"/>
        </w:rPr>
        <w:t xml:space="preserve"> “Prior written approval (prior approval)” for more information. If equipment purchased previously with Federal fun</w:t>
      </w:r>
      <w:r>
        <w:rPr>
          <w:rFonts w:ascii="Times New Roman" w:eastAsia="Times New Roman" w:hAnsi="Times New Roman" w:cs="Times New Roman"/>
          <w:b/>
          <w:bCs/>
          <w:sz w:val="24"/>
          <w:szCs w:val="24"/>
        </w:rPr>
        <w:t>ds is available for the project, provide a list of that equipment and identify the Federal funding source. Include detailed descriptions of all cost justifications (see BLM’s suggested format Attachment B for more detail). Additionally, provide any cost sh</w:t>
      </w:r>
      <w:r>
        <w:rPr>
          <w:rFonts w:ascii="Times New Roman" w:eastAsia="Times New Roman" w:hAnsi="Times New Roman" w:cs="Times New Roman"/>
          <w:b/>
          <w:bCs/>
          <w:sz w:val="24"/>
          <w:szCs w:val="24"/>
        </w:rPr>
        <w:t xml:space="preserve">aring and matching funds in the same level of detail as the federal funds. The budget narrative submitted with the application must match the dollar amounts on all required forms. </w:t>
      </w:r>
    </w:p>
    <w:p w14:paraId="25F9B1C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Budget items must be reasonable, allowable, allocable, and necessary to the supported activity. Refer to </w:t>
      </w:r>
      <w:hyperlink r:id="rId30" w:history="1">
        <w:r>
          <w:rPr>
            <w:rFonts w:ascii="Times New Roman" w:eastAsia="Times New Roman" w:hAnsi="Times New Roman" w:cs="Times New Roman"/>
            <w:b/>
            <w:bCs/>
            <w:color w:val="0000FF"/>
            <w:sz w:val="24"/>
            <w:szCs w:val="24"/>
            <w:u w:val="single" w:color="0000FF"/>
          </w:rPr>
          <w:t>2 CFR §200</w:t>
        </w:r>
      </w:hyperlink>
      <w:r>
        <w:rPr>
          <w:rFonts w:ascii="Times New Roman" w:eastAsia="Times New Roman" w:hAnsi="Times New Roman" w:cs="Times New Roman"/>
          <w:b/>
          <w:bCs/>
          <w:sz w:val="24"/>
          <w:szCs w:val="24"/>
        </w:rPr>
        <w:t>, for applicable administrative requi</w:t>
      </w:r>
      <w:r>
        <w:rPr>
          <w:rFonts w:ascii="Times New Roman" w:eastAsia="Times New Roman" w:hAnsi="Times New Roman" w:cs="Times New Roman"/>
          <w:b/>
          <w:bCs/>
          <w:sz w:val="24"/>
          <w:szCs w:val="24"/>
        </w:rPr>
        <w:t xml:space="preserve">rements and cost principles. </w:t>
      </w:r>
    </w:p>
    <w:p w14:paraId="7725D87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If your proposal period of performance is for multi-year or multiple year funding, you must provide a budget and budget justification for the full amount of the project. Show each year in a separate column on the SF-424A and u</w:t>
      </w:r>
      <w:r>
        <w:rPr>
          <w:rFonts w:ascii="Times New Roman" w:eastAsia="Times New Roman" w:hAnsi="Times New Roman" w:cs="Times New Roman"/>
          <w:b/>
          <w:bCs/>
          <w:sz w:val="24"/>
          <w:szCs w:val="24"/>
        </w:rPr>
        <w:t>se a separate column for listing any matching funds. Applicants must ensure that no Federal or non-Federal grant funds will be expended for in-kind goods or services, for purposes of providing transportation, travel, and other expenses for any Federal empl</w:t>
      </w:r>
      <w:r>
        <w:rPr>
          <w:rFonts w:ascii="Times New Roman" w:eastAsia="Times New Roman" w:hAnsi="Times New Roman" w:cs="Times New Roman"/>
          <w:b/>
          <w:bCs/>
          <w:sz w:val="24"/>
          <w:szCs w:val="24"/>
        </w:rPr>
        <w:t>oyee.</w:t>
      </w:r>
    </w:p>
    <w:p w14:paraId="01EE176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Budget Detail and Narrative form (Attachment B) is a suggested format to present the breakdown of your estimated costs, by category, needed to accomplish project activities. If you elect to use a different format, all information requested on A</w:t>
      </w:r>
      <w:r>
        <w:rPr>
          <w:rFonts w:ascii="Times New Roman" w:eastAsia="Times New Roman" w:hAnsi="Times New Roman" w:cs="Times New Roman"/>
          <w:b/>
          <w:bCs/>
          <w:sz w:val="24"/>
          <w:szCs w:val="24"/>
        </w:rPr>
        <w:t>ttachment B must be included. Estimated costs must be documented in sufficient detail to determine reasonableness. Include a description of any cost share (cash, in-kind, etc.) listed. Additionally, for multi-year budgets, please describe in your budget de</w:t>
      </w:r>
      <w:r>
        <w:rPr>
          <w:rFonts w:ascii="Times New Roman" w:eastAsia="Times New Roman" w:hAnsi="Times New Roman" w:cs="Times New Roman"/>
          <w:b/>
          <w:bCs/>
          <w:sz w:val="24"/>
          <w:szCs w:val="24"/>
        </w:rPr>
        <w:t xml:space="preserve">tail justification any </w:t>
      </w:r>
      <w:r>
        <w:rPr>
          <w:rFonts w:ascii="Times New Roman" w:eastAsia="Times New Roman" w:hAnsi="Times New Roman" w:cs="Times New Roman"/>
          <w:b/>
          <w:bCs/>
          <w:sz w:val="24"/>
          <w:szCs w:val="24"/>
        </w:rPr>
        <w:lastRenderedPageBreak/>
        <w:t xml:space="preserve">items to be purchased or expended that may be specific to a particular year of the proposed project. </w:t>
      </w:r>
    </w:p>
    <w:p w14:paraId="2604EA6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Lump sum costs are not acceptable in any category, without a detailed breakdown of how the cost were determined.  Profit or fees ar</w:t>
      </w:r>
      <w:r>
        <w:rPr>
          <w:rFonts w:ascii="Times New Roman" w:eastAsia="Times New Roman" w:hAnsi="Times New Roman" w:cs="Times New Roman"/>
          <w:b/>
          <w:bCs/>
          <w:i/>
          <w:iCs/>
          <w:sz w:val="24"/>
          <w:szCs w:val="24"/>
        </w:rPr>
        <w:t>e not allowable.</w:t>
      </w:r>
    </w:p>
    <w:p w14:paraId="25A0D09B" w14:textId="77777777" w:rsidR="001F3C7F" w:rsidRDefault="00BD5D22" w:rsidP="00470374">
      <w:pPr>
        <w:spacing w:before="20" w:after="20"/>
        <w:rPr>
          <w:vanish/>
        </w:rPr>
      </w:pPr>
      <w:r>
        <w:rPr>
          <w:vanish/>
          <w:color w:val="009745"/>
        </w:rPr>
        <w:t>Authors may need to provide additional applicant instructions if multiple SF 424 forms are included in the application kit for different applicant types.  Instructions should be entered in the program specific language in this section to r</w:t>
      </w:r>
      <w:r>
        <w:rPr>
          <w:vanish/>
          <w:color w:val="009745"/>
        </w:rPr>
        <w:t>equire the appropriate SF 424 type required to be submitted by applicant type.</w:t>
      </w:r>
    </w:p>
    <w:p w14:paraId="256F7F5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31" w:anchor="se2.1.1402_1112" w:history="1">
        <w:r>
          <w:rPr>
            <w:rStyle w:val="a"/>
            <w:rFonts w:ascii="Times New Roman" w:eastAsia="Times New Roman" w:hAnsi="Times New Roman" w:cs="Times New Roman"/>
            <w:sz w:val="24"/>
            <w:szCs w:val="24"/>
            <w:u w:val="single" w:color="0000FF"/>
          </w:rPr>
          <w:t>2 CFR §1402.112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4175B6F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5BF9646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This section intends to </w:t>
      </w:r>
      <w:r>
        <w:rPr>
          <w:rFonts w:ascii="Times New Roman" w:eastAsia="Times New Roman" w:hAnsi="Times New Roman" w:cs="Times New Roman"/>
          <w:sz w:val="24"/>
          <w:szCs w:val="24"/>
        </w:rPr>
        <w:t>ensure that non-Federal entities and their employees take appropriate steps to avoid conflicts of interest in their responsibilities under or with respect to Federal financial assistance agreements.</w:t>
      </w:r>
    </w:p>
    <w:p w14:paraId="098D4CC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w:t>
      </w:r>
      <w:r>
        <w:rPr>
          <w:rFonts w:ascii="Times New Roman" w:eastAsia="Times New Roman" w:hAnsi="Times New Roman" w:cs="Times New Roman"/>
          <w:sz w:val="24"/>
          <w:szCs w:val="24"/>
        </w:rPr>
        <w:t>on, and services by recipients and by subrecipients, the conflict of interest provisions in 2 CFR 200.318 apply.</w:t>
      </w:r>
    </w:p>
    <w:p w14:paraId="0CC7898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5DF4811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writing any conflict of int</w:t>
      </w:r>
      <w:r>
        <w:rPr>
          <w:rFonts w:ascii="Times New Roman" w:eastAsia="Times New Roman" w:hAnsi="Times New Roman" w:cs="Times New Roman"/>
          <w:sz w:val="24"/>
          <w:szCs w:val="24"/>
        </w:rPr>
        <w:t>erest to the DOI awarding agency or pass-through entity in accordance with 2 CFR 200.112.</w:t>
      </w:r>
    </w:p>
    <w:p w14:paraId="080A641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Recipients must establish internal controls that include, at a minimum, procedures to identify, disclose, and mitigate or eliminate identified conflicts of intere</w:t>
      </w:r>
      <w:r>
        <w:rPr>
          <w:rFonts w:ascii="Times New Roman" w:eastAsia="Times New Roman" w:hAnsi="Times New Roman" w:cs="Times New Roman"/>
          <w:sz w:val="24"/>
          <w:szCs w:val="24"/>
        </w:rPr>
        <w:t>st.  The recipient is responsible for notifying the Financial Assistance Officer in writing of any conflicts of interest that may arise during the life of the award, including those that have been reported by subrecipients.</w:t>
      </w:r>
    </w:p>
    <w:p w14:paraId="11AFB54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Non-Federal entities are strictly prohibited from using funds under a grant or cooperative agreement for lobbying activities and must provide the required certifications and disclosures pursuant to 43 CFR part 18 and 31 U.S.C. 1352.</w:t>
      </w:r>
    </w:p>
    <w:p w14:paraId="1CCA519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The Financial Assistance Officer will examine each conflict of interest disclosure on the basis of its particular facts and the nature of the proposed grant or cooperative agreement, and will determine whether a significant potential conflict exists and,</w:t>
      </w:r>
      <w:r>
        <w:rPr>
          <w:rFonts w:ascii="Times New Roman" w:eastAsia="Times New Roman" w:hAnsi="Times New Roman" w:cs="Times New Roman"/>
          <w:sz w:val="24"/>
          <w:szCs w:val="24"/>
        </w:rPr>
        <w:t xml:space="preserve"> if it does, develop an appropriate means for resolving it.</w:t>
      </w:r>
    </w:p>
    <w:p w14:paraId="18A8DDC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disclosures may result in a</w:t>
      </w:r>
      <w:r>
        <w:rPr>
          <w:rFonts w:ascii="Times New Roman" w:eastAsia="Times New Roman" w:hAnsi="Times New Roman" w:cs="Times New Roman"/>
          <w:sz w:val="24"/>
          <w:szCs w:val="24"/>
        </w:rPr>
        <w:t>ny of the remedies described in 2 CFR 200.338, Remedies for noncompliance, including suspension or debarment (see also 2 CFR part 180).</w:t>
      </w:r>
    </w:p>
    <w:p w14:paraId="2151FA6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U.S. states, local governments, federally recognized Indian tribal governments, and</w:t>
      </w:r>
      <w:r>
        <w:rPr>
          <w:rFonts w:ascii="Times New Roman" w:eastAsia="Times New Roman" w:hAnsi="Times New Roman" w:cs="Times New Roman"/>
          <w:sz w:val="24"/>
          <w:szCs w:val="24"/>
        </w:rPr>
        <w:t xml:space="preserve"> non- profit organizations expending $750,000 USD or more in Federal award funds in the applicant’s fiscal year must submit a Single Audit report for that year through the </w:t>
      </w:r>
      <w:hyperlink r:id="rId32" w:history="1">
        <w:r>
          <w:rPr>
            <w:rStyle w:val="a"/>
            <w:rFonts w:ascii="Times New Roman" w:eastAsia="Times New Roman" w:hAnsi="Times New Roman" w:cs="Times New Roman"/>
            <w:sz w:val="24"/>
            <w:szCs w:val="24"/>
            <w:u w:val="single" w:color="0000FF"/>
          </w:rPr>
          <w:t>Federal Audi</w:t>
        </w:r>
        <w:r>
          <w:rPr>
            <w:rStyle w:val="a"/>
            <w:rFonts w:ascii="Times New Roman" w:eastAsia="Times New Roman" w:hAnsi="Times New Roman" w:cs="Times New Roman"/>
            <w:sz w:val="24"/>
            <w:szCs w:val="24"/>
            <w:u w:val="single" w:color="0000FF"/>
          </w:rPr>
          <w:t>t</w:t>
        </w:r>
      </w:hyperlink>
      <w:r>
        <w:rPr>
          <w:rFonts w:ascii="Times New Roman" w:eastAsia="Times New Roman" w:hAnsi="Times New Roman" w:cs="Times New Roman"/>
          <w:sz w:val="24"/>
          <w:szCs w:val="24"/>
        </w:rPr>
        <w:t xml:space="preserve"> </w:t>
      </w:r>
      <w:hyperlink r:id="rId33"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U.S. state, local government, federally recognized Indian tribal government, and non-profit applicants must state if your organization was</w:t>
      </w:r>
      <w:r>
        <w:rPr>
          <w:rFonts w:ascii="Times New Roman" w:eastAsia="Times New Roman" w:hAnsi="Times New Roman" w:cs="Times New Roman"/>
          <w:sz w:val="24"/>
          <w:szCs w:val="24"/>
        </w:rPr>
        <w:t xml:space="preserve"> or was not required to submit a Single Audit report for the most recently closed fiscal year. If your organization was required to submit a Single Audit report for the most recently closed fiscal year, provide the EIN associated with that report and state</w:t>
      </w:r>
      <w:r>
        <w:rPr>
          <w:rFonts w:ascii="Times New Roman" w:eastAsia="Times New Roman" w:hAnsi="Times New Roman" w:cs="Times New Roman"/>
          <w:sz w:val="24"/>
          <w:szCs w:val="24"/>
        </w:rPr>
        <w:t xml:space="preserve"> if it is available through the </w:t>
      </w:r>
      <w:hyperlink r:id="rId34"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35"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6100481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36" w:history="1">
        <w:r>
          <w:rPr>
            <w:rStyle w:val="a"/>
            <w:rFonts w:ascii="Times New Roman" w:eastAsia="Times New Roman" w:hAnsi="Times New Roman" w:cs="Times New Roman"/>
            <w:sz w:val="24"/>
            <w:szCs w:val="24"/>
            <w:u w:val="single" w:color="0000FF"/>
          </w:rPr>
          <w:t>43 CFR Part 18, Appendix A-Certification</w:t>
        </w:r>
        <w:r>
          <w:rPr>
            <w:rStyle w:val="a"/>
            <w:rFonts w:ascii="Times New Roman" w:eastAsia="Times New Roman" w:hAnsi="Times New Roman" w:cs="Times New Roman"/>
            <w:sz w:val="24"/>
            <w:szCs w:val="24"/>
            <w:u w:val="single" w:color="0000FF"/>
          </w:rPr>
          <w:t xml:space="preserve">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statements in 43</w:t>
      </w:r>
      <w:r>
        <w:rPr>
          <w:rFonts w:ascii="Times New Roman" w:eastAsia="Times New Roman" w:hAnsi="Times New Roman" w:cs="Times New Roman"/>
          <w:sz w:val="24"/>
          <w:szCs w:val="24"/>
        </w:rPr>
        <w:t xml:space="preserve"> CFR Part 18, Appendix A.</w:t>
      </w:r>
    </w:p>
    <w:p w14:paraId="62D9774F" w14:textId="77777777" w:rsidR="001F3C7F" w:rsidRDefault="00BD5D22" w:rsidP="00470374">
      <w:pPr>
        <w:pStyle w:val="Label"/>
        <w:spacing w:before="60" w:after="20"/>
      </w:pPr>
      <w:r>
        <w:t>Disclosure of Lobbying Activities</w:t>
      </w:r>
    </w:p>
    <w:p w14:paraId="4BC3084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and recipients must not use any federally appropriated funds (annually appropriated or continuing appropriations) or matching funds under a Federal award to pay any person for lobbying </w:t>
      </w:r>
      <w:r>
        <w:rPr>
          <w:rFonts w:ascii="Times New Roman" w:eastAsia="Times New Roman" w:hAnsi="Times New Roman" w:cs="Times New Roman"/>
          <w:sz w:val="24"/>
          <w:szCs w:val="24"/>
        </w:rPr>
        <w:t>in connection with the award. Lobbying is influencing or attempting to influence an officer or employee of any U.S. agency, a Member of the U.S. Congress, an officer or employee of the U.S. Congress, or an employee of a Member of the U.S. Congress connecti</w:t>
      </w:r>
      <w:r>
        <w:rPr>
          <w:rFonts w:ascii="Times New Roman" w:eastAsia="Times New Roman" w:hAnsi="Times New Roman" w:cs="Times New Roman"/>
          <w:sz w:val="24"/>
          <w:szCs w:val="24"/>
        </w:rPr>
        <w:t xml:space="preserve">on with the award. Applicants and recipients must complete and submit the </w:t>
      </w:r>
      <w:hyperlink r:id="rId37"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sz w:val="24"/>
          <w:szCs w:val="24"/>
        </w:rPr>
        <w:t xml:space="preserve"> </w:t>
      </w:r>
      <w:hyperlink r:id="rId38" w:history="1">
        <w:r>
          <w:rPr>
            <w:rStyle w:val="a"/>
            <w:rFonts w:ascii="Times New Roman" w:eastAsia="Times New Roman" w:hAnsi="Times New Roman" w:cs="Times New Roman"/>
            <w:sz w:val="24"/>
            <w:szCs w:val="24"/>
            <w:u w:val="single" w:color="0000FF"/>
          </w:rPr>
          <w:t>Lobbying Activities”</w:t>
        </w:r>
      </w:hyperlink>
      <w:r>
        <w:rPr>
          <w:rFonts w:ascii="Times New Roman" w:eastAsia="Times New Roman" w:hAnsi="Times New Roman" w:cs="Times New Roman"/>
          <w:sz w:val="24"/>
          <w:szCs w:val="24"/>
        </w:rPr>
        <w:t>form if the Federal share of the proposal or award is more than $100,000 and the applicant or recipient has made or has agreed to make any payment using non- appropriated funds for lobbying in connection with the applic</w:t>
      </w:r>
      <w:r>
        <w:rPr>
          <w:rFonts w:ascii="Times New Roman" w:eastAsia="Times New Roman" w:hAnsi="Times New Roman" w:cs="Times New Roman"/>
          <w:sz w:val="24"/>
          <w:szCs w:val="24"/>
        </w:rPr>
        <w:t>ation or award. The SF-LLL form is available with this Funding Opportunity on Grants.gov. See 43 CFR, Subpart 18.100 for more information on when additional submission of this form is required.</w:t>
      </w:r>
    </w:p>
    <w:p w14:paraId="1422AD2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p>
    <w:p w14:paraId="1159343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pro</w:t>
      </w:r>
      <w:r>
        <w:rPr>
          <w:rFonts w:ascii="Times New Roman" w:eastAsia="Times New Roman" w:hAnsi="Times New Roman" w:cs="Times New Roman"/>
          <w:sz w:val="24"/>
          <w:szCs w:val="24"/>
        </w:rPr>
        <w:t>vide a statement indicating if there is any overlap between this Federal application and any other Federal application, or funded project, in regards to activities, costs, or time commitment of key personnel. If no such overlap or duplication exists, state</w:t>
      </w:r>
      <w:r>
        <w:rPr>
          <w:rFonts w:ascii="Times New Roman" w:eastAsia="Times New Roman" w:hAnsi="Times New Roman" w:cs="Times New Roman"/>
          <w:sz w:val="24"/>
          <w:szCs w:val="24"/>
        </w:rPr>
        <w:t>, “There are no overlaps or duplication between this application and any of our other Federal applications or funded projects, including in regards to activities, costs, or time commitment of key personnel”. If any such overlap exists, provide a complete d</w:t>
      </w:r>
      <w:r>
        <w:rPr>
          <w:rFonts w:ascii="Times New Roman" w:eastAsia="Times New Roman" w:hAnsi="Times New Roman" w:cs="Times New Roman"/>
          <w:sz w:val="24"/>
          <w:szCs w:val="24"/>
        </w:rPr>
        <w:t>escription of overlaps or duplications between this proposal and any other federally funded project or application in regards to activities, costs, and time commitment of key personnel, as applicable. Provide a copy of any overlapping or</w:t>
      </w:r>
    </w:p>
    <w:p w14:paraId="2635F32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duplicative propos</w:t>
      </w:r>
      <w:r>
        <w:rPr>
          <w:rFonts w:ascii="Times New Roman" w:eastAsia="Times New Roman" w:hAnsi="Times New Roman" w:cs="Times New Roman"/>
          <w:sz w:val="24"/>
          <w:szCs w:val="24"/>
        </w:rPr>
        <w:t>al submitted to any other potential funding entity and identify when that proposal was submitted, to whom (entity name and program), and when you anticipate being notified of their funding decision. When overlap exists, your statement must end with “We und</w:t>
      </w:r>
      <w:r>
        <w:rPr>
          <w:rFonts w:ascii="Times New Roman" w:eastAsia="Times New Roman" w:hAnsi="Times New Roman" w:cs="Times New Roman"/>
          <w:sz w:val="24"/>
          <w:szCs w:val="24"/>
        </w:rPr>
        <w:t>erstand that if at any time we receive funding from another source that is duplicative of the funding we are requesting from the Bureau of Land Management in this application, we will immediately notify the Bureau of Land Management point of contact identi</w:t>
      </w:r>
      <w:r>
        <w:rPr>
          <w:rFonts w:ascii="Times New Roman" w:eastAsia="Times New Roman" w:hAnsi="Times New Roman" w:cs="Times New Roman"/>
          <w:sz w:val="24"/>
          <w:szCs w:val="24"/>
        </w:rPr>
        <w:t>fied in this Funding Opportunity in writing.”</w:t>
      </w:r>
    </w:p>
    <w:p w14:paraId="7EBE2E0D" w14:textId="77777777" w:rsidR="001F3C7F" w:rsidRDefault="00BD5D22" w:rsidP="00470374">
      <w:pPr>
        <w:spacing w:before="20" w:after="20"/>
        <w:rPr>
          <w:vanish/>
        </w:rPr>
      </w:pPr>
      <w:r>
        <w:rPr>
          <w:vanish/>
          <w:color w:val="009745"/>
        </w:rPr>
        <w:t xml:space="preserve">Programs issuing any awards using discretionary funds must collect overlap/duplication of effort statements from their applicants. Programs issuing mandatory funds are not required to collect these statements. </w:t>
      </w:r>
      <w:r>
        <w:rPr>
          <w:vanish/>
          <w:color w:val="009745"/>
        </w:rPr>
        <w:t xml:space="preserve">Select the appropriate value from the list as applicable to this funding </w:t>
      </w:r>
      <w:r>
        <w:rPr>
          <w:vanish/>
          <w:color w:val="009745"/>
        </w:rPr>
        <w:lastRenderedPageBreak/>
        <w:t>opportunity. Selection of the first option will automatically insert the following standard language in the text field.</w:t>
      </w:r>
    </w:p>
    <w:p w14:paraId="60F9B7D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70E642E"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4" w:name="_Toc256000053"/>
      <w:bookmarkStart w:id="35" w:name="_Toc256000017"/>
      <w:r>
        <w:rPr>
          <w:rFonts w:cs="Times New Roman"/>
          <w:color w:val="000000"/>
          <w:sz w:val="24"/>
          <w:szCs w:val="24"/>
        </w:rPr>
        <w:t xml:space="preserve">D3. Unique Entity Identifier and System for Award </w:t>
      </w:r>
      <w:r>
        <w:rPr>
          <w:rFonts w:cs="Times New Roman"/>
          <w:color w:val="000000"/>
          <w:sz w:val="24"/>
          <w:szCs w:val="24"/>
        </w:rPr>
        <w:t>Management (SAM)</w:t>
      </w:r>
      <w:bookmarkEnd w:id="34"/>
      <w:bookmarkEnd w:id="35"/>
    </w:p>
    <w:p w14:paraId="2E2637F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individual (i.e., unrelated to any business or nonprofit organization you may own or operate) or any en</w:t>
      </w:r>
      <w:r>
        <w:rPr>
          <w:rFonts w:ascii="Times New Roman" w:eastAsia="Times New Roman" w:hAnsi="Times New Roman" w:cs="Times New Roman"/>
          <w:sz w:val="24"/>
          <w:szCs w:val="24"/>
        </w:rPr>
        <w:t>tity with an exception approved by the funding bureau or office in accordance with bureau or office policy. All other applicants are required to obtain a Data Universal Numbering System (DUNS) number from Dun &amp; Bradstreet and then register in SAM.gov prior</w:t>
      </w:r>
      <w:r>
        <w:rPr>
          <w:rFonts w:ascii="Times New Roman" w:eastAsia="Times New Roman" w:hAnsi="Times New Roman" w:cs="Times New Roman"/>
          <w:sz w:val="24"/>
          <w:szCs w:val="24"/>
        </w:rPr>
        <w:t xml:space="preserve"> to submitting a Federal award application. Federal award recipients must continue to maintain an active SAM.gov registration with current information through the life of their Federal award(s). See the “Submission Requirements” section of this document be</w:t>
      </w:r>
      <w:r>
        <w:rPr>
          <w:rFonts w:ascii="Times New Roman" w:eastAsia="Times New Roman" w:hAnsi="Times New Roman" w:cs="Times New Roman"/>
          <w:sz w:val="24"/>
          <w:szCs w:val="24"/>
        </w:rPr>
        <w:t xml:space="preserve">low for more information on SAM.gov registration. We may not make a Federal award to an applicant that has not completed the SAM.gov registration. If an applicant selected for funding has not completed their SAM.gov registration by the time the program is </w:t>
      </w:r>
      <w:r>
        <w:rPr>
          <w:rFonts w:ascii="Times New Roman" w:eastAsia="Times New Roman" w:hAnsi="Times New Roman" w:cs="Times New Roman"/>
          <w:sz w:val="24"/>
          <w:szCs w:val="24"/>
        </w:rPr>
        <w:t>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b/>
          <w:bCs/>
          <w:sz w:val="24"/>
          <w:szCs w:val="24"/>
        </w:rPr>
        <w:t xml:space="preserve"> There is no cost to register with Dun &amp; Bradstreet or SAM</w:t>
      </w:r>
      <w:r>
        <w:rPr>
          <w:rFonts w:ascii="Times New Roman" w:eastAsia="Times New Roman" w:hAnsi="Times New Roman" w:cs="Times New Roman"/>
          <w:b/>
          <w:bCs/>
          <w:sz w:val="24"/>
          <w:szCs w:val="24"/>
        </w:rPr>
        <w:t>.gov</w:t>
      </w:r>
      <w:r>
        <w:rPr>
          <w:rFonts w:ascii="Times New Roman" w:eastAsia="Times New Roman" w:hAnsi="Times New Roman" w:cs="Times New Roman"/>
          <w:sz w:val="24"/>
          <w:szCs w:val="24"/>
        </w:rPr>
        <w:t xml:space="preserve">. There are third-party vendors who will charge a fee in exchange for registering entities with Dun &amp; Bradstreet and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p>
    <w:p w14:paraId="0B3CDC5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Obtain a DUNS Number </w:t>
      </w:r>
    </w:p>
    <w:p w14:paraId="38DE9E0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Request a DUNS Number through the Dun &amp; Brad</w:t>
      </w:r>
      <w:r>
        <w:rPr>
          <w:rFonts w:ascii="Times New Roman" w:eastAsia="Times New Roman" w:hAnsi="Times New Roman" w:cs="Times New Roman"/>
          <w:sz w:val="24"/>
          <w:szCs w:val="24"/>
        </w:rPr>
        <w:t xml:space="preserve">street website. For technical difficulties, send an email to the D&amp;B SAM Help Desk. Please ensure that you are able to receive emails from </w:t>
      </w:r>
      <w:hyperlink r:id="rId39" w:history="1">
        <w:r>
          <w:rPr>
            <w:rStyle w:val="a"/>
            <w:rFonts w:ascii="Times New Roman" w:eastAsia="Times New Roman" w:hAnsi="Times New Roman" w:cs="Times New Roman"/>
            <w:sz w:val="24"/>
            <w:szCs w:val="24"/>
            <w:u w:val="single" w:color="0000FF"/>
          </w:rPr>
          <w:t>SAMHelp@dnb.com</w:t>
        </w:r>
      </w:hyperlink>
      <w:r>
        <w:rPr>
          <w:rFonts w:ascii="Times New Roman" w:eastAsia="Times New Roman" w:hAnsi="Times New Roman" w:cs="Times New Roman"/>
          <w:sz w:val="24"/>
          <w:szCs w:val="24"/>
        </w:rPr>
        <w:t>. The Grants.gov “Obtain a DUNS Number” webpage also provides d</w:t>
      </w:r>
      <w:r>
        <w:rPr>
          <w:rFonts w:ascii="Times New Roman" w:eastAsia="Times New Roman" w:hAnsi="Times New Roman" w:cs="Times New Roman"/>
          <w:sz w:val="24"/>
          <w:szCs w:val="24"/>
        </w:rPr>
        <w:t>etailed instructions. Once assigned a DUNS number, your organization must maintain up-to-date information with Dun &amp; Bradstreet. Applicants must enter their DUNS number in the “Organizational DUNS” field on the SF-424, Application for Federal Assistance fo</w:t>
      </w:r>
      <w:r>
        <w:rPr>
          <w:rFonts w:ascii="Times New Roman" w:eastAsia="Times New Roman" w:hAnsi="Times New Roman" w:cs="Times New Roman"/>
          <w:sz w:val="24"/>
          <w:szCs w:val="24"/>
        </w:rPr>
        <w:t>rm.</w:t>
      </w:r>
    </w:p>
    <w:p w14:paraId="4F61158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Register with the System for Award Management (SAM) </w:t>
      </w:r>
    </w:p>
    <w:p w14:paraId="5A83FBF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Register on the SAM.gov website. “Help” tab on the website contains User Guides and other information to assist you with registration. The Grants.gov Register with SAM page also provides detailed ins</w:t>
      </w:r>
      <w:r>
        <w:rPr>
          <w:rFonts w:ascii="Times New Roman" w:eastAsia="Times New Roman" w:hAnsi="Times New Roman" w:cs="Times New Roman"/>
          <w:sz w:val="24"/>
          <w:szCs w:val="24"/>
        </w:rPr>
        <w:t>tructions. You can also contact the supporting Federal Service Desk for help registering in SAM. Once registered in SAM, entities must renew and revalidate their SAM registration at least once every 12 months from the date previously registered. Entities a</w:t>
      </w:r>
      <w:r>
        <w:rPr>
          <w:rFonts w:ascii="Times New Roman" w:eastAsia="Times New Roman" w:hAnsi="Times New Roman" w:cs="Times New Roman"/>
          <w:sz w:val="24"/>
          <w:szCs w:val="24"/>
        </w:rPr>
        <w:t>re strongly encouraged to revalidate their registration as often as needed to ensure their information is up to date and reflects changes that may have been to the entity’s DUNS or IRS information.</w:t>
      </w:r>
    </w:p>
    <w:p w14:paraId="146517DB" w14:textId="77777777" w:rsidR="001F3C7F" w:rsidRDefault="00BD5D22" w:rsidP="00470374">
      <w:pPr>
        <w:spacing w:before="20" w:after="20"/>
        <w:rPr>
          <w:vanish/>
        </w:rPr>
      </w:pPr>
      <w:r>
        <w:rPr>
          <w:vanish/>
          <w:color w:val="009745"/>
        </w:rPr>
        <w:t>Enter any program specific language regarding DUNS/SAM.</w:t>
      </w:r>
    </w:p>
    <w:p w14:paraId="0550F51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DD7469B"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6" w:name="_Toc256000054"/>
      <w:bookmarkStart w:id="37" w:name="_Toc256000018"/>
      <w:r>
        <w:rPr>
          <w:rFonts w:cs="Times New Roman"/>
          <w:color w:val="000000"/>
          <w:sz w:val="24"/>
          <w:szCs w:val="24"/>
        </w:rPr>
        <w:t>D4. Submission Dates and Times</w:t>
      </w:r>
      <w:bookmarkEnd w:id="36"/>
      <w:bookmarkEnd w:id="37"/>
    </w:p>
    <w:p w14:paraId="16BC5438" w14:textId="77777777" w:rsidR="001F3C7F" w:rsidRDefault="00BD5D22" w:rsidP="00470374">
      <w:pPr>
        <w:pStyle w:val="Hidden"/>
        <w:keepLines w:val="0"/>
        <w:spacing w:before="96" w:after="96"/>
        <w:rPr>
          <w:rFonts w:cs="Times New Roman"/>
          <w:color w:val="009745"/>
        </w:rPr>
      </w:pPr>
      <w:r>
        <w:rPr>
          <w:rFonts w:cs="Times New Roman"/>
          <w:color w:val="009745"/>
        </w:rPr>
        <w:t>Funding Opportunities must identify due dates and times for all submissions in accordance w</w:t>
      </w:r>
      <w:hyperlink r:id="rId40" w:history="1">
        <w:r>
          <w:rPr>
            <w:rFonts w:cs="Times New Roman"/>
            <w:color w:val="0000FF"/>
            <w:u w:val="single" w:color="0000FF"/>
          </w:rPr>
          <w:t>ith 2 CFR 200, Appendix I, section D (4)</w:t>
        </w:r>
      </w:hyperlink>
      <w:r>
        <w:rPr>
          <w:rFonts w:cs="Times New Roman"/>
          <w:color w:val="009745"/>
        </w:rPr>
        <w:t xml:space="preserve">. Review and address all of the 2 CFR 200-Appendix I requirements in the following text field. We must clearly state deadlines in terms of date and </w:t>
      </w:r>
      <w:r>
        <w:rPr>
          <w:rFonts w:cs="Times New Roman"/>
          <w:color w:val="009745"/>
        </w:rPr>
        <w:lastRenderedPageBreak/>
        <w:t>local time (Please Note: Grants.gov uses Eastern Time); what the deadline means and if submission method aff</w:t>
      </w:r>
      <w:r>
        <w:rPr>
          <w:rFonts w:cs="Times New Roman"/>
          <w:color w:val="009745"/>
        </w:rPr>
        <w:t xml:space="preserve">ects it; and the effect of missing a deadline. </w:t>
      </w:r>
    </w:p>
    <w:p w14:paraId="51F7ACC1"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Format the information in this section so that it is easy to understand and use. A tabular format or checklist may be more helpful than narrative paragraphs.]</w:t>
      </w:r>
    </w:p>
    <w:p w14:paraId="25AB3BBC"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This includes not only submission dates and times</w:t>
      </w:r>
      <w:r>
        <w:rPr>
          <w:rFonts w:ascii="Times New Roman" w:eastAsia="Times New Roman" w:hAnsi="Times New Roman" w:cs="Times New Roman"/>
          <w:color w:val="009745"/>
          <w:sz w:val="24"/>
          <w:szCs w:val="24"/>
        </w:rPr>
        <w:t xml:space="preserve"> for full applications but also any preliminary submission requirements (e.g., letters of intent, white papers, or pre-applications). We must also describe any other submissions of information before Federal award that are separate from the full applicatio</w:t>
      </w:r>
      <w:r>
        <w:rPr>
          <w:rFonts w:ascii="Times New Roman" w:eastAsia="Times New Roman" w:hAnsi="Times New Roman" w:cs="Times New Roman"/>
          <w:color w:val="009745"/>
          <w:sz w:val="24"/>
          <w:szCs w:val="24"/>
        </w:rPr>
        <w:t>n. If the funding opportunity is a general Notice of Funding Opportunity that is open for a period of time with no specific due dates for applications, state that clearly in this section</w:t>
      </w:r>
    </w:p>
    <w:p w14:paraId="351F6A0C"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All funding opportunities must be advertised a minimum of 60 days unl</w:t>
      </w:r>
      <w:r>
        <w:rPr>
          <w:rFonts w:ascii="Times New Roman" w:eastAsia="Times New Roman" w:hAnsi="Times New Roman" w:cs="Times New Roman"/>
          <w:color w:val="009745"/>
          <w:sz w:val="24"/>
          <w:szCs w:val="24"/>
        </w:rPr>
        <w:t>ess a waiver is approved by the BGPM.</w:t>
      </w:r>
    </w:p>
    <w:p w14:paraId="11342488"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NOTE:</w:t>
      </w:r>
      <w:r>
        <w:rPr>
          <w:rFonts w:ascii="Times New Roman" w:eastAsia="Times New Roman" w:hAnsi="Times New Roman" w:cs="Times New Roman"/>
          <w:color w:val="009745"/>
          <w:sz w:val="24"/>
          <w:szCs w:val="24"/>
        </w:rPr>
        <w:t xml:space="preserve"> Any deadline, if the due date falls on a Saturday, Sunday, or Federal holiday, the due date is the next business day.  You must make this clear, if you designate a date that falls within any of those dates.</w:t>
      </w:r>
    </w:p>
    <w:p w14:paraId="186A248A"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Inser</w:t>
      </w:r>
      <w:r>
        <w:rPr>
          <w:rFonts w:ascii="Times New Roman" w:eastAsia="Times New Roman" w:hAnsi="Times New Roman" w:cs="Times New Roman"/>
          <w:b/>
          <w:color w:val="009745"/>
          <w:sz w:val="24"/>
          <w:szCs w:val="24"/>
        </w:rPr>
        <w:t xml:space="preserve">t for rolling cut-off dates (Example): </w:t>
      </w:r>
      <w:r>
        <w:rPr>
          <w:rFonts w:ascii="Times New Roman" w:eastAsia="Times New Roman" w:hAnsi="Times New Roman" w:cs="Times New Roman"/>
          <w:color w:val="009745"/>
          <w:sz w:val="24"/>
          <w:szCs w:val="24"/>
        </w:rPr>
        <w:t>Open from April 1, 2020 – July 31, 2020, 5:00 PM EST</w:t>
      </w:r>
    </w:p>
    <w:p w14:paraId="3B087F46"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One – Applications Due: June 30, 2020, 5:00 PM EST</w:t>
      </w:r>
    </w:p>
    <w:p w14:paraId="500782A9"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Two – Applications Due: July 31, 2020, 5:00 PM EST</w:t>
      </w:r>
    </w:p>
    <w:p w14:paraId="4B2C6C41"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Applications must be submitted in English.</w:t>
      </w:r>
    </w:p>
    <w:p w14:paraId="0241D1CF" w14:textId="77777777" w:rsidR="001F3C7F" w:rsidRDefault="00BD5D22"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Late applications will not be accepted or reviewed.</w:t>
      </w:r>
    </w:p>
    <w:p w14:paraId="321A9DA9" w14:textId="77777777" w:rsidR="001F3C7F" w:rsidRDefault="001F3C7F" w:rsidP="00470374">
      <w:pPr>
        <w:spacing w:before="20" w:after="20"/>
        <w:rPr>
          <w:vanish/>
        </w:rPr>
      </w:pPr>
    </w:p>
    <w:p w14:paraId="421F1D5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automatically generates an electronic date and time stamp in the system upon application receipt. Grants.gov sen</w:t>
      </w:r>
      <w:r>
        <w:rPr>
          <w:rFonts w:ascii="Times New Roman" w:eastAsia="Times New Roman" w:hAnsi="Times New Roman" w:cs="Times New Roman"/>
          <w:sz w:val="24"/>
          <w:szCs w:val="24"/>
        </w:rPr>
        <w:t>ds an acknowledgement of receipt with the date and time stamp and a unique Grants.gov application tracking number to the authorized representative by email. This email from Grants.gov serves as your proof of timely submission.</w:t>
      </w:r>
    </w:p>
    <w:p w14:paraId="3EB62F69" w14:textId="77777777" w:rsidR="001F3C7F" w:rsidRDefault="00BD5D22" w:rsidP="00470374">
      <w:pPr>
        <w:pStyle w:val="Label"/>
        <w:spacing w:before="60" w:after="20"/>
      </w:pPr>
      <w:r>
        <w:t>Due Date for Applications</w:t>
      </w:r>
    </w:p>
    <w:p w14:paraId="6E459294" w14:textId="77777777" w:rsidR="001F3C7F" w:rsidRDefault="00BD5D22" w:rsidP="00470374">
      <w:pPr>
        <w:spacing w:before="20" w:after="20"/>
      </w:pPr>
      <w:r>
        <w:t>04/</w:t>
      </w:r>
      <w:r>
        <w:t>05/2021</w:t>
      </w:r>
    </w:p>
    <w:p w14:paraId="7E1523E2" w14:textId="77777777" w:rsidR="001F3C7F" w:rsidRDefault="00BD5D22" w:rsidP="00470374">
      <w:pPr>
        <w:pStyle w:val="Label"/>
        <w:spacing w:before="60" w:after="20"/>
      </w:pPr>
      <w:r>
        <w:t>Application Due Date Explanation</w:t>
      </w:r>
    </w:p>
    <w:p w14:paraId="0C0E9981"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ET, on the listed application due dates.</w:t>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Late applications will not be accepted or </w:t>
      </w:r>
      <w:r>
        <w:rPr>
          <w:rFonts w:ascii="Times New Roman" w:eastAsia="Times New Roman" w:hAnsi="Times New Roman" w:cs="Times New Roman"/>
          <w:b/>
          <w:bCs/>
          <w:sz w:val="24"/>
          <w:szCs w:val="24"/>
        </w:rPr>
        <w:t>reviewed.</w:t>
      </w:r>
    </w:p>
    <w:p w14:paraId="27239BD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C1E66DE"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8" w:name="_Toc256000055"/>
      <w:bookmarkStart w:id="39" w:name="_Toc256000019"/>
      <w:r>
        <w:rPr>
          <w:rFonts w:cs="Times New Roman"/>
          <w:color w:val="000000"/>
          <w:sz w:val="24"/>
          <w:szCs w:val="24"/>
        </w:rPr>
        <w:t>D5. Intergovernmental Review</w:t>
      </w:r>
      <w:bookmarkEnd w:id="38"/>
      <w:bookmarkEnd w:id="39"/>
    </w:p>
    <w:p w14:paraId="555D0B5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application submission, U.S. state and local government applicants should visit the </w:t>
      </w:r>
      <w:hyperlink r:id="rId41" w:history="1">
        <w:r>
          <w:rPr>
            <w:rStyle w:val="a"/>
            <w:rFonts w:ascii="Times New Roman" w:eastAsia="Times New Roman" w:hAnsi="Times New Roman" w:cs="Times New Roman"/>
            <w:sz w:val="24"/>
            <w:szCs w:val="24"/>
            <w:u w:val="single" w:color="0000FF"/>
          </w:rPr>
          <w:t>OMB Office of Federal Finan</w:t>
        </w:r>
        <w:r>
          <w:rPr>
            <w:rStyle w:val="a"/>
            <w:rFonts w:ascii="Times New Roman" w:eastAsia="Times New Roman" w:hAnsi="Times New Roman" w:cs="Times New Roman"/>
            <w:sz w:val="24"/>
            <w:szCs w:val="24"/>
            <w:u w:val="single" w:color="0000FF"/>
          </w:rPr>
          <w:t xml:space="preserve">cial Management website </w:t>
        </w:r>
      </w:hyperlink>
      <w:r>
        <w:rPr>
          <w:rFonts w:ascii="Times New Roman" w:eastAsia="Times New Roman" w:hAnsi="Times New Roman" w:cs="Times New Roman"/>
          <w:sz w:val="24"/>
          <w:szCs w:val="24"/>
        </w:rPr>
        <w:t xml:space="preserve">and view the “State Point of Contact (SPOC) List” to determine whether their application is subject to the state intergovernmental review process under Executive Order (E.O.) 12372 “Intergovernmental Review of Federal Programs.” </w:t>
      </w:r>
      <w:r>
        <w:rPr>
          <w:rFonts w:ascii="Times New Roman" w:eastAsia="Times New Roman" w:hAnsi="Times New Roman" w:cs="Times New Roman"/>
          <w:sz w:val="24"/>
          <w:szCs w:val="24"/>
        </w:rPr>
        <w:lastRenderedPageBreak/>
        <w:t>Sta</w:t>
      </w:r>
      <w:r>
        <w:rPr>
          <w:rFonts w:ascii="Times New Roman" w:eastAsia="Times New Roman" w:hAnsi="Times New Roman" w:cs="Times New Roman"/>
          <w:sz w:val="24"/>
          <w:szCs w:val="24"/>
        </w:rPr>
        <w:t>tes not on the list do not participate in the intergovernmental review process, and therefore do not have a SPOC. If you are located within a State that does not have a SPOC, you may send application materials directly to a Federal awarding agency. If your</w:t>
      </w:r>
      <w:r>
        <w:rPr>
          <w:rFonts w:ascii="Times New Roman" w:eastAsia="Times New Roman" w:hAnsi="Times New Roman" w:cs="Times New Roman"/>
          <w:sz w:val="24"/>
          <w:szCs w:val="24"/>
        </w:rPr>
        <w:t xml:space="preserve"> state is on the list, contact the designated entity for more information on the state’s prior review requirements for Federal assistance applications.</w:t>
      </w:r>
    </w:p>
    <w:p w14:paraId="6D8A023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284F058"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0" w:name="_Toc256000056"/>
      <w:bookmarkStart w:id="41" w:name="_Toc256000020"/>
      <w:r>
        <w:rPr>
          <w:rFonts w:cs="Times New Roman"/>
          <w:color w:val="000000"/>
          <w:sz w:val="24"/>
          <w:szCs w:val="24"/>
        </w:rPr>
        <w:t>D6. Funding Restrictions</w:t>
      </w:r>
      <w:bookmarkEnd w:id="40"/>
      <w:bookmarkEnd w:id="41"/>
    </w:p>
    <w:p w14:paraId="2105487F" w14:textId="77777777" w:rsidR="001F3C7F" w:rsidRDefault="00BD5D22" w:rsidP="00470374">
      <w:pPr>
        <w:spacing w:before="20" w:after="20"/>
        <w:rPr>
          <w:vanish/>
        </w:rPr>
      </w:pPr>
      <w:r>
        <w:rPr>
          <w:vanish/>
          <w:color w:val="009745"/>
        </w:rPr>
        <w:t>You must include information on funding restrictions in order to allow an app</w:t>
      </w:r>
      <w:r>
        <w:rPr>
          <w:vanish/>
          <w:color w:val="009745"/>
        </w:rPr>
        <w:t xml:space="preserve">licant to develop an application and budget consistent with program requirements.  Examples are whether construction is an allowable activity, if there are any limitations on direct costs such as foreign travel or equipment purchases, and if there are any </w:t>
      </w:r>
      <w:r>
        <w:rPr>
          <w:vanish/>
          <w:color w:val="009745"/>
        </w:rPr>
        <w:t xml:space="preserve">legislatively authorized limits on indirect costs (or facilities and administrative costs).  There may also be funding restrictions listed in the program’s SAM.gov Assistance Listing (CFDA) profile.  You must also state if the award will or will not allow </w:t>
      </w:r>
      <w:r>
        <w:rPr>
          <w:vanish/>
          <w:color w:val="009745"/>
        </w:rPr>
        <w:t>reimbursement of pre-Federal award costs.  Any program that anticipates issuing cooperative agreements to Cooperative Ecosystem Studies Units (CESU) Network partners that will qualify as CESU projects and therefore will be subject to the CESU indirect cost</w:t>
      </w:r>
      <w:r>
        <w:rPr>
          <w:vanish/>
          <w:color w:val="009745"/>
        </w:rPr>
        <w:t xml:space="preserve"> rate cap (currently 17.5%), MUST clearly state so in the Funding Opportunity.  Programs cannot cap indirect costs to successful CESU partner university applicants if the Funding Opportunity does not explicitly state that awards to such universities will b</w:t>
      </w:r>
      <w:r>
        <w:rPr>
          <w:vanish/>
          <w:color w:val="009745"/>
        </w:rPr>
        <w:t>e subject to the CESU indirect cost rate cap.</w:t>
      </w:r>
      <w:r>
        <w:rPr>
          <w:vanish/>
          <w:color w:val="009745"/>
        </w:rPr>
        <w:br/>
      </w:r>
      <w:r>
        <w:rPr>
          <w:vanish/>
          <w:color w:val="009745"/>
        </w:rPr>
        <w:br/>
        <w:t>In addition to program specific text for Funding Restrictions, the following text on Indirect Costs will be included on all NOFOs.</w:t>
      </w:r>
      <w:r>
        <w:rPr>
          <w:vanish/>
          <w:color w:val="009745"/>
        </w:rPr>
        <w:br/>
        <w:t> </w:t>
      </w:r>
    </w:p>
    <w:p w14:paraId="62BAF28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partners submitting a construction, reconstruction, repair, or restorati</w:t>
      </w:r>
      <w:r>
        <w:rPr>
          <w:rFonts w:ascii="Times New Roman" w:eastAsia="Times New Roman" w:hAnsi="Times New Roman" w:cs="Times New Roman"/>
          <w:sz w:val="24"/>
          <w:szCs w:val="24"/>
        </w:rPr>
        <w:t>on of paved or permanent roads or parking area projects under the Good Neighbor Authority - 16 USC §2113a (b) (1) (A) are not allowed under this program.</w:t>
      </w:r>
    </w:p>
    <w:p w14:paraId="38F6D5F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Cooperative Ecosystem Studies Units (CESU) Network partners submitting a project is subject to the</w:t>
      </w:r>
      <w:r>
        <w:rPr>
          <w:rFonts w:ascii="Times New Roman" w:eastAsia="Times New Roman" w:hAnsi="Times New Roman" w:cs="Times New Roman"/>
          <w:sz w:val="24"/>
          <w:szCs w:val="24"/>
        </w:rPr>
        <w:t xml:space="preserve"> CESU indirect cost rate cap (currently 17.5%).</w:t>
      </w:r>
    </w:p>
    <w:p w14:paraId="707B7C62" w14:textId="77777777" w:rsidR="001F3C7F" w:rsidRDefault="00BD5D22" w:rsidP="00470374">
      <w:pPr>
        <w:spacing w:before="20" w:after="20"/>
        <w:rPr>
          <w:vanish/>
        </w:rPr>
      </w:pPr>
      <w:r>
        <w:rPr>
          <w:vanish/>
          <w:color w:val="009745"/>
        </w:rPr>
        <w:t>The following header will display if this checkbox is selected: </w:t>
      </w:r>
      <w:r>
        <w:rPr>
          <w:b/>
          <w:bCs/>
          <w:vanish/>
          <w:color w:val="009745"/>
        </w:rPr>
        <w:t>Indirect Costs: Organizations</w:t>
      </w:r>
    </w:p>
    <w:p w14:paraId="4C5FAE04"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awarding agency that provides the largest amount of direct funding to your organization is your cognizant agency for indirect costs, unless otherwise assigned by the White House Office of Management and Budget (OMB). If the Department of the In</w:t>
      </w:r>
      <w:r>
        <w:rPr>
          <w:rFonts w:ascii="Times New Roman" w:eastAsia="Times New Roman" w:hAnsi="Times New Roman" w:cs="Times New Roman"/>
          <w:sz w:val="24"/>
          <w:szCs w:val="24"/>
        </w:rPr>
        <w:t xml:space="preserve">terior is your organization’s cognizant agency, the Interior Business Center will negotiate your indirect cost rate. Contact the Interior Business Center by phone 916-930-3803 or using the </w:t>
      </w:r>
      <w:hyperlink r:id="rId42" w:history="1">
        <w:r>
          <w:rPr>
            <w:rStyle w:val="a"/>
            <w:rFonts w:ascii="Times New Roman" w:eastAsia="Times New Roman" w:hAnsi="Times New Roman" w:cs="Times New Roman"/>
            <w:sz w:val="24"/>
            <w:szCs w:val="24"/>
            <w:u w:val="single" w:color="0000FF"/>
          </w:rPr>
          <w:t>IBC Email Submis</w:t>
        </w:r>
        <w:r>
          <w:rPr>
            <w:rStyle w:val="a"/>
            <w:rFonts w:ascii="Times New Roman" w:eastAsia="Times New Roman" w:hAnsi="Times New Roman" w:cs="Times New Roman"/>
            <w:sz w:val="24"/>
            <w:szCs w:val="24"/>
            <w:u w:val="single" w:color="0000FF"/>
          </w:rPr>
          <w:t>sion Form</w:t>
        </w:r>
      </w:hyperlink>
      <w:r>
        <w:rPr>
          <w:rFonts w:ascii="Times New Roman" w:eastAsia="Times New Roman" w:hAnsi="Times New Roman" w:cs="Times New Roman"/>
          <w:sz w:val="24"/>
          <w:szCs w:val="24"/>
        </w:rPr>
        <w:t xml:space="preserve">. See the </w:t>
      </w:r>
      <w:hyperlink r:id="rId43"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br/>
        <w:t> </w:t>
      </w:r>
    </w:p>
    <w:p w14:paraId="0DA3B762"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Organizations must have an active Federal award before they can submit an indirect cost rate proposal to their </w:t>
      </w:r>
      <w:r>
        <w:rPr>
          <w:rFonts w:ascii="Times New Roman" w:eastAsia="Times New Roman" w:hAnsi="Times New Roman" w:cs="Times New Roman"/>
          <w:sz w:val="24"/>
          <w:szCs w:val="24"/>
        </w:rPr>
        <w:t>cognizant agency.  Failure to establish an approved rate during the award period renders all costs otherwise allocable as indirect costs unallowable under the award. Recipients must have prior written approval from the BLM to use amounts budgeted for direc</w:t>
      </w:r>
      <w:r>
        <w:rPr>
          <w:rFonts w:ascii="Times New Roman" w:eastAsia="Times New Roman" w:hAnsi="Times New Roman" w:cs="Times New Roman"/>
          <w:sz w:val="24"/>
          <w:szCs w:val="24"/>
        </w:rPr>
        <w:t xml:space="preserve">t costs to satisfy cost-share or match requirements or to cover unallowable indirect costs. Recipients shall </w:t>
      </w:r>
      <w:r>
        <w:rPr>
          <w:rFonts w:ascii="Times New Roman" w:eastAsia="Times New Roman" w:hAnsi="Times New Roman" w:cs="Times New Roman"/>
          <w:sz w:val="24"/>
          <w:szCs w:val="24"/>
        </w:rPr>
        <w:lastRenderedPageBreak/>
        <w:t>not shift unallowable indirect costs to another Federal award unless specifically authorized to do so by legislation.</w:t>
      </w:r>
    </w:p>
    <w:p w14:paraId="5CBEDB9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Indirect Cost Statem</w:t>
      </w:r>
      <w:r>
        <w:rPr>
          <w:rFonts w:ascii="Times New Roman" w:eastAsia="Times New Roman" w:hAnsi="Times New Roman" w:cs="Times New Roman"/>
          <w:b/>
          <w:bCs/>
          <w:sz w:val="24"/>
          <w:szCs w:val="24"/>
        </w:rPr>
        <w:t>ent to be submitted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organizations must include the applicable statement from the following list in their application, and attach to their application any documentation identified in the applicable statement:</w:t>
      </w:r>
      <w:r>
        <w:rPr>
          <w:rFonts w:ascii="Times New Roman" w:eastAsia="Times New Roman" w:hAnsi="Times New Roman" w:cs="Times New Roman"/>
          <w:sz w:val="24"/>
          <w:szCs w:val="24"/>
        </w:rPr>
        <w:br/>
        <w:t>We are:</w:t>
      </w:r>
    </w:p>
    <w:p w14:paraId="20FB9B35" w14:textId="77777777" w:rsidR="001F3C7F" w:rsidRDefault="00BD5D22" w:rsidP="00470374">
      <w:pPr>
        <w:pStyle w:val="Normal0"/>
        <w:numPr>
          <w:ilvl w:val="0"/>
          <w:numId w:val="2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w:t>
      </w:r>
      <w:r>
        <w:rPr>
          <w:rFonts w:ascii="Times New Roman" w:eastAsia="Times New Roman" w:hAnsi="Times New Roman" w:cs="Times New Roman"/>
          <w:sz w:val="24"/>
          <w:szCs w:val="24"/>
        </w:rPr>
        <w:t xml:space="preserve">al government entity receiving more than $35 million in direct Federal funding each year with an indirect cost rate of [insert rate]. We submit our indirect cost rate proposals to our cognizant agency. Attached is a copy of our most recently approved rate </w:t>
      </w:r>
      <w:r>
        <w:rPr>
          <w:rFonts w:ascii="Times New Roman" w:eastAsia="Times New Roman" w:hAnsi="Times New Roman" w:cs="Times New Roman"/>
          <w:sz w:val="24"/>
          <w:szCs w:val="24"/>
        </w:rPr>
        <w:t>agreement/certification.</w:t>
      </w:r>
    </w:p>
    <w:p w14:paraId="6F7E082F" w14:textId="77777777" w:rsidR="001F3C7F" w:rsidRDefault="00BD5D22"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less than $35 million in direct Federal funding with an indirect cost rate of [insert rate]. We have prepared and will retain for audit an indirect cost rate proposal and related do</w:t>
      </w:r>
      <w:r>
        <w:rPr>
          <w:rFonts w:ascii="Times New Roman" w:eastAsia="Times New Roman" w:hAnsi="Times New Roman" w:cs="Times New Roman"/>
          <w:sz w:val="24"/>
          <w:szCs w:val="24"/>
        </w:rPr>
        <w:t>cumentation.</w:t>
      </w:r>
    </w:p>
    <w:p w14:paraId="510CDB4C" w14:textId="77777777" w:rsidR="001F3C7F" w:rsidRDefault="00BD5D22"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U.S. states and local governments, do not use this statement] that has previously negotiated or currently has an approved indirect cost rate with our cognizant agency. Our indirect cost rate is [insert rate]. </w:t>
      </w:r>
      <w:r>
        <w:rPr>
          <w:rFonts w:ascii="Times New Roman" w:eastAsia="Times New Roman" w:hAnsi="Times New Roman" w:cs="Times New Roman"/>
          <w:sz w:val="24"/>
          <w:szCs w:val="24"/>
        </w:rPr>
        <w:t xml:space="preserve">[Insert either: “Attached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“Attache</w:t>
      </w:r>
      <w:r>
        <w:rPr>
          <w:rFonts w:ascii="Times New Roman" w:eastAsia="Times New Roman" w:hAnsi="Times New Roman" w:cs="Times New Roman"/>
          <w:sz w:val="24"/>
          <w:szCs w:val="24"/>
        </w:rPr>
        <w:t>d is a copy of our current negotiated indirect cost rate agreement.”]</w:t>
      </w:r>
    </w:p>
    <w:p w14:paraId="7545E5EC" w14:textId="77777777" w:rsidR="001F3C7F" w:rsidRDefault="00BD5D22"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A [insert your organization type] that has never submitted or does not have a current indirect cost rate proposal from our cognizant agency. We request as a condition of award to charge</w:t>
      </w:r>
      <w:r>
        <w:rPr>
          <w:rFonts w:ascii="Times New Roman" w:eastAsia="Times New Roman" w:hAnsi="Times New Roman" w:cs="Times New Roman"/>
          <w:sz w:val="24"/>
          <w:szCs w:val="24"/>
        </w:rPr>
        <w:t xml:space="preserve"> a flat </w:t>
      </w:r>
      <w:r>
        <w:rPr>
          <w:rFonts w:ascii="Times New Roman" w:eastAsia="Times New Roman" w:hAnsi="Times New Roman" w:cs="Times New Roman"/>
          <w:i/>
          <w:iCs/>
          <w:sz w:val="24"/>
          <w:szCs w:val="24"/>
        </w:rPr>
        <w:t xml:space="preserve">de minimis </w:t>
      </w:r>
      <w:r>
        <w:rPr>
          <w:rFonts w:ascii="Times New Roman" w:eastAsia="Times New Roman" w:hAnsi="Times New Roman" w:cs="Times New Roman"/>
          <w:sz w:val="24"/>
          <w:szCs w:val="24"/>
        </w:rPr>
        <w:t xml:space="preserve">indirect cost rate of 10% to be charged against modified total direct project costs as defined in </w:t>
      </w:r>
      <w:hyperlink r:id="rId44" w:history="1">
        <w:r>
          <w:rPr>
            <w:rStyle w:val="a"/>
            <w:rFonts w:ascii="Times New Roman" w:eastAsia="Times New Roman" w:hAnsi="Times New Roman" w:cs="Times New Roman"/>
            <w:sz w:val="24"/>
            <w:szCs w:val="24"/>
            <w:u w:val="single" w:color="0000FF"/>
          </w:rPr>
          <w:t xml:space="preserve">2 </w:t>
        </w:r>
        <w:r>
          <w:rPr>
            <w:rStyle w:val="a"/>
            <w:rFonts w:ascii="Times New Roman" w:eastAsia="Times New Roman" w:hAnsi="Times New Roman" w:cs="Times New Roman"/>
            <w:sz w:val="24"/>
            <w:szCs w:val="24"/>
            <w:u w:val="single" w:color="0000FF"/>
          </w:rPr>
          <w:t>CFR §200.68</w:t>
        </w:r>
      </w:hyperlink>
      <w:r>
        <w:rPr>
          <w:rFonts w:ascii="Times New Roman" w:eastAsia="Times New Roman" w:hAnsi="Times New Roman" w:cs="Times New Roman"/>
          <w:sz w:val="24"/>
          <w:szCs w:val="24"/>
        </w:rPr>
        <w:t xml:space="preserve">. We understand that we must notify BLM in writing if we establish a negotiated rate with our cognizant agency at any point during the award period. We understand that additional Federal funds may not be available to support an </w:t>
      </w:r>
      <w:r>
        <w:rPr>
          <w:rFonts w:ascii="Times New Roman" w:eastAsia="Times New Roman" w:hAnsi="Times New Roman" w:cs="Times New Roman"/>
          <w:sz w:val="24"/>
          <w:szCs w:val="24"/>
        </w:rPr>
        <w:t>unexpected increase in indirect costs during the project period and that such changes are subject to review, negotiation, and prior approval by BLM.</w:t>
      </w:r>
    </w:p>
    <w:p w14:paraId="15927D7B" w14:textId="77777777" w:rsidR="001F3C7F" w:rsidRDefault="00BD5D22"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is submitting this proposal for consideration under the “Cooperative</w:t>
      </w:r>
      <w:r>
        <w:rPr>
          <w:rFonts w:ascii="Times New Roman" w:eastAsia="Times New Roman" w:hAnsi="Times New Roman" w:cs="Times New Roman"/>
          <w:sz w:val="24"/>
          <w:szCs w:val="24"/>
        </w:rPr>
        <w:t xml:space="preserve"> Ecosystem Studies Unit Network”, which has a Department of the Interior-approved indirect cost rate cap of 17.5%. If we have an approved indirect cost rate with our cognizant agency, we understand that we must apply this reduced rate against the same dire</w:t>
      </w:r>
      <w:r>
        <w:rPr>
          <w:rFonts w:ascii="Times New Roman" w:eastAsia="Times New Roman" w:hAnsi="Times New Roman" w:cs="Times New Roman"/>
          <w:sz w:val="24"/>
          <w:szCs w:val="24"/>
        </w:rPr>
        <w:t xml:space="preserve">ct cost base as identified in our approved indirect cost rate agreement per </w:t>
      </w:r>
      <w:hyperlink r:id="rId45"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w:t>
      </w:r>
    </w:p>
    <w:p w14:paraId="2FE49D25" w14:textId="77777777" w:rsidR="001F3C7F" w:rsidRDefault="00BD5D22"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If we do not have an approved indi</w:t>
      </w:r>
      <w:r>
        <w:rPr>
          <w:rFonts w:ascii="Times New Roman" w:eastAsia="Times New Roman" w:hAnsi="Times New Roman" w:cs="Times New Roman"/>
          <w:sz w:val="24"/>
          <w:szCs w:val="24"/>
        </w:rPr>
        <w:t xml:space="preserve">rect cost rate with our cognizant agency, we understand that we must charge indirect costs against the modified total direct cost base defined in 2 CFR §200.68 “Modified Total Direct Cost (MTDC)”. We understand that we must request prior approval from BLM </w:t>
      </w:r>
      <w:r>
        <w:rPr>
          <w:rFonts w:ascii="Times New Roman" w:eastAsia="Times New Roman" w:hAnsi="Times New Roman" w:cs="Times New Roman"/>
          <w:sz w:val="24"/>
          <w:szCs w:val="24"/>
        </w:rPr>
        <w:t xml:space="preserve">to use the 2 CFR 200 MTDC base instead of the base identified in our approved indirect cost rate agreement. We understand that BLM approval of such a request will be based on: 1) a determination that our approved base is only a subset of the MTDC (such as </w:t>
      </w:r>
      <w:r>
        <w:rPr>
          <w:rFonts w:ascii="Times New Roman" w:eastAsia="Times New Roman" w:hAnsi="Times New Roman" w:cs="Times New Roman"/>
          <w:sz w:val="24"/>
          <w:szCs w:val="24"/>
        </w:rPr>
        <w:t xml:space="preserve">salaries and wages); and 2) that use of the MTDC base will still result in a reduction of the total indirect costs to be charged to the award. In accordance with 2 CFR §200.405, we understand that indirect costs not recovered due to </w:t>
      </w:r>
      <w:r>
        <w:rPr>
          <w:rFonts w:ascii="Times New Roman" w:eastAsia="Times New Roman" w:hAnsi="Times New Roman" w:cs="Times New Roman"/>
          <w:sz w:val="24"/>
          <w:szCs w:val="24"/>
        </w:rPr>
        <w:lastRenderedPageBreak/>
        <w:t>a voluntary reduction t</w:t>
      </w:r>
      <w:r>
        <w:rPr>
          <w:rFonts w:ascii="Times New Roman" w:eastAsia="Times New Roman" w:hAnsi="Times New Roman" w:cs="Times New Roman"/>
          <w:sz w:val="24"/>
          <w:szCs w:val="24"/>
        </w:rPr>
        <w:t>o our federally negotiated rate are not allowable for recovery via any other means.</w:t>
      </w:r>
    </w:p>
    <w:p w14:paraId="706D5687" w14:textId="77777777" w:rsidR="001F3C7F" w:rsidRDefault="00BD5D22" w:rsidP="00470374">
      <w:pPr>
        <w:pStyle w:val="Normal0"/>
        <w:numPr>
          <w:ilvl w:val="0"/>
          <w:numId w:val="2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14:paraId="2D9D5AD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8B22C25"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2" w:name="_Toc256000057"/>
      <w:bookmarkStart w:id="43" w:name="_Toc256000021"/>
      <w:r>
        <w:rPr>
          <w:rFonts w:cs="Times New Roman"/>
          <w:color w:val="000000"/>
          <w:sz w:val="24"/>
          <w:szCs w:val="24"/>
        </w:rPr>
        <w:t>D7. Other Submission Requirements</w:t>
      </w:r>
      <w:bookmarkEnd w:id="42"/>
      <w:bookmarkEnd w:id="43"/>
    </w:p>
    <w:p w14:paraId="3654329A" w14:textId="77777777" w:rsidR="001F3C7F" w:rsidRDefault="00BD5D22" w:rsidP="00470374">
      <w:pPr>
        <w:spacing w:before="20" w:after="20"/>
        <w:rPr>
          <w:vanish/>
        </w:rPr>
      </w:pPr>
      <w:r>
        <w:rPr>
          <w:vanish/>
          <w:color w:val="009745"/>
        </w:rPr>
        <w:t xml:space="preserve">You must provide detailed submission instructions, including the </w:t>
      </w:r>
      <w:r>
        <w:rPr>
          <w:vanish/>
          <w:color w:val="009745"/>
        </w:rPr>
        <w:t>format of submission (i.e., paper or electronic), for each type of required submission.  Do not require applicants to submit in more than one format.  Indicate if applicants have more than one choice for how to submit an application and provide detailed in</w:t>
      </w:r>
      <w:r>
        <w:rPr>
          <w:vanish/>
          <w:color w:val="009745"/>
        </w:rPr>
        <w:t>structions for each option, including where to send the application.  For postal mail submissions, provide a complete mailing address.  For electronic submissions, include the website URL or email address and detail if a password is required, if particular</w:t>
      </w:r>
      <w:r>
        <w:rPr>
          <w:vanish/>
          <w:color w:val="009745"/>
        </w:rPr>
        <w:t xml:space="preserve"> software or other capabilities are required, what to do in the event of system problems, and a point of contact in the event of technical difficulties.  Describe how the receiving program determines timely submission, and whether, when, and in what form a</w:t>
      </w:r>
      <w:r>
        <w:rPr>
          <w:vanish/>
          <w:color w:val="009745"/>
        </w:rPr>
        <w:t>pplications will be sent acknowledgement of receipt.  State if you are requiring the use of Grants.gov or GrantSolutions for submission of applications.</w:t>
      </w:r>
    </w:p>
    <w:p w14:paraId="5726096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w:t>
      </w:r>
      <w:r>
        <w:rPr>
          <w:rFonts w:ascii="Times New Roman" w:eastAsia="Times New Roman" w:hAnsi="Times New Roman" w:cs="Times New Roman"/>
          <w:sz w:val="24"/>
          <w:szCs w:val="24"/>
        </w:rPr>
        <w:t>y generates an electronic date and time stamp in the system upon application receipt. Grants.gov sends an acknowledgement of receipt with the date and time stamp and a unique Grants.gov application tracking number to the authorized representative by email.</w:t>
      </w:r>
      <w:r>
        <w:rPr>
          <w:rFonts w:ascii="Times New Roman" w:eastAsia="Times New Roman" w:hAnsi="Times New Roman" w:cs="Times New Roman"/>
          <w:sz w:val="24"/>
          <w:szCs w:val="24"/>
        </w:rPr>
        <w:t xml:space="preserve"> This email from Grants.gov serves as your proof of timely submission.</w:t>
      </w:r>
      <w:r>
        <w:rPr>
          <w:rFonts w:ascii="Times New Roman" w:eastAsia="Times New Roman" w:hAnsi="Times New Roman" w:cs="Times New Roman"/>
          <w:sz w:val="24"/>
          <w:szCs w:val="24"/>
        </w:rPr>
        <w:br/>
      </w:r>
      <w:hyperlink r:id="rId46" w:history="1">
        <w:r>
          <w:rPr>
            <w:rStyle w:val="a"/>
            <w:rFonts w:ascii="Times New Roman" w:eastAsia="Times New Roman" w:hAnsi="Times New Roman" w:cs="Times New Roman"/>
            <w:b/>
            <w:bCs/>
            <w:sz w:val="24"/>
            <w:szCs w:val="24"/>
            <w:u w:val="single" w:color="0000FF"/>
          </w:rPr>
          <w:t>https://www.grants.gov/web/grants/applicants/apply-for-grants.html</w:t>
        </w:r>
      </w:hyperlink>
    </w:p>
    <w:p w14:paraId="6943648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97433AF"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44" w:name="_Toc256000058"/>
      <w:bookmarkStart w:id="45" w:name="_Toc256000022"/>
      <w:r>
        <w:rPr>
          <w:rFonts w:cs="Times New Roman"/>
          <w:color w:val="000000"/>
          <w:sz w:val="24"/>
          <w:szCs w:val="24"/>
        </w:rPr>
        <w:t xml:space="preserve">E. Application Review </w:t>
      </w:r>
      <w:r>
        <w:rPr>
          <w:rFonts w:cs="Times New Roman"/>
          <w:color w:val="000000"/>
          <w:sz w:val="24"/>
          <w:szCs w:val="24"/>
        </w:rPr>
        <w:t>Information</w:t>
      </w:r>
      <w:bookmarkEnd w:id="44"/>
      <w:bookmarkEnd w:id="45"/>
    </w:p>
    <w:p w14:paraId="59EF9398" w14:textId="77777777" w:rsidR="001F3C7F" w:rsidRDefault="00BD5D22" w:rsidP="00470374">
      <w:pPr>
        <w:spacing w:before="20" w:after="20"/>
        <w:rPr>
          <w:vanish/>
        </w:rPr>
      </w:pPr>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w:t>
      </w:r>
      <w:r>
        <w:rPr>
          <w:vanish/>
          <w:color w:val="009745"/>
        </w:rPr>
        <w:t xml:space="preserve"> other preferences (e.g., minority status or Native American tribal preferences) that will be applied in the review process.</w:t>
      </w:r>
    </w:p>
    <w:p w14:paraId="56FE11F2"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C03680C"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6" w:name="_Toc256000059"/>
      <w:bookmarkStart w:id="47" w:name="_Toc256000023"/>
      <w:r>
        <w:rPr>
          <w:rFonts w:cs="Times New Roman"/>
          <w:color w:val="000000"/>
          <w:sz w:val="24"/>
          <w:szCs w:val="24"/>
        </w:rPr>
        <w:t>E1. Criteria</w:t>
      </w:r>
      <w:bookmarkEnd w:id="46"/>
      <w:bookmarkEnd w:id="47"/>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1F3C7F" w14:paraId="3748D886" w14:textId="77777777">
        <w:trPr>
          <w:tblCellSpacing w:w="15" w:type="dxa"/>
        </w:trPr>
        <w:tc>
          <w:tcPr>
            <w:tcW w:w="3250" w:type="pct"/>
            <w:shd w:val="clear" w:color="auto" w:fill="FFF7D5"/>
            <w:tcMar>
              <w:top w:w="15" w:type="dxa"/>
              <w:left w:w="15" w:type="dxa"/>
              <w:bottom w:w="15" w:type="dxa"/>
              <w:right w:w="15" w:type="dxa"/>
            </w:tcMar>
            <w:vAlign w:val="center"/>
            <w:hideMark/>
          </w:tcPr>
          <w:p w14:paraId="59BB8D38" w14:textId="77777777" w:rsidR="001F3C7F" w:rsidRDefault="00BD5D22" w:rsidP="00470374">
            <w:pPr>
              <w:spacing w:before="20" w:after="20"/>
              <w:rPr>
                <w:b/>
                <w:bCs/>
                <w:szCs w:val="24"/>
              </w:rPr>
            </w:pPr>
            <w:r>
              <w:rPr>
                <w:b/>
                <w:bCs/>
                <w:szCs w:val="24"/>
              </w:rPr>
              <w:t xml:space="preserve">Application Review Information </w:t>
            </w:r>
          </w:p>
        </w:tc>
        <w:tc>
          <w:tcPr>
            <w:tcW w:w="1750" w:type="pct"/>
            <w:shd w:val="clear" w:color="auto" w:fill="FFF7D5"/>
            <w:tcMar>
              <w:top w:w="15" w:type="dxa"/>
              <w:left w:w="15" w:type="dxa"/>
              <w:bottom w:w="15" w:type="dxa"/>
              <w:right w:w="15" w:type="dxa"/>
            </w:tcMar>
            <w:vAlign w:val="center"/>
            <w:hideMark/>
          </w:tcPr>
          <w:p w14:paraId="0B2576BD" w14:textId="77777777" w:rsidR="001F3C7F" w:rsidRDefault="00BD5D22"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1F3C7F" w14:paraId="61D517EF"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00A7587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eligible for merit review will be </w:t>
            </w:r>
            <w:r>
              <w:rPr>
                <w:rFonts w:ascii="Times New Roman" w:eastAsia="Times New Roman" w:hAnsi="Times New Roman" w:cs="Times New Roman"/>
                <w:sz w:val="24"/>
                <w:szCs w:val="24"/>
              </w:rPr>
              <w:t>evaluated by an ad hoc evaluation team assembled to review, rate, rank, and recommend applications for award using the below evaluation criteria. Evaluation teams are made up of two or more qualified personnel familiar with the program and certified to hav</w:t>
            </w:r>
            <w:r>
              <w:rPr>
                <w:rFonts w:ascii="Times New Roman" w:eastAsia="Times New Roman" w:hAnsi="Times New Roman" w:cs="Times New Roman"/>
                <w:sz w:val="24"/>
                <w:szCs w:val="24"/>
              </w:rPr>
              <w:t>e no conflict of interest with any persons or organizations applying for award.</w:t>
            </w:r>
          </w:p>
          <w:p w14:paraId="2EF8664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Reviews are handled as confidential documents. Once award decisions are made, applicants may request in writing a written summary of the evaluation of their application/proposa</w:t>
            </w:r>
            <w:r>
              <w:rPr>
                <w:rFonts w:ascii="Times New Roman" w:eastAsia="Times New Roman" w:hAnsi="Times New Roman" w:cs="Times New Roman"/>
                <w:sz w:val="24"/>
                <w:szCs w:val="24"/>
              </w:rPr>
              <w:t>l.</w:t>
            </w:r>
          </w:p>
          <w:p w14:paraId="0A7978D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will be evaluated, scored, and ranked by appropriate BLM Staff expert in the program's field of study.</w:t>
            </w:r>
          </w:p>
          <w:p w14:paraId="711E499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1F9970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Government reserves the right to reject any and all proposals which do not meet the requirements of this NOFO and which are determined</w:t>
            </w:r>
            <w:r>
              <w:rPr>
                <w:rFonts w:ascii="Times New Roman" w:eastAsia="Times New Roman" w:hAnsi="Times New Roman" w:cs="Times New Roman"/>
                <w:sz w:val="24"/>
                <w:szCs w:val="24"/>
              </w:rPr>
              <w:t xml:space="preserve"> to be outside the scope of the authority under which this NOFO is posted.</w:t>
            </w:r>
          </w:p>
          <w:p w14:paraId="4F24E60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Project must assist BLM in meeting one or more of the </w:t>
            </w:r>
            <w:hyperlink r:id="rId47" w:history="1">
              <w:r>
                <w:rPr>
                  <w:rFonts w:ascii="Times New Roman" w:eastAsia="Times New Roman" w:hAnsi="Times New Roman" w:cs="Times New Roman"/>
                  <w:b/>
                  <w:bCs/>
                  <w:color w:val="0000FF"/>
                  <w:sz w:val="24"/>
                  <w:szCs w:val="24"/>
                  <w:u w:val="single" w:color="0000FF"/>
                </w:rPr>
                <w:t>Department of Interior priorities</w:t>
              </w:r>
            </w:hyperlink>
            <w:r>
              <w:rPr>
                <w:rFonts w:ascii="Times New Roman" w:eastAsia="Times New Roman" w:hAnsi="Times New Roman" w:cs="Times New Roman"/>
                <w:b/>
                <w:bCs/>
                <w:sz w:val="24"/>
                <w:szCs w:val="24"/>
              </w:rPr>
              <w:t>.</w:t>
            </w:r>
          </w:p>
          <w:p w14:paraId="559A652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Award will be made to </w:t>
            </w:r>
            <w:r>
              <w:rPr>
                <w:rFonts w:ascii="Times New Roman" w:eastAsia="Times New Roman" w:hAnsi="Times New Roman" w:cs="Times New Roman"/>
                <w:sz w:val="24"/>
                <w:szCs w:val="24"/>
              </w:rPr>
              <w:t>responsive, responsible applicants submitting proposals, which conform to the funding opportunity NOFO and are most advantageous to the Government considering the evaluation factors listed below.</w:t>
            </w:r>
          </w:p>
          <w:p w14:paraId="1F2665C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F1A4A8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First Level Screening --Basic Eligibility</w:t>
            </w:r>
          </w:p>
          <w:p w14:paraId="4EA9AD0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wil</w:t>
            </w:r>
            <w:r>
              <w:rPr>
                <w:rFonts w:ascii="Times New Roman" w:eastAsia="Times New Roman" w:hAnsi="Times New Roman" w:cs="Times New Roman"/>
                <w:sz w:val="24"/>
                <w:szCs w:val="24"/>
              </w:rPr>
              <w:t>l be screened by the Grants Management Officer to ensure that applications meet basic eligibility requirements.  Depending on the specifics of the funding opportunity, screening may include, but is not limited to, the following:</w:t>
            </w:r>
          </w:p>
          <w:p w14:paraId="5E5ECD4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14:paraId="75F6661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Submission is tim</w:t>
            </w:r>
            <w:r>
              <w:rPr>
                <w:rFonts w:ascii="Times New Roman" w:eastAsia="Times New Roman" w:hAnsi="Times New Roman" w:cs="Times New Roman"/>
                <w:sz w:val="24"/>
                <w:szCs w:val="24"/>
              </w:rPr>
              <w:t>ely;</w:t>
            </w:r>
          </w:p>
          <w:p w14:paraId="08B8B61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Program and/or legislative authority requirements are met; and</w:t>
            </w:r>
          </w:p>
          <w:p w14:paraId="312E498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Complete and properly executed required application package documents (Section IV. B. 10 APPLICATION AND SUBMISSION INFORMATION) are included.</w:t>
            </w:r>
          </w:p>
          <w:p w14:paraId="57C78A3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D0E7FC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must satisfy b</w:t>
            </w:r>
            <w:r>
              <w:rPr>
                <w:rFonts w:ascii="Times New Roman" w:eastAsia="Times New Roman" w:hAnsi="Times New Roman" w:cs="Times New Roman"/>
                <w:sz w:val="24"/>
                <w:szCs w:val="24"/>
              </w:rPr>
              <w:t>asic eligibility screening requirements to be considered for further review.</w:t>
            </w:r>
          </w:p>
          <w:p w14:paraId="5049C62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94452A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Second Level Evaluation -- Merit Review Evaluation</w:t>
            </w:r>
          </w:p>
          <w:p w14:paraId="0D230A1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Eligible applications will be evaluated in an objective and unbiased manner using the following merit review </w:t>
            </w:r>
            <w:r>
              <w:rPr>
                <w:rFonts w:ascii="Times New Roman" w:eastAsia="Times New Roman" w:hAnsi="Times New Roman" w:cs="Times New Roman"/>
                <w:sz w:val="24"/>
                <w:szCs w:val="24"/>
              </w:rPr>
              <w:t>criteria:</w:t>
            </w:r>
          </w:p>
          <w:p w14:paraId="1446C3C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will be evaluated on strengths or weaknesses for each merit review criterion and rated “Exceeds” “Meets” or “Does not meet” expectations with highest importance on Qualifications/Past Performance.  </w:t>
            </w:r>
          </w:p>
          <w:p w14:paraId="79D1CF0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1005E0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Each of these ratings is defined as</w:t>
            </w:r>
            <w:r>
              <w:rPr>
                <w:rFonts w:ascii="Times New Roman" w:eastAsia="Times New Roman" w:hAnsi="Times New Roman" w:cs="Times New Roman"/>
                <w:sz w:val="24"/>
                <w:szCs w:val="24"/>
              </w:rPr>
              <w:t xml:space="preserve"> follows:</w:t>
            </w:r>
            <w:r>
              <w:rPr>
                <w:rFonts w:ascii="Times New Roman" w:eastAsia="Times New Roman" w:hAnsi="Times New Roman" w:cs="Times New Roman"/>
                <w:sz w:val="24"/>
                <w:szCs w:val="24"/>
              </w:rPr>
              <w:br/>
              <w:t> </w:t>
            </w:r>
          </w:p>
          <w:p w14:paraId="06239FE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Exceeds – The proposal exceeds the criteria factors without any deficiencies.</w:t>
            </w:r>
          </w:p>
          <w:p w14:paraId="1FB9988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E1DB9A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Meets – The proposal meets criteria factors with few, or only minor, deficiencies.</w:t>
            </w:r>
          </w:p>
          <w:p w14:paraId="4567720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C8F380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Does not meet – The proposal does not meet the criteria factors, or there are s</w:t>
            </w:r>
            <w:r>
              <w:rPr>
                <w:rFonts w:ascii="Times New Roman" w:eastAsia="Times New Roman" w:hAnsi="Times New Roman" w:cs="Times New Roman"/>
                <w:sz w:val="24"/>
                <w:szCs w:val="24"/>
              </w:rPr>
              <w:t>ignificant deficiencies identified.</w:t>
            </w:r>
          </w:p>
          <w:p w14:paraId="0D65118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14:paraId="795D34B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 STATEMENT OF NEED</w:t>
            </w:r>
          </w:p>
          <w:p w14:paraId="07BD1D5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Mission and objectives, including achievable project goals and how they relate to plant conservation and native plant materials development</w:t>
            </w:r>
          </w:p>
          <w:p w14:paraId="7D1A5A3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 of the project</w:t>
            </w:r>
          </w:p>
          <w:p w14:paraId="77037C6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DOI priorities met</w:t>
            </w:r>
          </w:p>
          <w:p w14:paraId="5BC8F4B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w:t>
            </w:r>
            <w:r>
              <w:rPr>
                <w:rFonts w:ascii="Times New Roman" w:eastAsia="Times New Roman" w:hAnsi="Times New Roman" w:cs="Times New Roman"/>
                <w:b/>
                <w:bCs/>
                <w:sz w:val="24"/>
                <w:szCs w:val="24"/>
              </w:rPr>
              <w:t>CANT TECHNICAL APPROACH</w:t>
            </w:r>
          </w:p>
          <w:p w14:paraId="4760838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and management plans</w:t>
            </w:r>
          </w:p>
          <w:p w14:paraId="5CA24EE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Techniques, processes, and methodologies</w:t>
            </w:r>
          </w:p>
          <w:p w14:paraId="59B98F4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analysis, and means of interpretation</w:t>
            </w:r>
          </w:p>
          <w:p w14:paraId="3EBA0902"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 anticipated accomplishments</w:t>
            </w:r>
          </w:p>
          <w:p w14:paraId="01F85B6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Clear milestones and measurement criteria</w:t>
            </w:r>
          </w:p>
          <w:p w14:paraId="2FD6874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Tasks to be performed</w:t>
            </w:r>
            <w:r>
              <w:rPr>
                <w:rFonts w:ascii="Times New Roman" w:eastAsia="Times New Roman" w:hAnsi="Times New Roman" w:cs="Times New Roman"/>
                <w:sz w:val="24"/>
                <w:szCs w:val="24"/>
              </w:rPr>
              <w:t xml:space="preserve"> by other partner organizations, subrecipients, contractors, and/or consultants</w:t>
            </w:r>
          </w:p>
          <w:p w14:paraId="5410B65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compliance plan</w:t>
            </w:r>
          </w:p>
          <w:p w14:paraId="203008A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monitoring and evaluation plan including monitoring of subrecipients, contractors, consultants, volunteers, etc.</w:t>
            </w:r>
          </w:p>
          <w:p w14:paraId="6DC837A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How project performance w</w:t>
            </w:r>
            <w:r>
              <w:rPr>
                <w:rFonts w:ascii="Times New Roman" w:eastAsia="Times New Roman" w:hAnsi="Times New Roman" w:cs="Times New Roman"/>
                <w:sz w:val="24"/>
                <w:szCs w:val="24"/>
              </w:rPr>
              <w:t>ill be measured and assessment tools to be used</w:t>
            </w:r>
          </w:p>
          <w:p w14:paraId="350C8EE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Measurable expected outcomes</w:t>
            </w:r>
          </w:p>
          <w:p w14:paraId="3DD2665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BENEFIT AND PROGRAM INTERST OF THE BLM</w:t>
            </w:r>
          </w:p>
          <w:p w14:paraId="4BADFE1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Direct Public Benefit</w:t>
            </w:r>
          </w:p>
          <w:p w14:paraId="6CF8847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in which the BLM receive the indirect benefit of conservation activities.</w:t>
            </w:r>
          </w:p>
          <w:p w14:paraId="14FE2B6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APPLICANT </w:t>
            </w:r>
            <w:r>
              <w:rPr>
                <w:rFonts w:ascii="Times New Roman" w:eastAsia="Times New Roman" w:hAnsi="Times New Roman" w:cs="Times New Roman"/>
                <w:b/>
                <w:bCs/>
                <w:sz w:val="24"/>
                <w:szCs w:val="24"/>
              </w:rPr>
              <w:t>QUALIFICATIONS/PAST PERFORMANCE</w:t>
            </w:r>
          </w:p>
          <w:p w14:paraId="75D429E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Key project personnel experience and qualifications</w:t>
            </w:r>
          </w:p>
          <w:p w14:paraId="67580C5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 coordination and/or involvement</w:t>
            </w:r>
          </w:p>
          <w:p w14:paraId="37DEFB1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with plant conservation, pollinator, or restoration projects.</w:t>
            </w:r>
          </w:p>
          <w:p w14:paraId="00528642"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Qualifications of any contractors, subrecipients and/or</w:t>
            </w:r>
            <w:r>
              <w:rPr>
                <w:rFonts w:ascii="Times New Roman" w:eastAsia="Times New Roman" w:hAnsi="Times New Roman" w:cs="Times New Roman"/>
                <w:sz w:val="24"/>
                <w:szCs w:val="24"/>
              </w:rPr>
              <w:t xml:space="preserve"> consultants</w:t>
            </w:r>
          </w:p>
          <w:p w14:paraId="78F5459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with federally funded assistance agreements within the last three to five years</w:t>
            </w:r>
          </w:p>
          <w:p w14:paraId="747C048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Similar successfully completed projects</w:t>
            </w:r>
          </w:p>
          <w:p w14:paraId="54C79B1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Unique qualifications</w:t>
            </w:r>
          </w:p>
          <w:p w14:paraId="0896BE8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1A17A80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LEVERAGING OF RESOURCES</w:t>
            </w:r>
          </w:p>
          <w:p w14:paraId="1895880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(Will be considered in the review process as a tiebreaker among </w:t>
            </w:r>
            <w:r>
              <w:rPr>
                <w:rFonts w:ascii="Times New Roman" w:eastAsia="Times New Roman" w:hAnsi="Times New Roman" w:cs="Times New Roman"/>
                <w:i/>
                <w:iCs/>
                <w:sz w:val="24"/>
                <w:szCs w:val="24"/>
              </w:rPr>
              <w:t>applications with equivalent scores after evaluation against all other factors)</w:t>
            </w:r>
          </w:p>
          <w:p w14:paraId="3B9067E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proposal that demonstrates effective partnerships to share resources and expertise.</w:t>
            </w:r>
          </w:p>
          <w:p w14:paraId="2DF00B2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CE97E8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Third Level Review Pre-award Clearance and Budget Approvals</w:t>
            </w:r>
          </w:p>
          <w:p w14:paraId="54A828A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BLM will</w:t>
            </w:r>
            <w:r>
              <w:rPr>
                <w:rFonts w:ascii="Times New Roman" w:eastAsia="Times New Roman" w:hAnsi="Times New Roman" w:cs="Times New Roman"/>
                <w:sz w:val="24"/>
                <w:szCs w:val="24"/>
              </w:rPr>
              <w:t xml:space="preserve"> evaluate the risk posed by applicants as required in </w:t>
            </w:r>
            <w:hyperlink r:id="rId48" w:tgtFrame="_blank" w:tooltip="Original URL: https://www.ecfr.gov/cgi-bin/text-idx?SID=d2dcc90ae005f2663e1f736225b6211a&amp;mc=true&amp;node=se2.1.200_1205&amp;rgn=div8. Click or tap if you trust this link." w:history="1">
              <w:r>
                <w:rPr>
                  <w:rStyle w:val="a"/>
                  <w:rFonts w:ascii="Times New Roman" w:eastAsia="Times New Roman" w:hAnsi="Times New Roman" w:cs="Times New Roman"/>
                  <w:sz w:val="24"/>
                  <w:szCs w:val="24"/>
                  <w:u w:val="single" w:color="0000FF"/>
                </w:rPr>
                <w:t>2 CFR 200.205.</w:t>
              </w:r>
            </w:hyperlink>
            <w:r>
              <w:rPr>
                <w:rFonts w:ascii="Times New Roman" w:eastAsia="Times New Roman" w:hAnsi="Times New Roman" w:cs="Times New Roman"/>
                <w:sz w:val="24"/>
                <w:szCs w:val="24"/>
              </w:rPr>
              <w:t>  BLM programs docu</w:t>
            </w:r>
            <w:r>
              <w:rPr>
                <w:rFonts w:ascii="Times New Roman" w:eastAsia="Times New Roman" w:hAnsi="Times New Roman" w:cs="Times New Roman"/>
                <w:sz w:val="24"/>
                <w:szCs w:val="24"/>
              </w:rPr>
              <w:t>ment applicant risk evaluations using the DOI “Financial Assistance Recipient Risk Assessment” form.  Prior to approving awards, the BLM is required to review and consider any information about or from the applicant found in the Federal Awardee Performance</w:t>
            </w:r>
            <w:r>
              <w:rPr>
                <w:rFonts w:ascii="Times New Roman" w:eastAsia="Times New Roman" w:hAnsi="Times New Roman" w:cs="Times New Roman"/>
                <w:sz w:val="24"/>
                <w:szCs w:val="24"/>
              </w:rPr>
              <w:t xml:space="preserve"> and Integrity Information System.  The BLM will consider this information when completing the risk review.  The BLM uses the results of the risk evaluation to establish monitoring plans, recipient reporting frequency requirements, and to determine if one </w:t>
            </w:r>
            <w:r>
              <w:rPr>
                <w:rFonts w:ascii="Times New Roman" w:eastAsia="Times New Roman" w:hAnsi="Times New Roman" w:cs="Times New Roman"/>
                <w:sz w:val="24"/>
                <w:szCs w:val="24"/>
              </w:rPr>
              <w:t>or more of the specific award conditions in 2 CFR 200.207 should be applied the award.</w:t>
            </w:r>
          </w:p>
          <w:p w14:paraId="522C9B9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45A7CB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results of all pre-award reviews and clearances are satisfactory, an award of funding will be made once the agreement is finalized. If the BLM determines that a</w:t>
            </w:r>
            <w:r>
              <w:rPr>
                <w:rFonts w:ascii="Times New Roman" w:eastAsia="Times New Roman" w:hAnsi="Times New Roman" w:cs="Times New Roman"/>
                <w:sz w:val="24"/>
                <w:szCs w:val="24"/>
              </w:rPr>
              <w:t xml:space="preserve"> Federal award will be made, special conditions that correspond to the degree of risk assessed may be applied to the Federal award.</w:t>
            </w:r>
          </w:p>
          <w:p w14:paraId="6E6EAE6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724806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Budget review is based on the following: </w:t>
            </w:r>
          </w:p>
          <w:p w14:paraId="3E5FB0A3" w14:textId="77777777" w:rsidR="001F3C7F" w:rsidRDefault="00BD5D22" w:rsidP="00470374">
            <w:pPr>
              <w:pStyle w:val="Normal0"/>
              <w:numPr>
                <w:ilvl w:val="0"/>
                <w:numId w:val="2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line items must be allowable, allocable, reasonable in price, and appropr</w:t>
            </w:r>
            <w:r>
              <w:rPr>
                <w:rFonts w:ascii="Times New Roman" w:eastAsia="Times New Roman" w:hAnsi="Times New Roman" w:cs="Times New Roman"/>
                <w:sz w:val="24"/>
                <w:szCs w:val="24"/>
              </w:rPr>
              <w:t>iate for the level of effort needed to accomplish the project.</w:t>
            </w:r>
          </w:p>
          <w:p w14:paraId="78082B49" w14:textId="77777777" w:rsidR="001F3C7F" w:rsidRDefault="00BD5D22"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details and narrative must provide adequate explanation of, and justification for, each estimated cost.</w:t>
            </w:r>
          </w:p>
          <w:p w14:paraId="6C719A0F" w14:textId="77777777" w:rsidR="001F3C7F" w:rsidRDefault="00BD5D22"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Requested equipment must be justified and necessary for completion of the </w:t>
            </w:r>
            <w:r>
              <w:rPr>
                <w:rFonts w:ascii="Times New Roman" w:eastAsia="Times New Roman" w:hAnsi="Times New Roman" w:cs="Times New Roman"/>
                <w:sz w:val="24"/>
                <w:szCs w:val="24"/>
              </w:rPr>
              <w:t>project.</w:t>
            </w:r>
          </w:p>
          <w:p w14:paraId="5D302C1B" w14:textId="77777777" w:rsidR="001F3C7F" w:rsidRDefault="00BD5D22" w:rsidP="00470374">
            <w:pPr>
              <w:pStyle w:val="Normal0"/>
              <w:numPr>
                <w:ilvl w:val="0"/>
                <w:numId w:val="2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Cost Sharing/Matching funds must not come from Federal sources.</w:t>
            </w:r>
          </w:p>
          <w:p w14:paraId="1C18EEF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39517F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Review of Selected Applicants:</w:t>
            </w:r>
          </w:p>
          <w:p w14:paraId="09C4E6C0"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Final review will be made by management to determine if the selected proposed project(s) are in line with DOI and BLM current </w:t>
            </w:r>
            <w:r>
              <w:rPr>
                <w:rFonts w:ascii="Times New Roman" w:eastAsia="Times New Roman" w:hAnsi="Times New Roman" w:cs="Times New Roman"/>
                <w:sz w:val="24"/>
                <w:szCs w:val="24"/>
              </w:rPr>
              <w:t>priorities. This process may take a few months to finalize.</w:t>
            </w:r>
          </w:p>
        </w:tc>
      </w:tr>
    </w:tbl>
    <w:p w14:paraId="470410E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02094909"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8" w:name="_Toc256000060"/>
      <w:bookmarkStart w:id="49" w:name="_Toc256000024"/>
      <w:r>
        <w:rPr>
          <w:rFonts w:cs="Times New Roman"/>
          <w:color w:val="000000"/>
          <w:sz w:val="24"/>
          <w:szCs w:val="24"/>
        </w:rPr>
        <w:t>E2. Review and Selection Process</w:t>
      </w:r>
      <w:bookmarkEnd w:id="48"/>
      <w:bookmarkEnd w:id="49"/>
    </w:p>
    <w:p w14:paraId="39438CF3" w14:textId="77777777" w:rsidR="001F3C7F" w:rsidRDefault="00BD5D22" w:rsidP="00470374">
      <w:pPr>
        <w:spacing w:before="20" w:after="20"/>
        <w:rPr>
          <w:vanish/>
        </w:rPr>
      </w:pPr>
      <w:r>
        <w:rPr>
          <w:vanish/>
          <w:color w:val="009745"/>
        </w:rPr>
        <w:t xml:space="preserve">In the text field below, list any program policy or other factors or elements other than merit criteria that the selecting official may use in </w:t>
      </w:r>
      <w:r>
        <w:rPr>
          <w:vanish/>
          <w:color w:val="009745"/>
        </w:rPr>
        <w:t xml:space="preserve">selecting applications for Federal award (e.g., </w:t>
      </w:r>
      <w:r>
        <w:rPr>
          <w:vanish/>
          <w:color w:val="009745"/>
        </w:rPr>
        <w:lastRenderedPageBreak/>
        <w:t>geographical dispersion, program balance, or diversity).  Include other details about the program’s review and selection process, as appropriate.  For example, you may indicate who is responsible for evaluati</w:t>
      </w:r>
      <w:r>
        <w:rPr>
          <w:vanish/>
          <w:color w:val="009745"/>
        </w:rPr>
        <w:t xml:space="preserve">on against the merit criteria (e.g., peers external to the Federal awarding agency or Federal awarding agency personnel), or who makes the final award selections.  If there is a multi-phase review process (e.g., an external panel advising internal Federal </w:t>
      </w:r>
      <w:r>
        <w:rPr>
          <w:vanish/>
          <w:color w:val="009745"/>
        </w:rPr>
        <w:t>awarding agency personnel who make final recommendations to the deciding official), the announcement may describe the phases.  It also may detail the number of individuals on evaluation panels, how the panel operates, the way the program qualifies and sele</w:t>
      </w:r>
      <w:r>
        <w:rPr>
          <w:vanish/>
          <w:color w:val="009745"/>
        </w:rPr>
        <w:t>cts reviewers, and if the program permits applicants to nominate or suggest reviewers for their applications.  Detail if, due to limited funding or for other reasons, the program routinely negotiates selected project scopes of work and budgets prior to awa</w:t>
      </w:r>
      <w:r>
        <w:rPr>
          <w:vanish/>
          <w:color w:val="009745"/>
        </w:rPr>
        <w:t>rd.  If this is the case, make it clear here that those applicants will have to submit revised SF-424 forms and narratives prior to award.  Programs must make awards based on final, approved applications that parallel their awards in scope and funding amou</w:t>
      </w:r>
      <w:r>
        <w:rPr>
          <w:vanish/>
          <w:color w:val="009745"/>
        </w:rPr>
        <w:t>nt.  Describe the timing, form, and content of notifications to unsuccessful applicants.  In addition to program-specific text, the following standard text will be inserted in all funding opportunities.</w:t>
      </w:r>
    </w:p>
    <w:p w14:paraId="6F83265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review any applicant</w:t>
      </w:r>
      <w:r>
        <w:rPr>
          <w:rFonts w:ascii="Times New Roman" w:eastAsia="Times New Roman" w:hAnsi="Times New Roman" w:cs="Times New Roman"/>
          <w:sz w:val="24"/>
          <w:szCs w:val="24"/>
        </w:rPr>
        <w:t xml:space="preserve"> statement regarding potential overlap or duplication between the project to be funded and any other funded or proposed project in terms of activities, funding, or time commitment of key personnel. Depending on the circumstances, the program may request mo</w:t>
      </w:r>
      <w:r>
        <w:rPr>
          <w:rFonts w:ascii="Times New Roman" w:eastAsia="Times New Roman" w:hAnsi="Times New Roman" w:cs="Times New Roman"/>
          <w:sz w:val="24"/>
          <w:szCs w:val="24"/>
        </w:rPr>
        <w:t>dification to the application, other pending applications, or an active award, as needed to eliminate any duplication of effort, or the Bureau may choose not to fund the</w:t>
      </w:r>
      <w:r>
        <w:rPr>
          <w:rFonts w:ascii="Times New Roman" w:eastAsia="Times New Roman" w:hAnsi="Times New Roman" w:cs="Times New Roman"/>
          <w:sz w:val="24"/>
          <w:szCs w:val="24"/>
        </w:rPr>
        <w:br w:type="textWrapping" w:clear="all"/>
      </w:r>
      <w:r>
        <w:rPr>
          <w:rFonts w:ascii="Times New Roman" w:eastAsia="Times New Roman" w:hAnsi="Times New Roman" w:cs="Times New Roman"/>
          <w:sz w:val="24"/>
          <w:szCs w:val="24"/>
        </w:rPr>
        <w:t>selected project.</w:t>
      </w:r>
    </w:p>
    <w:p w14:paraId="15629CD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BLM may not make a Federal award to an applicant that has not co</w:t>
      </w:r>
      <w:r>
        <w:rPr>
          <w:rFonts w:ascii="Times New Roman" w:eastAsia="Times New Roman" w:hAnsi="Times New Roman" w:cs="Times New Roman"/>
          <w:sz w:val="24"/>
          <w:szCs w:val="24"/>
        </w:rPr>
        <w:t>mpleted the SAM.gov registration. If an applicant selected for funding has not completed their SAM.gov registration by the time the Bureau is ready to make an award, the program may determine that the applicant</w:t>
      </w:r>
    </w:p>
    <w:p w14:paraId="0327B7A8"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is not qualified to receive an award. The pro</w:t>
      </w:r>
      <w:r>
        <w:rPr>
          <w:rFonts w:ascii="Times New Roman" w:eastAsia="Times New Roman" w:hAnsi="Times New Roman" w:cs="Times New Roman"/>
          <w:sz w:val="24"/>
          <w:szCs w:val="24"/>
        </w:rPr>
        <w:t>gram can use that determination as a basis for making an award to another applicant.</w:t>
      </w:r>
    </w:p>
    <w:p w14:paraId="25BD497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evaluate the risk posed by applicants as required in 2 CFR 200.205. Programs document applicant risk evaluations using the Bureau’s “Finan</w:t>
      </w:r>
      <w:r>
        <w:rPr>
          <w:rFonts w:ascii="Times New Roman" w:eastAsia="Times New Roman" w:hAnsi="Times New Roman" w:cs="Times New Roman"/>
          <w:sz w:val="24"/>
          <w:szCs w:val="24"/>
        </w:rPr>
        <w:t>cial Assistance Recipient Risk Assessment” form. Prior to approving awards for Federal funding in excess of the simplified acquisition threshold (currently $250,000), the Bureau is required to review and consider any information about or from the applicant</w:t>
      </w:r>
      <w:r>
        <w:rPr>
          <w:rFonts w:ascii="Times New Roman" w:eastAsia="Times New Roman" w:hAnsi="Times New Roman" w:cs="Times New Roman"/>
          <w:sz w:val="24"/>
          <w:szCs w:val="24"/>
        </w:rPr>
        <w:t xml:space="preserve"> found in the Federal Awardee Performance and Integrity Information System. The Bureau will consider this information when completing the risk review. The Bureau uses the results of the risk evaluation to establish monitoring plans, recipient reporting fre</w:t>
      </w:r>
      <w:r>
        <w:rPr>
          <w:rFonts w:ascii="Times New Roman" w:eastAsia="Times New Roman" w:hAnsi="Times New Roman" w:cs="Times New Roman"/>
          <w:sz w:val="24"/>
          <w:szCs w:val="24"/>
        </w:rPr>
        <w:t>quency requirements, and to determine if one or more of the specific award conditions in 2 CFR 200.207 should be applied the award.</w:t>
      </w:r>
    </w:p>
    <w:p w14:paraId="69B79B1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3C4C74C"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0" w:name="_Toc256000061"/>
      <w:bookmarkStart w:id="51" w:name="_Toc256000025"/>
      <w:r>
        <w:rPr>
          <w:rFonts w:cs="Times New Roman"/>
          <w:color w:val="000000"/>
          <w:sz w:val="24"/>
          <w:szCs w:val="24"/>
        </w:rPr>
        <w:t>E3. CFR – Regulatory Information</w:t>
      </w:r>
      <w:bookmarkEnd w:id="50"/>
      <w:bookmarkEnd w:id="51"/>
    </w:p>
    <w:p w14:paraId="6F1E8C9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the</w:t>
      </w:r>
      <w:r>
        <w:rPr>
          <w:rFonts w:ascii="Times New Roman" w:eastAsia="Times New Roman" w:hAnsi="Times New Roman" w:cs="Times New Roman"/>
          <w:b/>
          <w:bCs/>
          <w:sz w:val="24"/>
          <w:szCs w:val="24"/>
        </w:rPr>
        <w:t> </w:t>
      </w:r>
      <w:hyperlink r:id="rId49" w:history="1">
        <w:r>
          <w:rPr>
            <w:rStyle w:val="a"/>
            <w:rFonts w:ascii="Times New Roman" w:eastAsia="Times New Roman" w:hAnsi="Times New Roman" w:cs="Times New Roman"/>
            <w:b/>
            <w:bCs/>
            <w:sz w:val="24"/>
            <w:szCs w:val="24"/>
            <w:u w:val="single" w:color="0000FF"/>
          </w:rPr>
          <w:t>BLM’</w:t>
        </w:r>
        <w:r>
          <w:rPr>
            <w:rStyle w:val="a"/>
            <w:rFonts w:ascii="Times New Roman" w:eastAsia="Times New Roman" w:hAnsi="Times New Roman" w:cs="Times New Roman"/>
            <w:b/>
            <w:bCs/>
            <w:sz w:val="24"/>
            <w:szCs w:val="24"/>
            <w:u w:val="single" w:color="0000FF"/>
          </w:rPr>
          <w:t xml:space="preserve">s General Award Terms and Conditions </w:t>
        </w:r>
      </w:hyperlink>
      <w:r>
        <w:rPr>
          <w:rFonts w:ascii="Times New Roman" w:eastAsia="Times New Roman" w:hAnsi="Times New Roman" w:cs="Times New Roman"/>
          <w:sz w:val="24"/>
          <w:szCs w:val="24"/>
        </w:rPr>
        <w:t>  for the general administrative and national policy requirements applicable to BLM awards.  The BLM will communicate any other program- or project-specific special terms and conditions to recipients in their notices of</w:t>
      </w:r>
      <w:r>
        <w:rPr>
          <w:rFonts w:ascii="Times New Roman" w:eastAsia="Times New Roman" w:hAnsi="Times New Roman" w:cs="Times New Roman"/>
          <w:sz w:val="24"/>
          <w:szCs w:val="24"/>
        </w:rPr>
        <w:t xml:space="preserve"> award.</w:t>
      </w:r>
    </w:p>
    <w:p w14:paraId="02038E5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D78563A"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2" w:name="_Toc256000062"/>
      <w:bookmarkStart w:id="53" w:name="_Toc256000026"/>
      <w:r>
        <w:rPr>
          <w:rFonts w:cs="Times New Roman"/>
          <w:color w:val="000000"/>
          <w:sz w:val="24"/>
          <w:szCs w:val="24"/>
        </w:rPr>
        <w:lastRenderedPageBreak/>
        <w:t>E4. Anticipated Announcement and Federal Award Dates</w:t>
      </w:r>
      <w:bookmarkEnd w:id="52"/>
      <w:bookmarkEnd w:id="53"/>
      <w:r>
        <w:rPr>
          <w:rFonts w:cs="Times New Roman"/>
          <w:color w:val="000000"/>
          <w:sz w:val="24"/>
          <w:szCs w:val="24"/>
        </w:rPr>
        <w:t> </w:t>
      </w:r>
    </w:p>
    <w:p w14:paraId="6C90D8DE"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Projects funded through this Notice of Funding Opportunity will start once funding is secured and awards issued. Agreements are not effective until fully executed with signature from the </w:t>
      </w:r>
      <w:r>
        <w:rPr>
          <w:rFonts w:ascii="Times New Roman" w:eastAsia="Times New Roman" w:hAnsi="Times New Roman" w:cs="Times New Roman"/>
          <w:sz w:val="24"/>
          <w:szCs w:val="24"/>
        </w:rPr>
        <w:t>BLM Grants Management Officer (GMO).</w:t>
      </w:r>
    </w:p>
    <w:p w14:paraId="0BDCBFC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EB5E3FA"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54" w:name="_Toc256000063"/>
      <w:bookmarkStart w:id="55" w:name="_Toc256000027"/>
      <w:r>
        <w:rPr>
          <w:rFonts w:cs="Times New Roman"/>
          <w:color w:val="000000"/>
          <w:sz w:val="24"/>
          <w:szCs w:val="24"/>
        </w:rPr>
        <w:t>F. Federal Award Administration Information</w:t>
      </w:r>
      <w:bookmarkEnd w:id="54"/>
      <w:bookmarkEnd w:id="55"/>
    </w:p>
    <w:p w14:paraId="12F7A78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1E2478C"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6" w:name="_Toc256000064"/>
      <w:bookmarkStart w:id="57" w:name="_Toc256000028"/>
      <w:r>
        <w:rPr>
          <w:rFonts w:cs="Times New Roman"/>
          <w:color w:val="000000"/>
          <w:sz w:val="24"/>
          <w:szCs w:val="24"/>
        </w:rPr>
        <w:t>F1. Federal Award Notices</w:t>
      </w:r>
      <w:bookmarkEnd w:id="56"/>
      <w:bookmarkEnd w:id="57"/>
    </w:p>
    <w:p w14:paraId="20DFA279" w14:textId="77777777" w:rsidR="001F3C7F" w:rsidRDefault="00BD5D22"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box below, provide details on what a successful applicant can expect to receive following selection.  If the program will </w:t>
      </w:r>
      <w:r>
        <w:rPr>
          <w:rFonts w:ascii="Times New Roman" w:eastAsia="Times New Roman" w:hAnsi="Times New Roman" w:cs="Times New Roman"/>
          <w:bCs w:val="0"/>
          <w:color w:val="009745"/>
          <w:sz w:val="24"/>
          <w:szCs w:val="24"/>
        </w:rPr>
        <w:t>provide a selection notice to the entity before actually issuing the Federal award, this is the place to indicate that the letter is not an authorization to begin project performance (to the extent that the program allows charging of pre-award costs to the</w:t>
      </w:r>
      <w:r>
        <w:rPr>
          <w:rFonts w:ascii="Times New Roman" w:eastAsia="Times New Roman" w:hAnsi="Times New Roman" w:cs="Times New Roman"/>
          <w:bCs w:val="0"/>
          <w:color w:val="009745"/>
          <w:sz w:val="24"/>
          <w:szCs w:val="24"/>
        </w:rPr>
        <w:t xml:space="preserve"> award at the entity’s own risk).  This section should indicate that the signed notice of Federal award is the authorizing document and how the program delivers notices of award to recipients (e.g., postal mail, electronic means).  This section may also ad</w:t>
      </w:r>
      <w:r>
        <w:rPr>
          <w:rFonts w:ascii="Times New Roman" w:eastAsia="Times New Roman" w:hAnsi="Times New Roman" w:cs="Times New Roman"/>
          <w:bCs w:val="0"/>
          <w:color w:val="009745"/>
          <w:sz w:val="24"/>
          <w:szCs w:val="24"/>
        </w:rPr>
        <w:t>dress the timing, form, and content of notifications to unsuccessful applicants. See also §200.210 Information contained in a Federal award.</w:t>
      </w:r>
    </w:p>
    <w:p w14:paraId="3E68C2EA" w14:textId="77777777" w:rsidR="001F3C7F" w:rsidRDefault="001F3C7F" w:rsidP="00470374">
      <w:pPr>
        <w:spacing w:before="20" w:after="20"/>
        <w:rPr>
          <w:vanish/>
        </w:rPr>
      </w:pPr>
    </w:p>
    <w:p w14:paraId="540A655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Awards are based on the application submitted to, and approved by, the BLM and are subject to the terms and condit</w:t>
      </w:r>
      <w:r>
        <w:rPr>
          <w:rFonts w:ascii="Times New Roman" w:eastAsia="Times New Roman" w:hAnsi="Times New Roman" w:cs="Times New Roman"/>
          <w:sz w:val="24"/>
          <w:szCs w:val="24"/>
        </w:rPr>
        <w:t xml:space="preserve">ions incorporated into the Notice of Award either by direct citation or by reference to the following: Federal regulations; program legislation or regulation; and special award terms and conditions. </w:t>
      </w:r>
      <w:r>
        <w:rPr>
          <w:rFonts w:ascii="Times New Roman" w:eastAsia="Times New Roman" w:hAnsi="Times New Roman" w:cs="Times New Roman"/>
          <w:i/>
          <w:iCs/>
          <w:sz w:val="24"/>
          <w:szCs w:val="24"/>
        </w:rPr>
        <w:t>The duration of an agreement is based on the period of pe</w:t>
      </w:r>
      <w:r>
        <w:rPr>
          <w:rFonts w:ascii="Times New Roman" w:eastAsia="Times New Roman" w:hAnsi="Times New Roman" w:cs="Times New Roman"/>
          <w:i/>
          <w:iCs/>
          <w:sz w:val="24"/>
          <w:szCs w:val="24"/>
        </w:rPr>
        <w:t>rformance as stated on the project proposal</w:t>
      </w:r>
      <w:r>
        <w:rPr>
          <w:rFonts w:ascii="Times New Roman" w:eastAsia="Times New Roman" w:hAnsi="Times New Roman" w:cs="Times New Roman"/>
          <w:sz w:val="24"/>
          <w:szCs w:val="24"/>
        </w:rPr>
        <w:t>.</w:t>
      </w:r>
    </w:p>
    <w:p w14:paraId="2DDFC99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Recipient will be notified by the certifying Grants Management Officer via email with a fully executed signed Notice of Award with the required terms and conditions. Recipient acceptance of a Federal award from </w:t>
      </w:r>
      <w:r>
        <w:rPr>
          <w:rFonts w:ascii="Times New Roman" w:eastAsia="Times New Roman" w:hAnsi="Times New Roman" w:cs="Times New Roman"/>
          <w:sz w:val="24"/>
          <w:szCs w:val="24"/>
        </w:rPr>
        <w:t>the BLM carries with it the responsibility to be aware of and comply with all terms and conditions applicable to the award.  Recipients indicate their acceptance of the Federal award by starting work, drawing down funds, or accepting the award via electron</w:t>
      </w:r>
      <w:r>
        <w:rPr>
          <w:rFonts w:ascii="Times New Roman" w:eastAsia="Times New Roman" w:hAnsi="Times New Roman" w:cs="Times New Roman"/>
          <w:sz w:val="24"/>
          <w:szCs w:val="24"/>
        </w:rPr>
        <w:t>ic means.</w:t>
      </w:r>
    </w:p>
    <w:p w14:paraId="7D45D57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Final award cannot be finalized, until awardee completes their enrollment in the Department of the Treasury, ASAP System. See following website: </w:t>
      </w:r>
      <w:hyperlink r:id="rId50"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7B1BED4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w:t>
      </w:r>
      <w:r>
        <w:rPr>
          <w:rFonts w:ascii="Times New Roman" w:eastAsia="Times New Roman" w:hAnsi="Times New Roman" w:cs="Times New Roman"/>
          <w:sz w:val="24"/>
          <w:szCs w:val="24"/>
        </w:rPr>
        <w:t>organization is not enrolled in ASAP, contact the GMO in G2. Federal Awarding Agency Contacts of this funding opportunity.</w:t>
      </w:r>
    </w:p>
    <w:p w14:paraId="7969D68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C576230"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8" w:name="_Toc256000065"/>
      <w:bookmarkStart w:id="59" w:name="_Toc256000029"/>
      <w:r>
        <w:rPr>
          <w:rFonts w:cs="Times New Roman"/>
          <w:color w:val="000000"/>
          <w:sz w:val="24"/>
          <w:szCs w:val="24"/>
        </w:rPr>
        <w:t>F2. Administrative and National Policy Requirements</w:t>
      </w:r>
      <w:bookmarkEnd w:id="58"/>
      <w:bookmarkEnd w:id="59"/>
    </w:p>
    <w:p w14:paraId="6F5EBC5A" w14:textId="77777777" w:rsidR="001F3C7F" w:rsidRDefault="00BD5D22" w:rsidP="00470374">
      <w:pPr>
        <w:spacing w:before="20" w:after="20"/>
        <w:rPr>
          <w:vanish/>
        </w:rPr>
      </w:pPr>
      <w:r>
        <w:rPr>
          <w:vanish/>
          <w:color w:val="009745"/>
        </w:rPr>
        <w:t xml:space="preserve">In the text field below, include the link to DOI Standard Terms and Conditions </w:t>
      </w:r>
      <w:r>
        <w:rPr>
          <w:vanish/>
          <w:color w:val="009745"/>
        </w:rPr>
        <w:t>and any program- or project-specific terms or conditions that will apply to recipients under the program.</w:t>
      </w:r>
    </w:p>
    <w:p w14:paraId="206CBEB6"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51" w:history="1">
        <w:r>
          <w:rPr>
            <w:rStyle w:val="a"/>
            <w:rFonts w:ascii="Times New Roman" w:eastAsia="Times New Roman" w:hAnsi="Times New Roman" w:cs="Times New Roman"/>
            <w:sz w:val="24"/>
            <w:szCs w:val="24"/>
            <w:u w:val="single" w:color="0000FF"/>
          </w:rPr>
          <w:t>DOI Standard Terms and Condition</w:t>
        </w:r>
      </w:hyperlink>
      <w:hyperlink r:id="rId52"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w:t>
      </w:r>
      <w:r>
        <w:rPr>
          <w:rFonts w:ascii="Times New Roman" w:eastAsia="Times New Roman" w:hAnsi="Times New Roman" w:cs="Times New Roman"/>
          <w:sz w:val="24"/>
          <w:szCs w:val="24"/>
        </w:rPr>
        <w:t xml:space="preserve"> DOI awards.</w:t>
      </w:r>
    </w:p>
    <w:p w14:paraId="06DD02E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53" w:anchor="se2.1.1402_1315"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67C4B633"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All data, methodology, factual inputs, models, analyses, technical information, reports, conclusions, valuation products or other scientific assessments in any medium or form, including textual, numerical, graphic, cartographic, narrative, or audiovis</w:t>
      </w:r>
      <w:r>
        <w:rPr>
          <w:rFonts w:ascii="Times New Roman" w:eastAsia="Times New Roman" w:hAnsi="Times New Roman" w:cs="Times New Roman"/>
          <w:sz w:val="24"/>
          <w:szCs w:val="24"/>
        </w:rPr>
        <w:t>ual, resulting from a financial assistance agreement is available for use by the Department of the Interior, including being available in a manner that is sufficient for independent verification.</w:t>
      </w:r>
    </w:p>
    <w:p w14:paraId="008EA66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7B92C27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Obtain, re</w:t>
      </w:r>
      <w:r>
        <w:rPr>
          <w:rFonts w:ascii="Times New Roman" w:eastAsia="Times New Roman" w:hAnsi="Times New Roman" w:cs="Times New Roman"/>
          <w:sz w:val="24"/>
          <w:szCs w:val="24"/>
        </w:rPr>
        <w:t>produce, publish, or otherwise use the data, methodology, factual inputs, models, analyses, technical information, reports, conclusions, or other scientific assessments, produced under a Federal award; and</w:t>
      </w:r>
    </w:p>
    <w:p w14:paraId="483C2607"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Authorize others to receive, reproduce, publis</w:t>
      </w:r>
      <w:r>
        <w:rPr>
          <w:rFonts w:ascii="Times New Roman" w:eastAsia="Times New Roman" w:hAnsi="Times New Roman" w:cs="Times New Roman"/>
          <w:sz w:val="24"/>
          <w:szCs w:val="24"/>
        </w:rPr>
        <w:t>h, or otherwise use such data, methodology, factual inputs, models, analyses, technical information, reports, conclusions, or other scientific assessments, for Federal purposes, including to allow for meaningful third-party evaluation.</w:t>
      </w:r>
    </w:p>
    <w:p w14:paraId="468BC038"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t</w:t>
      </w:r>
      <w:r>
        <w:rPr>
          <w:rFonts w:ascii="Times New Roman" w:eastAsia="Times New Roman" w:hAnsi="Times New Roman" w:cs="Times New Roman"/>
          <w:sz w:val="24"/>
          <w:szCs w:val="24"/>
        </w:rPr>
        <w:t>he Office of Management and Budget’s guidance located at 2 CFR part 200, all applicable Federal laws, and relevant Executive guidance, the Federal awarding agency will review and consider applications for funding pursuant to this notice of funding opportun</w:t>
      </w:r>
      <w:r>
        <w:rPr>
          <w:rFonts w:ascii="Times New Roman" w:eastAsia="Times New Roman" w:hAnsi="Times New Roman" w:cs="Times New Roman"/>
          <w:sz w:val="24"/>
          <w:szCs w:val="24"/>
        </w:rPr>
        <w:t>ity in accordance with the:</w:t>
      </w:r>
    </w:p>
    <w:p w14:paraId="7A5A10D6" w14:textId="77777777" w:rsidR="001F3C7F" w:rsidRDefault="00BD5D22" w:rsidP="00470374">
      <w:pPr>
        <w:pStyle w:val="Normal0"/>
        <w:numPr>
          <w:ilvl w:val="0"/>
          <w:numId w:val="27"/>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President’s September 2, 2020 memorandum, entitled </w:t>
      </w:r>
      <w:r>
        <w:rPr>
          <w:rFonts w:ascii="Times New Roman" w:eastAsia="Times New Roman" w:hAnsi="Times New Roman" w:cs="Times New Roman"/>
          <w:i/>
          <w:iCs/>
          <w:sz w:val="24"/>
          <w:szCs w:val="24"/>
        </w:rPr>
        <w:t>Memorandum on Reviewing Funding to State and Local Government Recipients of Federal Funds that Are Permitting Anarchy, Violence, and Destruction in American Cities;</w:t>
      </w:r>
    </w:p>
    <w:p w14:paraId="6C44E28B" w14:textId="77777777" w:rsidR="001F3C7F" w:rsidRDefault="00BD5D22" w:rsidP="00470374">
      <w:pPr>
        <w:pStyle w:val="Normal0"/>
        <w:numPr>
          <w:ilvl w:val="0"/>
          <w:numId w:val="27"/>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Executive Or</w:t>
      </w:r>
      <w:r>
        <w:rPr>
          <w:rFonts w:ascii="Times New Roman" w:eastAsia="Times New Roman" w:hAnsi="Times New Roman" w:cs="Times New Roman"/>
          <w:i/>
          <w:iCs/>
          <w:sz w:val="24"/>
          <w:szCs w:val="24"/>
        </w:rPr>
        <w:t>der on Protecting American Monuments, Memorials, and Statues and Combating Recent Criminal Violence</w:t>
      </w:r>
      <w:r>
        <w:rPr>
          <w:rFonts w:ascii="Times New Roman" w:eastAsia="Times New Roman" w:hAnsi="Times New Roman" w:cs="Times New Roman"/>
          <w:sz w:val="24"/>
          <w:szCs w:val="24"/>
        </w:rPr>
        <w:t> (E.O. 13933); and</w:t>
      </w:r>
    </w:p>
    <w:p w14:paraId="29B3D1A1" w14:textId="77777777" w:rsidR="001F3C7F" w:rsidRDefault="00BD5D22" w:rsidP="00470374">
      <w:pPr>
        <w:pStyle w:val="Normal0"/>
        <w:numPr>
          <w:ilvl w:val="0"/>
          <w:numId w:val="27"/>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Guidance for Grants and Agreements in Title 2 of the Code of Federal Regulations (2 CFR), as updated in the Federal Register’s 85 FR 49506</w:t>
      </w:r>
      <w:r>
        <w:rPr>
          <w:rFonts w:ascii="Times New Roman" w:eastAsia="Times New Roman" w:hAnsi="Times New Roman" w:cs="Times New Roman"/>
          <w:sz w:val="24"/>
          <w:szCs w:val="24"/>
        </w:rPr>
        <w:t xml:space="preserve"> on August 13, 2020, particularly on:</w:t>
      </w:r>
    </w:p>
    <w:p w14:paraId="727DCCF3" w14:textId="77777777" w:rsidR="001F3C7F" w:rsidRDefault="001F3C7F" w:rsidP="00470374">
      <w:pPr>
        <w:pStyle w:val="Normal0"/>
        <w:numPr>
          <w:ilvl w:val="0"/>
          <w:numId w:val="28"/>
        </w:numPr>
        <w:shd w:val="clear" w:color="auto" w:fill="FFF7D5"/>
        <w:spacing w:after="20"/>
        <w:rPr>
          <w:rFonts w:ascii="Times New Roman" w:eastAsia="Times New Roman" w:hAnsi="Times New Roman" w:cs="Times New Roman"/>
          <w:sz w:val="24"/>
          <w:szCs w:val="24"/>
        </w:rPr>
      </w:pPr>
    </w:p>
    <w:p w14:paraId="5F2C80B5" w14:textId="77777777" w:rsidR="001F3C7F" w:rsidRDefault="00BD5D22" w:rsidP="00470374">
      <w:pPr>
        <w:pStyle w:val="Normal0"/>
        <w:numPr>
          <w:ilvl w:val="1"/>
          <w:numId w:val="28"/>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49529877" w14:textId="77777777" w:rsidR="001F3C7F" w:rsidRDefault="00BD5D22" w:rsidP="00470374">
      <w:pPr>
        <w:pStyle w:val="Normal0"/>
        <w:numPr>
          <w:ilvl w:val="1"/>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Prohibiting the purch</w:t>
      </w:r>
      <w:r>
        <w:rPr>
          <w:rFonts w:ascii="Times New Roman" w:eastAsia="Times New Roman" w:hAnsi="Times New Roman" w:cs="Times New Roman"/>
          <w:sz w:val="24"/>
          <w:szCs w:val="24"/>
        </w:rPr>
        <w:t>ase of certain telecommunication and video surveillance services or equipment in alignment with section 889 of the National Defense Authorization Act of 2019 (Pub. L. No. 115—232) (2 CFR part 200.216),</w:t>
      </w:r>
    </w:p>
    <w:p w14:paraId="00AFD89D" w14:textId="77777777" w:rsidR="001F3C7F" w:rsidRDefault="00BD5D22" w:rsidP="00470374">
      <w:pPr>
        <w:pStyle w:val="Normal0"/>
        <w:numPr>
          <w:ilvl w:val="1"/>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Promoting the freedom of speech and religious </w:t>
      </w:r>
      <w:r>
        <w:rPr>
          <w:rFonts w:ascii="Times New Roman" w:eastAsia="Times New Roman" w:hAnsi="Times New Roman" w:cs="Times New Roman"/>
          <w:sz w:val="24"/>
          <w:szCs w:val="24"/>
        </w:rPr>
        <w:t>liberty in alignment with </w:t>
      </w:r>
      <w:r>
        <w:rPr>
          <w:rFonts w:ascii="Times New Roman" w:eastAsia="Times New Roman" w:hAnsi="Times New Roman" w:cs="Times New Roman"/>
          <w:i/>
          <w:iCs/>
          <w:sz w:val="24"/>
          <w:szCs w:val="24"/>
        </w:rPr>
        <w:t>Promoting Free Speech and Religious Liberty</w:t>
      </w:r>
      <w:r>
        <w:rPr>
          <w:rFonts w:ascii="Times New Roman" w:eastAsia="Times New Roman" w:hAnsi="Times New Roman" w:cs="Times New Roman"/>
          <w:sz w:val="24"/>
          <w:szCs w:val="24"/>
        </w:rPr>
        <w:t> (E.O. 13798) and </w:t>
      </w:r>
      <w:r>
        <w:rPr>
          <w:rFonts w:ascii="Times New Roman" w:eastAsia="Times New Roman" w:hAnsi="Times New Roman" w:cs="Times New Roman"/>
          <w:i/>
          <w:iCs/>
          <w:sz w:val="24"/>
          <w:szCs w:val="24"/>
        </w:rPr>
        <w:t>Improving Free Inquiry, Transparency, and Accountability at Colleges and Universities</w:t>
      </w:r>
      <w:r>
        <w:rPr>
          <w:rFonts w:ascii="Times New Roman" w:eastAsia="Times New Roman" w:hAnsi="Times New Roman" w:cs="Times New Roman"/>
          <w:sz w:val="24"/>
          <w:szCs w:val="24"/>
        </w:rPr>
        <w:t> (E.O. 13864) (§§ 200.300, 200.303, 200.339, and 200.341),</w:t>
      </w:r>
    </w:p>
    <w:p w14:paraId="7515A82B" w14:textId="77777777" w:rsidR="001F3C7F" w:rsidRDefault="00BD5D22" w:rsidP="00470374">
      <w:pPr>
        <w:pStyle w:val="Normal0"/>
        <w:numPr>
          <w:ilvl w:val="1"/>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 preference, t</w:t>
      </w:r>
      <w:r>
        <w:rPr>
          <w:rFonts w:ascii="Times New Roman" w:eastAsia="Times New Roman" w:hAnsi="Times New Roman" w:cs="Times New Roman"/>
          <w:sz w:val="24"/>
          <w:szCs w:val="24"/>
        </w:rPr>
        <w:t>o the extent permitted by law, to maximize use of goods, products, and materials produced in the United States (2 CFR part 200.322), and</w:t>
      </w:r>
    </w:p>
    <w:p w14:paraId="5AE16F1C" w14:textId="77777777" w:rsidR="001F3C7F" w:rsidRDefault="00BD5D22" w:rsidP="00470374">
      <w:pPr>
        <w:pStyle w:val="Normal0"/>
        <w:numPr>
          <w:ilvl w:val="1"/>
          <w:numId w:val="28"/>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Terminating agreements in whole or in part to the greatest extent authorized by law, if an award no longer effectuates </w:t>
      </w:r>
      <w:r>
        <w:rPr>
          <w:rFonts w:ascii="Times New Roman" w:eastAsia="Times New Roman" w:hAnsi="Times New Roman" w:cs="Times New Roman"/>
          <w:sz w:val="24"/>
          <w:szCs w:val="24"/>
        </w:rPr>
        <w:t>the program goals or agency priorities (2 CFR part 200.340).</w:t>
      </w:r>
    </w:p>
    <w:p w14:paraId="1570635C"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13A08044"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0" w:name="_Toc256000066"/>
      <w:bookmarkStart w:id="61" w:name="_Toc256000030"/>
      <w:r>
        <w:rPr>
          <w:rFonts w:cs="Times New Roman"/>
          <w:color w:val="000000"/>
          <w:sz w:val="24"/>
          <w:szCs w:val="24"/>
        </w:rPr>
        <w:t>F3. Reporting</w:t>
      </w:r>
      <w:bookmarkEnd w:id="60"/>
      <w:bookmarkEnd w:id="61"/>
      <w:r>
        <w:rPr>
          <w:rFonts w:cs="Times New Roman"/>
          <w:color w:val="000000"/>
          <w:sz w:val="24"/>
          <w:szCs w:val="24"/>
        </w:rPr>
        <w:t> </w:t>
      </w:r>
    </w:p>
    <w:p w14:paraId="0F655AE4" w14:textId="77777777" w:rsidR="001F3C7F" w:rsidRDefault="00BD5D22" w:rsidP="00470374">
      <w:pPr>
        <w:pStyle w:val="Label"/>
        <w:spacing w:before="60" w:after="20"/>
      </w:pPr>
      <w:r>
        <w:t xml:space="preserve"> Financial Reports</w:t>
      </w:r>
    </w:p>
    <w:p w14:paraId="3E5C9A6B" w14:textId="77777777" w:rsidR="001F3C7F" w:rsidRDefault="00BD5D22" w:rsidP="00470374">
      <w:pPr>
        <w:spacing w:before="60" w:after="20"/>
        <w:rPr>
          <w:vanish/>
        </w:rPr>
      </w:pPr>
      <w:r>
        <w:rPr>
          <w:vanish/>
          <w:color w:val="009745"/>
        </w:rPr>
        <w:t xml:space="preserve">Recipient specific reporting requirements, including the required reports, reporting frequency, and report due dates will be included in all Notices of Award, </w:t>
      </w:r>
      <w:r>
        <w:rPr>
          <w:vanish/>
          <w:color w:val="009745"/>
        </w:rPr>
        <w:t>as applicable.  Only interim financial reporting on awards to ASAP-waived entities using the SF-270/271 and requesting payment at least once annually throughout the entire award period of performance may be waived.  In the text field below enter any progra</w:t>
      </w:r>
      <w:r>
        <w:rPr>
          <w:vanish/>
          <w:color w:val="009745"/>
        </w:rPr>
        <w:t>m specific reporting requirements.</w:t>
      </w:r>
    </w:p>
    <w:p w14:paraId="019CE08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Standard Forms </w:t>
      </w:r>
      <w:hyperlink r:id="rId54"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financial report. Final reports are due no later than 120 calendar days after the award period of performance end date or termination date. For awards with periods of performance l</w:t>
      </w:r>
      <w:r>
        <w:rPr>
          <w:rFonts w:ascii="Times New Roman" w:eastAsia="Times New Roman" w:hAnsi="Times New Roman" w:cs="Times New Roman"/>
          <w:sz w:val="24"/>
          <w:szCs w:val="24"/>
        </w:rPr>
        <w:t xml:space="preserve">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 The only exception to the interim financial reporting requirement is if the recipient is required to use the SF 270/271 t</w:t>
      </w:r>
      <w:r>
        <w:rPr>
          <w:rFonts w:ascii="Times New Roman" w:eastAsia="Times New Roman" w:hAnsi="Times New Roman" w:cs="Times New Roman"/>
          <w:sz w:val="24"/>
          <w:szCs w:val="24"/>
        </w:rPr>
        <w:t>o request payment and requests payment at least once annually through the entire award period of performance. We will describe all financial reporting requirements in the Notice of Award.</w:t>
      </w:r>
    </w:p>
    <w:p w14:paraId="7A5F475A" w14:textId="77777777" w:rsidR="001F3C7F" w:rsidRDefault="00BD5D22" w:rsidP="00470374">
      <w:pPr>
        <w:pStyle w:val="Label"/>
        <w:spacing w:before="60" w:after="20"/>
      </w:pPr>
      <w:r>
        <w:t xml:space="preserve"> Performance Reports</w:t>
      </w:r>
    </w:p>
    <w:p w14:paraId="34414880" w14:textId="77777777" w:rsidR="001F3C7F" w:rsidRDefault="00BD5D22" w:rsidP="00470374">
      <w:pPr>
        <w:spacing w:before="60" w:after="20"/>
        <w:rPr>
          <w:vanish/>
        </w:rPr>
      </w:pPr>
      <w:r>
        <w:rPr>
          <w:vanish/>
          <w:color w:val="009745"/>
        </w:rPr>
        <w:t>In the text below reflect the program’s perform</w:t>
      </w:r>
      <w:r>
        <w:rPr>
          <w:vanish/>
          <w:color w:val="009745"/>
        </w:rPr>
        <w:t>ance reporting requirements. For awards that include construction, onsite technical inspections and certified percentage of completion data may be relied on to monitor progress for construction.  Additional performance reports for construction activities m</w:t>
      </w:r>
      <w:r>
        <w:rPr>
          <w:vanish/>
          <w:color w:val="009745"/>
        </w:rPr>
        <w:t xml:space="preserve">ay be required only when considered necessary. Awards that include both construction and non-construction activities should require performance reporting for the non-construction activities. See </w:t>
      </w:r>
      <w:hyperlink r:id="rId55" w:anchor="se2.1.200_1328" w:history="1">
        <w:r>
          <w:rPr>
            <w:rStyle w:val="a"/>
            <w:vanish/>
            <w:u w:val="single" w:color="0000FF"/>
          </w:rPr>
          <w:t>2 CFR 200.328</w:t>
        </w:r>
      </w:hyperlink>
      <w:r>
        <w:rPr>
          <w:vanish/>
          <w:color w:val="009745"/>
        </w:rPr>
        <w:t xml:space="preserve"> for more information. We may only waive performance reporting for awards to individuals for which we have another way of assessing and documenting recipient per</w:t>
      </w:r>
      <w:r>
        <w:rPr>
          <w:vanish/>
          <w:color w:val="009745"/>
        </w:rPr>
        <w:t>formance at least annually.</w:t>
      </w:r>
    </w:p>
    <w:p w14:paraId="47871ECE"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accomplishments with the established goals and objectives of the award; a description of reasons why established goals were not met, if appropriate; and any other pertinent</w:t>
      </w:r>
      <w:r>
        <w:rPr>
          <w:rFonts w:ascii="Times New Roman" w:eastAsia="Times New Roman" w:hAnsi="Times New Roman" w:cs="Times New Roman"/>
          <w:sz w:val="24"/>
          <w:szCs w:val="24"/>
        </w:rPr>
        <w:t xml:space="preserve"> information relevant to the project results. Final reports are due no later than 120 calendar days after the award period of performance end date or termination date. For awards with periods of performance longer than 12 months, recipients are required to</w:t>
      </w:r>
      <w:r>
        <w:rPr>
          <w:rFonts w:ascii="Times New Roman" w:eastAsia="Times New Roman" w:hAnsi="Times New Roman" w:cs="Times New Roman"/>
          <w:sz w:val="24"/>
          <w:szCs w:val="24"/>
        </w:rPr>
        <w:t xml:space="preserve">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25B5A98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w:t>
      </w:r>
      <w:r>
        <w:rPr>
          <w:rFonts w:ascii="Times New Roman" w:eastAsia="Times New Roman" w:hAnsi="Times New Roman" w:cs="Times New Roman"/>
          <w:sz w:val="24"/>
          <w:szCs w:val="24"/>
        </w:rPr>
        <w:t>ses, recipients are required to notify the Bureau in writing as soon as the recipient becomes aware of any problems, delays, or adverse conditions that will materially impair the ability to meet the objective of the Federal award.  This disclosure must inc</w:t>
      </w:r>
      <w:r>
        <w:rPr>
          <w:rFonts w:ascii="Times New Roman" w:eastAsia="Times New Roman" w:hAnsi="Times New Roman" w:cs="Times New Roman"/>
          <w:sz w:val="24"/>
          <w:szCs w:val="24"/>
        </w:rPr>
        <w:t xml:space="preserve">lude a statement of any corrective action(s) taken or contemplated, and any assistance needed to resolve the situation.  The recipient should also notify BLM in writing of any favorable developments that enable meeting time schedules and objectives sooner </w:t>
      </w:r>
      <w:r>
        <w:rPr>
          <w:rFonts w:ascii="Times New Roman" w:eastAsia="Times New Roman" w:hAnsi="Times New Roman" w:cs="Times New Roman"/>
          <w:sz w:val="24"/>
          <w:szCs w:val="24"/>
        </w:rPr>
        <w:t>or at less cost than anticipated or producing more or different beneficial results than originally planned.</w:t>
      </w:r>
    </w:p>
    <w:p w14:paraId="4535F1C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and subrecipients are required to submit status reports on the status of real property </w:t>
      </w:r>
      <w:r>
        <w:rPr>
          <w:rFonts w:ascii="Times New Roman" w:eastAsia="Times New Roman" w:hAnsi="Times New Roman" w:cs="Times New Roman"/>
          <w:sz w:val="24"/>
          <w:szCs w:val="24"/>
        </w:rPr>
        <w:lastRenderedPageBreak/>
        <w:t xml:space="preserve">acquired under the </w:t>
      </w:r>
      <w:r>
        <w:rPr>
          <w:rFonts w:ascii="Times New Roman" w:eastAsia="Times New Roman" w:hAnsi="Times New Roman" w:cs="Times New Roman"/>
          <w:sz w:val="24"/>
          <w:szCs w:val="24"/>
        </w:rPr>
        <w:t>award in which the Federal government retains an interest.  The required frequency of these reports will depend on the anticipated length of the Federal interest period.  The Bureau will include recipient-specific real property reporting requirements, incl</w:t>
      </w:r>
      <w:r>
        <w:rPr>
          <w:rFonts w:ascii="Times New Roman" w:eastAsia="Times New Roman" w:hAnsi="Times New Roman" w:cs="Times New Roman"/>
          <w:sz w:val="24"/>
          <w:szCs w:val="24"/>
        </w:rPr>
        <w:t>uding the required data elements, reporting frequency, and report due dates, in the Notice of Award when applicable.</w:t>
      </w:r>
    </w:p>
    <w:p w14:paraId="4188D5D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must notify the Grants Management Officer immediately in writing of any conflict of interest th</w:t>
      </w:r>
      <w:r>
        <w:rPr>
          <w:rFonts w:ascii="Times New Roman" w:eastAsia="Times New Roman" w:hAnsi="Times New Roman" w:cs="Times New Roman"/>
          <w:sz w:val="24"/>
          <w:szCs w:val="24"/>
        </w:rPr>
        <w:t xml:space="preserve">at arise during the life of their Federal award, including those reported to them by any subrecipient under the award. Recipients must notify the program in writing if any employees, including subrecipient and contractor personnel, are related to, married </w:t>
      </w:r>
      <w:r>
        <w:rPr>
          <w:rFonts w:ascii="Times New Roman" w:eastAsia="Times New Roman" w:hAnsi="Times New Roman" w:cs="Times New Roman"/>
          <w:sz w:val="24"/>
          <w:szCs w:val="24"/>
        </w:rPr>
        <w:t>to, or have a close personal relationship with any Federal employee in the Federal funding program or who otherwise may have been involved in the review and selection of the award. The term employee means any individual engaged in the performance of work p</w:t>
      </w:r>
      <w:r>
        <w:rPr>
          <w:rFonts w:ascii="Times New Roman" w:eastAsia="Times New Roman" w:hAnsi="Times New Roman" w:cs="Times New Roman"/>
          <w:sz w:val="24"/>
          <w:szCs w:val="24"/>
        </w:rPr>
        <w:t>ursuant to the Federal award. Recipients may not have a former Federal employee as a key project official, or in any other substantial role related to their award, whose participation put them out of compliance with the legal authorities addressing post-Go</w:t>
      </w:r>
      <w:r>
        <w:rPr>
          <w:rFonts w:ascii="Times New Roman" w:eastAsia="Times New Roman" w:hAnsi="Times New Roman" w:cs="Times New Roman"/>
          <w:sz w:val="24"/>
          <w:szCs w:val="24"/>
        </w:rPr>
        <w:t xml:space="preserve">vernment employment restrictions.  See the </w:t>
      </w:r>
      <w:hyperlink r:id="rId56" w:history="1">
        <w:r>
          <w:rPr>
            <w:rStyle w:val="a"/>
            <w:rFonts w:ascii="Times New Roman" w:eastAsia="Times New Roman" w:hAnsi="Times New Roman" w:cs="Times New Roman"/>
            <w:sz w:val="24"/>
            <w:szCs w:val="24"/>
            <w:u w:val="single" w:color="0000FF"/>
          </w:rPr>
          <w:t>U.S. Office of Government</w:t>
        </w:r>
      </w:hyperlink>
      <w:r>
        <w:rPr>
          <w:rFonts w:ascii="Times New Roman" w:eastAsia="Times New Roman" w:hAnsi="Times New Roman" w:cs="Times New Roman"/>
          <w:sz w:val="24"/>
          <w:szCs w:val="24"/>
        </w:rPr>
        <w:t xml:space="preserve"> </w:t>
      </w:r>
      <w:hyperlink r:id="rId57" w:history="1">
        <w:r>
          <w:rPr>
            <w:rStyle w:val="a"/>
            <w:rFonts w:ascii="Times New Roman" w:eastAsia="Times New Roman" w:hAnsi="Times New Roman" w:cs="Times New Roman"/>
            <w:sz w:val="24"/>
            <w:szCs w:val="24"/>
            <w:u w:val="single" w:color="0000FF"/>
          </w:rPr>
          <w:t>Ethics website</w:t>
        </w:r>
      </w:hyperlink>
      <w:r>
        <w:rPr>
          <w:rFonts w:ascii="Times New Roman" w:eastAsia="Times New Roman" w:hAnsi="Times New Roman" w:cs="Times New Roman"/>
          <w:sz w:val="24"/>
          <w:szCs w:val="24"/>
        </w:rPr>
        <w:t>for more information on these restrictions.  BLM will examine each conflict of interest disclosure based on</w:t>
      </w:r>
      <w:r>
        <w:rPr>
          <w:rFonts w:ascii="Times New Roman" w:eastAsia="Times New Roman" w:hAnsi="Times New Roman" w:cs="Times New Roman"/>
          <w:sz w:val="24"/>
          <w:szCs w:val="24"/>
        </w:rPr>
        <w:t xml:space="preserve"> its particular facts and the nature of the project and will determine if a significant potential conflict exists. If it does, BLM will work with the recipient to determine an appropriate resolution. Failure to disclose and resolve conflicts of interest in</w:t>
      </w:r>
      <w:r>
        <w:rPr>
          <w:rFonts w:ascii="Times New Roman" w:eastAsia="Times New Roman" w:hAnsi="Times New Roman" w:cs="Times New Roman"/>
          <w:sz w:val="24"/>
          <w:szCs w:val="24"/>
        </w:rPr>
        <w:t xml:space="preserve"> a manner that satisfies the BLM may result in any of the remedies described in 2 CFR 200.338 Remedies for Noncompliance, including termination of the award.</w:t>
      </w:r>
    </w:p>
    <w:p w14:paraId="3980EA62"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Non-Federal entity or applicant for a Federal award must </w:t>
      </w:r>
      <w:r>
        <w:rPr>
          <w:rFonts w:ascii="Times New Roman" w:eastAsia="Times New Roman" w:hAnsi="Times New Roman" w:cs="Times New Roman"/>
          <w:sz w:val="24"/>
          <w:szCs w:val="24"/>
        </w:rPr>
        <w:t>disclose, in a timely manner, in writing to the Federal awarding agency or pass-through entity all violations of Federal criminal law involving fraud, bribery, or gratuity violations potentially affecting the Federal award. Non-Federal entities that receiv</w:t>
      </w:r>
      <w:r>
        <w:rPr>
          <w:rFonts w:ascii="Times New Roman" w:eastAsia="Times New Roman" w:hAnsi="Times New Roman" w:cs="Times New Roman"/>
          <w:sz w:val="24"/>
          <w:szCs w:val="24"/>
        </w:rPr>
        <w:t xml:space="preserve">e a Federal award including the terms and conditions outlined in 2 CFR 200, Appendix XII—Award Term and Condition for Recipient Integrity and Performance Matters are required to report certain civil, criminal, or administrative proceedings to SAM. Failure </w:t>
      </w:r>
      <w:r>
        <w:rPr>
          <w:rFonts w:ascii="Times New Roman" w:eastAsia="Times New Roman" w:hAnsi="Times New Roman" w:cs="Times New Roman"/>
          <w:sz w:val="24"/>
          <w:szCs w:val="24"/>
        </w:rPr>
        <w:t>to make required disclosures can result in any of the remedies described in 2 CFR 200.338 Remedies for Noncompliance, including suspension or debarment.</w:t>
      </w:r>
    </w:p>
    <w:p w14:paraId="21AC7171"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the total value of your currently a</w:t>
      </w:r>
      <w:r>
        <w:rPr>
          <w:rFonts w:ascii="Times New Roman" w:eastAsia="Times New Roman" w:hAnsi="Times New Roman" w:cs="Times New Roman"/>
          <w:sz w:val="24"/>
          <w:szCs w:val="24"/>
        </w:rPr>
        <w:t xml:space="preserve">ctive grants, cooperative agreements, and procurement contracts from all Federal awarding agencies exceeds $10,000,000 for any period of time during the period of performance of this Federal award, then you as the recipient during that period of time must </w:t>
      </w:r>
      <w:r>
        <w:rPr>
          <w:rFonts w:ascii="Times New Roman" w:eastAsia="Times New Roman" w:hAnsi="Times New Roman" w:cs="Times New Roman"/>
          <w:sz w:val="24"/>
          <w:szCs w:val="24"/>
        </w:rPr>
        <w:t>maintain the currency of information reported to the System for Award Management (SAM) that is made available in the designated integrity and performance system (currently the Federal Awardee Performance and Integrity Information System (FAPIIS)) about civ</w:t>
      </w:r>
      <w:r>
        <w:rPr>
          <w:rFonts w:ascii="Times New Roman" w:eastAsia="Times New Roman" w:hAnsi="Times New Roman" w:cs="Times New Roman"/>
          <w:sz w:val="24"/>
          <w:szCs w:val="24"/>
        </w:rPr>
        <w:t>il, criminal, or administrative proceedings in accordance with Appendix XII to 2 CFR 200.</w:t>
      </w:r>
    </w:p>
    <w:p w14:paraId="6F88CC9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E1DED89"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2" w:name="_Toc256000067"/>
      <w:bookmarkStart w:id="63" w:name="_Toc256000031"/>
      <w:r>
        <w:rPr>
          <w:rFonts w:cs="Times New Roman"/>
          <w:color w:val="000000"/>
          <w:sz w:val="24"/>
          <w:szCs w:val="24"/>
        </w:rPr>
        <w:t>G. Federal Awarding Agency Contact(s)</w:t>
      </w:r>
      <w:bookmarkEnd w:id="62"/>
      <w:bookmarkEnd w:id="63"/>
    </w:p>
    <w:p w14:paraId="0D2E869A" w14:textId="77777777" w:rsidR="001F3C7F" w:rsidRDefault="00BD5D22" w:rsidP="00470374">
      <w:pPr>
        <w:spacing w:before="20" w:after="20"/>
        <w:rPr>
          <w:vanish/>
        </w:rPr>
      </w:pPr>
      <w:r>
        <w:rPr>
          <w:vanish/>
          <w:color w:val="009745"/>
        </w:rPr>
        <w:t>Provide point(s) of contact for answering technical questions or helping with problems while the funding opportunity is open. </w:t>
      </w:r>
      <w:r>
        <w:rPr>
          <w:vanish/>
          <w:color w:val="009745"/>
        </w:rPr>
        <w:t xml:space="preserve"> The intent is to be as helpful as possible to the public, so give points of contacts that can be reached in multiple ways or provide a fax or email address that </w:t>
      </w:r>
      <w:r>
        <w:rPr>
          <w:vanish/>
          <w:color w:val="009745"/>
        </w:rPr>
        <w:lastRenderedPageBreak/>
        <w:t>multiple people monitor so that someone will respond even if others are absent during critical</w:t>
      </w:r>
      <w:r>
        <w:rPr>
          <w:vanish/>
          <w:color w:val="009745"/>
        </w:rPr>
        <w:t xml:space="preserve"> periods.  If needed, provide different points of contact for distinct types of help, such as a contact for programmatic or technical questions and a second contact for administrative questions.</w:t>
      </w:r>
    </w:p>
    <w:p w14:paraId="4CEE6FBA"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2410BBB"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4" w:name="_Toc256000068"/>
      <w:bookmarkStart w:id="65" w:name="_Toc256000032"/>
      <w:r>
        <w:rPr>
          <w:rFonts w:cs="Times New Roman"/>
          <w:color w:val="000000"/>
          <w:sz w:val="24"/>
          <w:szCs w:val="24"/>
        </w:rPr>
        <w:t>G1. Program Technical Contact</w:t>
      </w:r>
      <w:bookmarkEnd w:id="64"/>
      <w:bookmarkEnd w:id="65"/>
    </w:p>
    <w:p w14:paraId="446C0AFB"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w:t>
      </w:r>
      <w:r>
        <w:rPr>
          <w:rFonts w:ascii="Times New Roman" w:eastAsia="Times New Roman" w:hAnsi="Times New Roman" w:cs="Times New Roman"/>
          <w:b/>
          <w:bCs/>
          <w:sz w:val="24"/>
          <w:szCs w:val="24"/>
        </w:rPr>
        <w:t>sistance</w:t>
      </w:r>
      <w:r>
        <w:rPr>
          <w:rFonts w:ascii="Times New Roman" w:eastAsia="Times New Roman" w:hAnsi="Times New Roman" w:cs="Times New Roman"/>
          <w:sz w:val="24"/>
          <w:szCs w:val="24"/>
        </w:rPr>
        <w:t>, contact:</w:t>
      </w:r>
    </w:p>
    <w:p w14:paraId="7FEE175F" w14:textId="77777777" w:rsidR="001F3C7F" w:rsidRDefault="00BD5D22" w:rsidP="00470374">
      <w:pPr>
        <w:spacing w:before="60" w:after="20"/>
      </w:pPr>
      <w:r>
        <w:t>First Name:</w:t>
      </w:r>
    </w:p>
    <w:p w14:paraId="6C038FB2" w14:textId="77777777" w:rsidR="001F3C7F" w:rsidRDefault="00BD5D22" w:rsidP="00470374">
      <w:pPr>
        <w:pStyle w:val="highlight"/>
        <w:spacing w:before="20" w:after="20"/>
      </w:pPr>
      <w:r>
        <w:t>Joshua</w:t>
      </w:r>
    </w:p>
    <w:p w14:paraId="5FAC86FD" w14:textId="77777777" w:rsidR="001F3C7F" w:rsidRDefault="00BD5D22" w:rsidP="00470374">
      <w:pPr>
        <w:spacing w:before="60" w:after="20"/>
      </w:pPr>
      <w:r>
        <w:t>Last Name:</w:t>
      </w:r>
    </w:p>
    <w:p w14:paraId="78C38454" w14:textId="77777777" w:rsidR="001F3C7F" w:rsidRDefault="00BD5D22" w:rsidP="00470374">
      <w:pPr>
        <w:pStyle w:val="highlight"/>
        <w:spacing w:before="20" w:after="20"/>
      </w:pPr>
      <w:r>
        <w:t>Jackson</w:t>
      </w:r>
    </w:p>
    <w:p w14:paraId="7FB88458" w14:textId="77777777" w:rsidR="001F3C7F" w:rsidRDefault="00BD5D22" w:rsidP="00470374">
      <w:pPr>
        <w:spacing w:before="60" w:after="20"/>
      </w:pPr>
      <w:r>
        <w:t>Address:</w:t>
      </w:r>
    </w:p>
    <w:p w14:paraId="64BA31A8" w14:textId="77777777" w:rsidR="001F3C7F" w:rsidRDefault="00BD5D22" w:rsidP="00470374">
      <w:pPr>
        <w:spacing w:before="60" w:after="20"/>
      </w:pPr>
      <w:r>
        <w:t>Telephone:</w:t>
      </w:r>
    </w:p>
    <w:p w14:paraId="560FE674" w14:textId="77777777" w:rsidR="001F3C7F" w:rsidRDefault="00BD5D22" w:rsidP="00470374">
      <w:pPr>
        <w:pStyle w:val="highlight"/>
        <w:spacing w:before="20" w:after="20"/>
      </w:pPr>
      <w:r>
        <w:t>307-775-6287</w:t>
      </w:r>
    </w:p>
    <w:p w14:paraId="3B08C39D" w14:textId="77777777" w:rsidR="001F3C7F" w:rsidRDefault="00BD5D22" w:rsidP="00470374">
      <w:pPr>
        <w:spacing w:before="60" w:after="20"/>
      </w:pPr>
      <w:r>
        <w:t>Email:</w:t>
      </w:r>
    </w:p>
    <w:p w14:paraId="5A451ED9" w14:textId="77777777" w:rsidR="001F3C7F" w:rsidRDefault="001F3C7F" w:rsidP="00470374">
      <w:pPr>
        <w:spacing w:before="60" w:after="20"/>
      </w:pPr>
    </w:p>
    <w:p w14:paraId="28BD493E" w14:textId="77777777" w:rsidR="001F3C7F" w:rsidRDefault="00BD5D22" w:rsidP="00470374">
      <w:pPr>
        <w:pStyle w:val="highlight"/>
        <w:spacing w:before="20" w:after="20"/>
      </w:pPr>
      <w:r>
        <w:t>jjackson@blm.gov</w:t>
      </w:r>
    </w:p>
    <w:p w14:paraId="00AFA446"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D3DAF40"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6" w:name="_Toc256000069"/>
      <w:bookmarkStart w:id="67" w:name="_Toc256000033"/>
      <w:r>
        <w:rPr>
          <w:rFonts w:cs="Times New Roman"/>
          <w:color w:val="000000"/>
          <w:sz w:val="24"/>
          <w:szCs w:val="24"/>
        </w:rPr>
        <w:t>G2. Program Administration Contact</w:t>
      </w:r>
      <w:bookmarkEnd w:id="66"/>
      <w:bookmarkEnd w:id="67"/>
    </w:p>
    <w:p w14:paraId="72790F5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administration assistance</w:t>
      </w:r>
      <w:r>
        <w:rPr>
          <w:rFonts w:ascii="Times New Roman" w:eastAsia="Times New Roman" w:hAnsi="Times New Roman" w:cs="Times New Roman"/>
          <w:sz w:val="24"/>
          <w:szCs w:val="24"/>
        </w:rPr>
        <w:t>, contact:</w:t>
      </w:r>
    </w:p>
    <w:p w14:paraId="294DF03E" w14:textId="77777777" w:rsidR="001F3C7F" w:rsidRDefault="00BD5D22" w:rsidP="00470374">
      <w:pPr>
        <w:spacing w:before="60" w:after="20"/>
      </w:pPr>
      <w:r>
        <w:t>First Name:</w:t>
      </w:r>
    </w:p>
    <w:p w14:paraId="2E065590" w14:textId="77777777" w:rsidR="001F3C7F" w:rsidRDefault="00BD5D22" w:rsidP="00470374">
      <w:pPr>
        <w:pStyle w:val="highlight"/>
        <w:spacing w:before="20" w:after="20"/>
      </w:pPr>
      <w:r>
        <w:t>Leona</w:t>
      </w:r>
    </w:p>
    <w:p w14:paraId="440D4363" w14:textId="77777777" w:rsidR="001F3C7F" w:rsidRDefault="00BD5D22" w:rsidP="00470374">
      <w:pPr>
        <w:spacing w:before="60" w:after="20"/>
      </w:pPr>
      <w:r>
        <w:t>Last Name:</w:t>
      </w:r>
    </w:p>
    <w:p w14:paraId="4BDF1125" w14:textId="77777777" w:rsidR="001F3C7F" w:rsidRDefault="00BD5D22" w:rsidP="00470374">
      <w:pPr>
        <w:pStyle w:val="highlight"/>
        <w:spacing w:before="20" w:after="20"/>
      </w:pPr>
      <w:r>
        <w:t>Parker</w:t>
      </w:r>
    </w:p>
    <w:p w14:paraId="47A18CA9" w14:textId="77777777" w:rsidR="001F3C7F" w:rsidRDefault="00BD5D22" w:rsidP="00470374">
      <w:pPr>
        <w:spacing w:before="60" w:after="20"/>
      </w:pPr>
      <w:r>
        <w:t>Address:</w:t>
      </w:r>
    </w:p>
    <w:p w14:paraId="1B9E0F88" w14:textId="77777777" w:rsidR="001F3C7F" w:rsidRDefault="00BD5D22" w:rsidP="00470374">
      <w:pPr>
        <w:spacing w:before="60" w:after="20"/>
      </w:pPr>
      <w:r>
        <w:t>Telephone:</w:t>
      </w:r>
    </w:p>
    <w:p w14:paraId="19C6899C" w14:textId="77777777" w:rsidR="001F3C7F" w:rsidRDefault="00BD5D22" w:rsidP="00470374">
      <w:pPr>
        <w:pStyle w:val="highlight"/>
        <w:spacing w:before="20" w:after="20"/>
      </w:pPr>
      <w:r>
        <w:t>307-314-5638</w:t>
      </w:r>
    </w:p>
    <w:p w14:paraId="7099D7CC" w14:textId="77777777" w:rsidR="001F3C7F" w:rsidRDefault="00BD5D22" w:rsidP="00470374">
      <w:pPr>
        <w:pStyle w:val="Label"/>
        <w:spacing w:before="60" w:after="20"/>
      </w:pPr>
      <w:r>
        <w:t>Email:</w:t>
      </w:r>
    </w:p>
    <w:p w14:paraId="58F89ACE" w14:textId="77777777" w:rsidR="001F3C7F" w:rsidRDefault="00BD5D22" w:rsidP="00470374">
      <w:pPr>
        <w:pStyle w:val="highlight"/>
        <w:spacing w:before="20" w:after="20"/>
      </w:pPr>
      <w:r>
        <w:t>lparker@blm.gov</w:t>
      </w:r>
    </w:p>
    <w:p w14:paraId="5457A7AD"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1C885B1" w14:textId="77777777" w:rsidR="001F3C7F" w:rsidRDefault="00BD5D22"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8" w:name="_Toc256000070"/>
      <w:bookmarkStart w:id="69" w:name="_Toc256000034"/>
      <w:r>
        <w:rPr>
          <w:rFonts w:cs="Times New Roman"/>
          <w:color w:val="000000"/>
          <w:sz w:val="24"/>
          <w:szCs w:val="24"/>
        </w:rPr>
        <w:t>G3. Application System Technical Support</w:t>
      </w:r>
      <w:bookmarkEnd w:id="68"/>
      <w:bookmarkEnd w:id="69"/>
    </w:p>
    <w:p w14:paraId="44BDBC14"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Grants.gov technical registration and submission, downloading forms and application packages</w:t>
      </w:r>
      <w:r>
        <w:rPr>
          <w:rFonts w:ascii="Times New Roman" w:eastAsia="Times New Roman" w:hAnsi="Times New Roman" w:cs="Times New Roman"/>
          <w:sz w:val="24"/>
          <w:szCs w:val="24"/>
        </w:rPr>
        <w:t>, contact:</w:t>
      </w:r>
    </w:p>
    <w:p w14:paraId="3DE530DE" w14:textId="77777777" w:rsidR="001F3C7F" w:rsidRDefault="00BD5D22" w:rsidP="00470374">
      <w:pPr>
        <w:pStyle w:val="Label"/>
        <w:spacing w:before="60" w:after="20"/>
      </w:pPr>
      <w:r>
        <w:t>Name:</w:t>
      </w:r>
    </w:p>
    <w:p w14:paraId="1C909A2E" w14:textId="77777777" w:rsidR="001F3C7F" w:rsidRDefault="00BD5D22" w:rsidP="00470374">
      <w:pPr>
        <w:spacing w:before="20" w:after="20"/>
      </w:pPr>
      <w:r>
        <w:t>Grants.gov Customer Support</w:t>
      </w:r>
    </w:p>
    <w:p w14:paraId="72778EE8" w14:textId="77777777" w:rsidR="001F3C7F" w:rsidRDefault="00BD5D22" w:rsidP="00470374">
      <w:pPr>
        <w:pStyle w:val="Label"/>
        <w:spacing w:before="60" w:after="20"/>
      </w:pPr>
      <w:r>
        <w:t>Telephone:</w:t>
      </w:r>
    </w:p>
    <w:p w14:paraId="6FB23CF6" w14:textId="77777777" w:rsidR="001F3C7F" w:rsidRDefault="00BD5D22" w:rsidP="00470374">
      <w:pPr>
        <w:spacing w:before="20" w:after="20"/>
      </w:pPr>
      <w:r>
        <w:t>1-800-518-4726</w:t>
      </w:r>
    </w:p>
    <w:p w14:paraId="23D98BC0" w14:textId="77777777" w:rsidR="001F3C7F" w:rsidRDefault="00BD5D22" w:rsidP="00470374">
      <w:pPr>
        <w:spacing w:before="60" w:after="20"/>
      </w:pPr>
      <w:r>
        <w:t>Email:</w:t>
      </w:r>
    </w:p>
    <w:p w14:paraId="6BD30B41" w14:textId="77777777" w:rsidR="001F3C7F" w:rsidRDefault="00BD5D22" w:rsidP="00470374">
      <w:pPr>
        <w:spacing w:before="20" w:after="20"/>
      </w:pPr>
      <w:r>
        <w:t>Support@grants.gov</w:t>
      </w:r>
    </w:p>
    <w:p w14:paraId="1A63B9E5"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 </w:t>
      </w:r>
      <w:r>
        <w:rPr>
          <w:rFonts w:ascii="Times New Roman" w:eastAsia="Times New Roman" w:hAnsi="Times New Roman" w:cs="Times New Roman"/>
          <w:b/>
          <w:bCs/>
          <w:sz w:val="24"/>
          <w:szCs w:val="24"/>
        </w:rPr>
        <w:t>GrantSolutions technical registration and submissions, downloading forms and application packages,</w:t>
      </w:r>
      <w:r>
        <w:rPr>
          <w:rFonts w:ascii="Times New Roman" w:eastAsia="Times New Roman" w:hAnsi="Times New Roman" w:cs="Times New Roman"/>
          <w:sz w:val="24"/>
          <w:szCs w:val="24"/>
        </w:rPr>
        <w:t xml:space="preserve"> contact:</w:t>
      </w:r>
    </w:p>
    <w:p w14:paraId="7EDF54A3" w14:textId="77777777" w:rsidR="001F3C7F" w:rsidRDefault="00BD5D22" w:rsidP="00470374">
      <w:pPr>
        <w:pStyle w:val="Label"/>
        <w:spacing w:before="60" w:after="20"/>
      </w:pPr>
      <w:r>
        <w:t xml:space="preserve">Name </w:t>
      </w:r>
    </w:p>
    <w:p w14:paraId="58BEF83C" w14:textId="77777777" w:rsidR="001F3C7F" w:rsidRDefault="00BD5D22" w:rsidP="00470374">
      <w:pPr>
        <w:spacing w:before="20" w:after="20"/>
      </w:pPr>
      <w:r>
        <w:t>GrantSolutions Customer Support</w:t>
      </w:r>
    </w:p>
    <w:p w14:paraId="3145FBED" w14:textId="77777777" w:rsidR="001F3C7F" w:rsidRDefault="00BD5D22" w:rsidP="00470374">
      <w:pPr>
        <w:pStyle w:val="Label"/>
        <w:spacing w:before="60" w:after="20"/>
      </w:pPr>
      <w:r>
        <w:t xml:space="preserve">Telephone: </w:t>
      </w:r>
    </w:p>
    <w:p w14:paraId="64DE7CAD" w14:textId="77777777" w:rsidR="001F3C7F" w:rsidRDefault="00BD5D22" w:rsidP="00470374">
      <w:pPr>
        <w:spacing w:before="20" w:after="20"/>
      </w:pPr>
      <w:r>
        <w:t>1-866-577-0771</w:t>
      </w:r>
    </w:p>
    <w:p w14:paraId="4661E0EC" w14:textId="77777777" w:rsidR="001F3C7F" w:rsidRDefault="00BD5D22" w:rsidP="00470374">
      <w:pPr>
        <w:pStyle w:val="Label"/>
        <w:spacing w:before="60" w:after="20"/>
      </w:pPr>
      <w:r>
        <w:t xml:space="preserve">Email: </w:t>
      </w:r>
    </w:p>
    <w:p w14:paraId="33FEA30A" w14:textId="77777777" w:rsidR="001F3C7F" w:rsidRDefault="00BD5D22" w:rsidP="00470374">
      <w:pPr>
        <w:spacing w:before="20" w:after="20"/>
      </w:pPr>
      <w:r>
        <w:t>Help@grantsolutions.gov</w:t>
      </w:r>
    </w:p>
    <w:p w14:paraId="4AC18049"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C635F8F" w14:textId="77777777" w:rsidR="001F3C7F" w:rsidRDefault="00BD5D22"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70" w:name="_Toc256000071"/>
      <w:bookmarkStart w:id="71" w:name="_Toc256000035"/>
      <w:r>
        <w:rPr>
          <w:rFonts w:cs="Times New Roman"/>
          <w:color w:val="000000"/>
          <w:sz w:val="24"/>
          <w:szCs w:val="24"/>
        </w:rPr>
        <w:t xml:space="preserve">H. </w:t>
      </w:r>
      <w:r>
        <w:rPr>
          <w:rFonts w:cs="Times New Roman"/>
          <w:color w:val="000000"/>
          <w:sz w:val="24"/>
          <w:szCs w:val="24"/>
        </w:rPr>
        <w:t>Other Information</w:t>
      </w:r>
      <w:bookmarkEnd w:id="70"/>
      <w:bookmarkEnd w:id="71"/>
    </w:p>
    <w:p w14:paraId="0B55F87F" w14:textId="77777777" w:rsidR="001F3C7F" w:rsidRDefault="00BD5D22"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 </w:t>
      </w:r>
      <w:r>
        <w:rPr>
          <w:rFonts w:ascii="Times New Roman" w:eastAsia="Times New Roman" w:hAnsi="Times New Roman" w:cs="Times New Roman"/>
          <w:sz w:val="24"/>
          <w:szCs w:val="24"/>
        </w:rPr>
        <w:t>Domestic recipients are required to register in and receive payment through the U.S. Treasury’s Automated Standard Application for Payments (ASAP), unless approved for a waiver by the BLM program. Foreign recipients receiving fun</w:t>
      </w:r>
      <w:r>
        <w:rPr>
          <w:rFonts w:ascii="Times New Roman" w:eastAsia="Times New Roman" w:hAnsi="Times New Roman" w:cs="Times New Roman"/>
          <w:sz w:val="24"/>
          <w:szCs w:val="24"/>
        </w:rPr>
        <w:t>ds to a final destination bank outside the U.S. are required to receive payment through the U.S. Treasury’s International Treasury Services (ITS) System. Foreign recipients receiving funds to a final destination bank in the U.S. are required to enter and m</w:t>
      </w:r>
      <w:r>
        <w:rPr>
          <w:rFonts w:ascii="Times New Roman" w:eastAsia="Times New Roman" w:hAnsi="Times New Roman" w:cs="Times New Roman"/>
          <w:sz w:val="24"/>
          <w:szCs w:val="24"/>
        </w:rPr>
        <w:t>aintain current banking details in their SAM.gov entity profile and receive payment through the Automated Clearing House network by electronic funds transfer (EFT). The Bureau will include recipient-specific instructions on how to request payment, includin</w:t>
      </w:r>
      <w:r>
        <w:rPr>
          <w:rFonts w:ascii="Times New Roman" w:eastAsia="Times New Roman" w:hAnsi="Times New Roman" w:cs="Times New Roman"/>
          <w:sz w:val="24"/>
          <w:szCs w:val="24"/>
        </w:rPr>
        <w:t>g identification of any additional information required and where to submit payment requests, as applicable, in all Notices of Award.</w:t>
      </w:r>
    </w:p>
    <w:p w14:paraId="7C2AEA3D" w14:textId="77777777" w:rsidR="001F3C7F" w:rsidRDefault="001F3C7F" w:rsidP="00470374">
      <w:pPr>
        <w:spacing w:before="20" w:after="20"/>
        <w:sectPr w:rsidR="001F3C7F" w:rsidSect="00F51971">
          <w:footerReference w:type="default" r:id="rId58"/>
          <w:pgSz w:w="12240" w:h="15840"/>
          <w:pgMar w:top="1440" w:right="1440" w:bottom="1440" w:left="1440" w:header="720" w:footer="720" w:gutter="0"/>
          <w:pgNumType w:start="1"/>
          <w:cols w:space="720"/>
          <w:docGrid w:linePitch="360"/>
        </w:sectPr>
      </w:pPr>
    </w:p>
    <w:p w14:paraId="156918A7" w14:textId="77777777" w:rsidR="007C1BCB" w:rsidRPr="00470374" w:rsidRDefault="00BD5D22" w:rsidP="00470374">
      <w:pPr>
        <w:pStyle w:val="MainHeading"/>
        <w:spacing w:before="200" w:after="60"/>
        <w:jc w:val="center"/>
        <w:rPr>
          <w:rFonts w:cs="Times New Roman"/>
          <w:color w:val="000000"/>
          <w:sz w:val="32"/>
        </w:rPr>
      </w:pPr>
      <w:r w:rsidRPr="00470374">
        <w:rPr>
          <w:rFonts w:cs="Times New Roman"/>
          <w:color w:val="000000"/>
          <w:sz w:val="32"/>
        </w:rPr>
        <w:lastRenderedPageBreak/>
        <w:t>Synopsis</w:t>
      </w:r>
    </w:p>
    <w:p w14:paraId="7BE3871F" w14:textId="77777777" w:rsidR="007C1BCB" w:rsidRPr="00470374" w:rsidRDefault="00BD5D22" w:rsidP="00470374">
      <w:pPr>
        <w:pStyle w:val="MainHeading"/>
        <w:spacing w:before="200" w:after="60"/>
        <w:jc w:val="center"/>
        <w:rPr>
          <w:rFonts w:cs="Times New Roman"/>
          <w:color w:val="000000"/>
          <w:sz w:val="24"/>
        </w:rPr>
      </w:pPr>
      <w:r w:rsidRPr="00470374">
        <w:rPr>
          <w:rFonts w:cs="Times New Roman"/>
          <w:color w:val="000000"/>
          <w:sz w:val="24"/>
        </w:rPr>
        <w:t>L21AS00295</w:t>
      </w:r>
    </w:p>
    <w:p w14:paraId="62C3A2E6" w14:textId="77777777" w:rsidR="007C1BCB" w:rsidRPr="00470374" w:rsidRDefault="00BD5D22" w:rsidP="00470374">
      <w:pPr>
        <w:pStyle w:val="MainHeading"/>
        <w:spacing w:before="200" w:after="60"/>
        <w:jc w:val="center"/>
        <w:rPr>
          <w:rFonts w:cs="Times New Roman"/>
          <w:color w:val="000000"/>
          <w:sz w:val="24"/>
        </w:rPr>
      </w:pPr>
      <w:r w:rsidRPr="00470374">
        <w:rPr>
          <w:rFonts w:cs="Times New Roman"/>
          <w:color w:val="000000"/>
          <w:sz w:val="24"/>
        </w:rPr>
        <w:t xml:space="preserve">Department of the Interior – </w:t>
      </w:r>
      <w:r w:rsidRPr="00470374">
        <w:rPr>
          <w:rFonts w:cs="Times New Roman"/>
          <w:color w:val="000000"/>
          <w:sz w:val="24"/>
        </w:rPr>
        <w:t>Bureau of Land Management Wyoming Plant Conservation and Restoration Management</w:t>
      </w:r>
    </w:p>
    <w:p w14:paraId="064D4E77" w14:textId="77777777" w:rsidR="001F3C7F" w:rsidRDefault="00BD5D22">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General Information</w:t>
      </w:r>
    </w:p>
    <w:p w14:paraId="5EC7D6D6" w14:textId="77777777" w:rsidR="001F3C7F" w:rsidRDefault="00BD5D22">
      <w:pPr>
        <w:pStyle w:val="Heading20"/>
        <w:pBdr>
          <w:top w:val="none" w:sz="0" w:space="2" w:color="auto"/>
          <w:left w:val="none" w:sz="0" w:space="2" w:color="auto"/>
          <w:bottom w:val="none" w:sz="0" w:space="2" w:color="auto"/>
          <w:right w:val="none" w:sz="0" w:space="2" w:color="auto"/>
        </w:pBdr>
        <w:shd w:val="clear" w:color="auto" w:fill="E0E0E0"/>
        <w:spacing w:after="199"/>
        <w:ind w:left="45" w:right="45"/>
        <w:rPr>
          <w:szCs w:val="24"/>
        </w:rPr>
      </w:pPr>
      <w:r>
        <w:rPr>
          <w:rFonts w:ascii="Times New Roman" w:eastAsia="Times New Roman" w:hAnsi="Times New Roman" w:cs="Times New Roman"/>
          <w:color w:val="000000"/>
          <w:sz w:val="24"/>
          <w:szCs w:val="24"/>
        </w:rPr>
        <w:t>Summary</w:t>
      </w:r>
    </w:p>
    <w:p w14:paraId="3389C502" w14:textId="77777777" w:rsidR="001F3C7F" w:rsidRDefault="00BD5D22" w:rsidP="00470374">
      <w:pPr>
        <w:pStyle w:val="Label"/>
        <w:spacing w:before="60" w:after="20"/>
      </w:pPr>
      <w:r>
        <w:t>Opportunity Category</w:t>
      </w:r>
    </w:p>
    <w:p w14:paraId="47579B78" w14:textId="77777777" w:rsidR="001F3C7F" w:rsidRDefault="00BD5D22" w:rsidP="00470374">
      <w:pPr>
        <w:pStyle w:val="highlight"/>
        <w:spacing w:before="20" w:after="20"/>
      </w:pPr>
      <w:r>
        <w:t>D (Discretionary)</w:t>
      </w:r>
    </w:p>
    <w:p w14:paraId="06F417D9" w14:textId="77777777" w:rsidR="001F3C7F" w:rsidRDefault="00BD5D22" w:rsidP="00470374">
      <w:pPr>
        <w:pStyle w:val="Label"/>
        <w:spacing w:before="60" w:after="20"/>
      </w:pPr>
      <w:r>
        <w:t>Opportunity Category Explanation</w:t>
      </w:r>
    </w:p>
    <w:p w14:paraId="5D439DB9" w14:textId="77777777" w:rsidR="001F3C7F" w:rsidRDefault="00BD5D22" w:rsidP="00470374">
      <w:pPr>
        <w:pStyle w:val="Label"/>
        <w:spacing w:before="60" w:after="20"/>
      </w:pPr>
      <w:r>
        <w:t>CFDA</w:t>
      </w:r>
    </w:p>
    <w:p w14:paraId="06069D66" w14:textId="77777777" w:rsidR="001F3C7F" w:rsidRDefault="00BD5D22" w:rsidP="00470374">
      <w:pPr>
        <w:pStyle w:val="highlight"/>
        <w:spacing w:before="20" w:after="20"/>
      </w:pPr>
      <w:r>
        <w:t>15.245</w:t>
      </w:r>
    </w:p>
    <w:p w14:paraId="46D107B4" w14:textId="77777777" w:rsidR="001F3C7F" w:rsidRDefault="00BD5D22" w:rsidP="00470374">
      <w:pPr>
        <w:pStyle w:val="Label"/>
        <w:spacing w:before="60" w:after="20"/>
      </w:pPr>
      <w:r>
        <w:t>Funding Instrument Type</w:t>
      </w:r>
    </w:p>
    <w:p w14:paraId="5C216054" w14:textId="77777777" w:rsidR="001F3C7F" w:rsidRDefault="00BD5D22" w:rsidP="00470374">
      <w:pPr>
        <w:pStyle w:val="highlight"/>
        <w:spacing w:before="20" w:after="20"/>
      </w:pPr>
      <w:r>
        <w:t>CA - Cooperative Agreement</w:t>
      </w:r>
    </w:p>
    <w:p w14:paraId="07794B7D" w14:textId="77777777" w:rsidR="001F3C7F" w:rsidRDefault="00BD5D22" w:rsidP="00470374">
      <w:pPr>
        <w:pStyle w:val="Label"/>
        <w:spacing w:before="60" w:after="20"/>
      </w:pPr>
      <w:r>
        <w:t xml:space="preserve"> Funding Activity Category</w:t>
      </w:r>
    </w:p>
    <w:p w14:paraId="5351AD23" w14:textId="77777777" w:rsidR="001F3C7F" w:rsidRDefault="00BD5D22" w:rsidP="00470374">
      <w:pPr>
        <w:pStyle w:val="highlight"/>
        <w:spacing w:before="20" w:after="20"/>
      </w:pPr>
      <w:r>
        <w:t>NR (Natural Resources)</w:t>
      </w:r>
    </w:p>
    <w:p w14:paraId="7F6BF06D" w14:textId="77777777" w:rsidR="001F3C7F" w:rsidRDefault="00BD5D22" w:rsidP="00470374">
      <w:pPr>
        <w:pStyle w:val="Label"/>
        <w:spacing w:before="60" w:after="20"/>
      </w:pPr>
      <w:r>
        <w:t>Funding Activity Category Explanation</w:t>
      </w:r>
    </w:p>
    <w:p w14:paraId="6AF38832" w14:textId="77777777" w:rsidR="001F3C7F" w:rsidRDefault="00BD5D22">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Award Information</w:t>
      </w:r>
    </w:p>
    <w:p w14:paraId="1BBCD715" w14:textId="77777777" w:rsidR="001F3C7F" w:rsidRDefault="00BD5D22" w:rsidP="00470374">
      <w:pPr>
        <w:pStyle w:val="Label"/>
        <w:spacing w:before="60" w:after="20"/>
      </w:pPr>
      <w:r>
        <w:t>Cost Sharing / Matching Requirement</w:t>
      </w:r>
    </w:p>
    <w:p w14:paraId="36941047" w14:textId="77777777" w:rsidR="001F3C7F" w:rsidRDefault="00BD5D22" w:rsidP="00470374">
      <w:pPr>
        <w:pStyle w:val="highlight"/>
        <w:spacing w:before="20" w:after="20"/>
      </w:pPr>
      <w:r>
        <w:t>No</w:t>
      </w:r>
    </w:p>
    <w:p w14:paraId="694150DA" w14:textId="77777777" w:rsidR="001F3C7F" w:rsidRDefault="00BD5D22" w:rsidP="00470374">
      <w:pPr>
        <w:pStyle w:val="Label"/>
        <w:spacing w:before="60" w:after="20"/>
      </w:pPr>
      <w:r>
        <w:t>Percentage of Cost Sharing / Matching Requirement</w:t>
      </w:r>
    </w:p>
    <w:p w14:paraId="09C7ABF7" w14:textId="77777777" w:rsidR="001F3C7F" w:rsidRDefault="00BD5D22" w:rsidP="00470374">
      <w:pPr>
        <w:pStyle w:val="Label"/>
        <w:spacing w:before="60" w:after="20"/>
      </w:pPr>
      <w:r>
        <w:t>Expected Number of Awards</w:t>
      </w:r>
    </w:p>
    <w:p w14:paraId="4C1CE45E" w14:textId="77777777" w:rsidR="001F3C7F" w:rsidRDefault="00BD5D22" w:rsidP="00470374">
      <w:pPr>
        <w:pStyle w:val="highlight"/>
        <w:spacing w:before="20" w:after="20"/>
      </w:pPr>
      <w:r>
        <w:t>3</w:t>
      </w:r>
    </w:p>
    <w:p w14:paraId="0B71C87D" w14:textId="77777777" w:rsidR="001F3C7F" w:rsidRDefault="00BD5D22" w:rsidP="00470374">
      <w:pPr>
        <w:pStyle w:val="Label"/>
        <w:spacing w:before="60" w:after="20"/>
      </w:pPr>
      <w:r>
        <w:t xml:space="preserve">Estimated Total Program </w:t>
      </w:r>
      <w:r>
        <w:t>Funding</w:t>
      </w:r>
    </w:p>
    <w:p w14:paraId="27250AD3" w14:textId="77777777" w:rsidR="001F3C7F" w:rsidRDefault="00BD5D22" w:rsidP="00470374">
      <w:pPr>
        <w:pStyle w:val="highlight"/>
        <w:spacing w:before="20" w:after="20"/>
      </w:pPr>
      <w:r>
        <w:t>$ 70,000</w:t>
      </w:r>
    </w:p>
    <w:p w14:paraId="531D08F5" w14:textId="77777777" w:rsidR="001F3C7F" w:rsidRDefault="00BD5D22" w:rsidP="00470374">
      <w:pPr>
        <w:pStyle w:val="Label"/>
        <w:spacing w:before="60" w:after="20"/>
      </w:pPr>
      <w:r>
        <w:t>Estimated Award Ceiling</w:t>
      </w:r>
    </w:p>
    <w:p w14:paraId="1BED83B6" w14:textId="77777777" w:rsidR="001F3C7F" w:rsidRDefault="00BD5D22" w:rsidP="00470374">
      <w:pPr>
        <w:pStyle w:val="highlight"/>
        <w:spacing w:before="20" w:after="20"/>
      </w:pPr>
      <w:r>
        <w:t>$ 30,000</w:t>
      </w:r>
    </w:p>
    <w:p w14:paraId="01E29564" w14:textId="77777777" w:rsidR="001F3C7F" w:rsidRDefault="00BD5D22" w:rsidP="00470374">
      <w:pPr>
        <w:pStyle w:val="Label"/>
        <w:spacing w:before="60" w:after="20"/>
      </w:pPr>
      <w:r>
        <w:t xml:space="preserve"> Estimated Award Floor</w:t>
      </w:r>
    </w:p>
    <w:p w14:paraId="6C89E09D" w14:textId="77777777" w:rsidR="001F3C7F" w:rsidRDefault="00BD5D22" w:rsidP="00470374">
      <w:pPr>
        <w:pStyle w:val="highlight"/>
        <w:spacing w:before="20" w:after="20"/>
      </w:pPr>
      <w:r>
        <w:t>$ 5,000</w:t>
      </w:r>
    </w:p>
    <w:p w14:paraId="007AC53A" w14:textId="77777777" w:rsidR="001F3C7F" w:rsidRDefault="00BD5D22" w:rsidP="00470374">
      <w:pPr>
        <w:pStyle w:val="Label"/>
        <w:spacing w:before="60" w:after="20"/>
      </w:pPr>
      <w:r>
        <w:t>Project Period | Expected Duration in Months</w:t>
      </w:r>
    </w:p>
    <w:p w14:paraId="00ECF28E" w14:textId="77777777" w:rsidR="001F3C7F" w:rsidRDefault="00BD5D22" w:rsidP="00470374">
      <w:pPr>
        <w:pStyle w:val="highlight"/>
        <w:spacing w:before="20" w:after="20"/>
      </w:pPr>
      <w:r>
        <w:t>36</w:t>
      </w:r>
    </w:p>
    <w:p w14:paraId="1D21D2B5" w14:textId="77777777" w:rsidR="001F3C7F" w:rsidRDefault="00BD5D22">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Key Dates</w:t>
      </w:r>
    </w:p>
    <w:p w14:paraId="359D33AB" w14:textId="77777777" w:rsidR="001F3C7F" w:rsidRDefault="00BD5D22" w:rsidP="00470374">
      <w:pPr>
        <w:pStyle w:val="Label"/>
        <w:spacing w:before="60" w:after="20"/>
      </w:pPr>
      <w:r>
        <w:t>Estimated Post Date</w:t>
      </w:r>
    </w:p>
    <w:p w14:paraId="6AD4045E" w14:textId="77777777" w:rsidR="001F3C7F" w:rsidRDefault="00BD5D22" w:rsidP="00470374">
      <w:pPr>
        <w:spacing w:before="20" w:after="20"/>
      </w:pPr>
      <w:r>
        <w:t>02/02/2021</w:t>
      </w:r>
    </w:p>
    <w:p w14:paraId="62B87931" w14:textId="77777777" w:rsidR="001F3C7F" w:rsidRDefault="00BD5D22" w:rsidP="00470374">
      <w:pPr>
        <w:pStyle w:val="Label"/>
        <w:spacing w:before="60" w:after="20"/>
      </w:pPr>
      <w:r>
        <w:t>Application Due Date</w:t>
      </w:r>
    </w:p>
    <w:p w14:paraId="5A0E2E22" w14:textId="77777777" w:rsidR="001F3C7F" w:rsidRDefault="00BD5D22" w:rsidP="00470374">
      <w:pPr>
        <w:spacing w:before="20" w:after="20"/>
      </w:pPr>
      <w:r>
        <w:t>04/05/2021</w:t>
      </w:r>
    </w:p>
    <w:p w14:paraId="6D0CA651" w14:textId="77777777" w:rsidR="001F3C7F" w:rsidRDefault="00BD5D22" w:rsidP="00470374">
      <w:pPr>
        <w:pStyle w:val="Label"/>
        <w:spacing w:before="60" w:after="20"/>
      </w:pPr>
      <w:r>
        <w:t>Application Due Date Explanation</w:t>
      </w:r>
    </w:p>
    <w:p w14:paraId="195554B5"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Electronically submitted applications must be submitted no later than 5:00 p.m., ET, on the listed application due dates.</w:t>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799F7127" w14:textId="77777777" w:rsidR="001F3C7F" w:rsidRDefault="00BD5D22" w:rsidP="00470374">
      <w:pPr>
        <w:pStyle w:val="Label"/>
        <w:spacing w:before="60" w:after="20"/>
      </w:pPr>
      <w:r>
        <w:t>Estimated Award Date</w:t>
      </w:r>
    </w:p>
    <w:p w14:paraId="74C4D75B" w14:textId="77777777" w:rsidR="001F3C7F" w:rsidRDefault="00BD5D22" w:rsidP="00470374">
      <w:pPr>
        <w:spacing w:before="20" w:after="20"/>
      </w:pPr>
      <w:r>
        <w:t>April 30, 2021</w:t>
      </w:r>
    </w:p>
    <w:p w14:paraId="3E86B75E" w14:textId="77777777" w:rsidR="001F3C7F" w:rsidRDefault="00BD5D22" w:rsidP="00470374">
      <w:pPr>
        <w:pStyle w:val="Label"/>
        <w:spacing w:before="60" w:after="20"/>
      </w:pPr>
      <w:r>
        <w:t>Est</w:t>
      </w:r>
      <w:r>
        <w:t>imated Project Start Date</w:t>
      </w:r>
    </w:p>
    <w:p w14:paraId="51356DFC" w14:textId="77777777" w:rsidR="001F3C7F" w:rsidRDefault="00BD5D22" w:rsidP="00470374">
      <w:pPr>
        <w:spacing w:before="20" w:after="20"/>
      </w:pPr>
      <w:r>
        <w:t>04/30/2021</w:t>
      </w:r>
    </w:p>
    <w:p w14:paraId="09C9386A" w14:textId="77777777" w:rsidR="001F3C7F" w:rsidRDefault="00BD5D22" w:rsidP="00470374">
      <w:pPr>
        <w:pStyle w:val="Label"/>
        <w:spacing w:before="60" w:after="20"/>
      </w:pPr>
      <w:r>
        <w:t>Estimated Project End Date</w:t>
      </w:r>
    </w:p>
    <w:p w14:paraId="0785E226" w14:textId="77777777" w:rsidR="001F3C7F" w:rsidRDefault="00BD5D22" w:rsidP="00470374">
      <w:pPr>
        <w:spacing w:before="20" w:after="20"/>
      </w:pPr>
      <w:r>
        <w:t>04/30/2024</w:t>
      </w:r>
    </w:p>
    <w:p w14:paraId="364182A7" w14:textId="77777777" w:rsidR="001F3C7F" w:rsidRDefault="00BD5D22" w:rsidP="00470374">
      <w:pPr>
        <w:pStyle w:val="Label"/>
        <w:spacing w:before="60" w:after="20"/>
      </w:pPr>
      <w:r>
        <w:t>Archive Date</w:t>
      </w:r>
    </w:p>
    <w:p w14:paraId="0A3E1903" w14:textId="77777777" w:rsidR="001F3C7F" w:rsidRDefault="00BD5D22">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Eligibility Information</w:t>
      </w:r>
    </w:p>
    <w:p w14:paraId="0B52417D" w14:textId="77777777" w:rsidR="001F3C7F" w:rsidRDefault="00BD5D22" w:rsidP="00470374">
      <w:pPr>
        <w:pStyle w:val="Label"/>
        <w:spacing w:before="60" w:after="20"/>
      </w:pPr>
      <w:r>
        <w:t>Eligibility Category</w:t>
      </w:r>
    </w:p>
    <w:p w14:paraId="6DA71121" w14:textId="77777777" w:rsidR="001F3C7F" w:rsidRDefault="00BD5D22" w:rsidP="00470374">
      <w:pPr>
        <w:pStyle w:val="highlight"/>
        <w:spacing w:before="20" w:after="20"/>
      </w:pPr>
      <w:r>
        <w:t>00 – State governments</w:t>
      </w:r>
      <w:r>
        <w:br/>
        <w:t>01 – County governments</w:t>
      </w:r>
      <w:r>
        <w:br/>
        <w:t>02 – City or township governments</w:t>
      </w:r>
      <w:r>
        <w:br/>
        <w:t>04 – Special district governments</w:t>
      </w:r>
      <w:r>
        <w:br/>
        <w:t>05 – Ind</w:t>
      </w:r>
      <w:r>
        <w:t>ependent school districts</w:t>
      </w:r>
      <w:r>
        <w:br/>
        <w:t>06 – Public and State controlled institutions of higher education</w:t>
      </w:r>
      <w:r>
        <w:br/>
        <w:t>07 – Native American tribal governments (Federally recognized)</w:t>
      </w:r>
      <w:r>
        <w:br/>
        <w:t>12 – Nonprofits having a 501(c)(3) status with the IRS, other than institutions of higher education</w:t>
      </w:r>
      <w:r>
        <w:br/>
        <w:t>1</w:t>
      </w:r>
      <w:r>
        <w:t>3 – Nonprofits without 501(c)(3) status with the IRS, other than institutions of higher education</w:t>
      </w:r>
      <w:r>
        <w:br/>
        <w:t>20 – Private institutions of higher education</w:t>
      </w:r>
      <w:r>
        <w:br/>
        <w:t>11 – Native American tribal organizations (other than Federally recognized tribal governments)</w:t>
      </w:r>
      <w:r>
        <w:br/>
        <w:t>08 – Public housi</w:t>
      </w:r>
      <w:r>
        <w:t>ng authorities/Indian housing authorities</w:t>
      </w:r>
    </w:p>
    <w:p w14:paraId="3D490C16" w14:textId="77777777" w:rsidR="001F3C7F" w:rsidRDefault="00BD5D22" w:rsidP="00470374">
      <w:pPr>
        <w:pStyle w:val="Label"/>
        <w:spacing w:before="60" w:after="20"/>
      </w:pPr>
      <w:r>
        <w:t>Additional Information on Eligibility (Grants.gov 4,000/GMM 2,500 character limit)</w:t>
      </w:r>
    </w:p>
    <w:p w14:paraId="36616D74"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For-Profit Organizations are ineligible to apply for awards under this NOFO.</w:t>
      </w:r>
    </w:p>
    <w:p w14:paraId="52B0BD3A" w14:textId="77777777" w:rsidR="001F3C7F" w:rsidRDefault="00BD5D22">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Additional Information</w:t>
      </w:r>
    </w:p>
    <w:p w14:paraId="61583BDA" w14:textId="77777777" w:rsidR="001F3C7F" w:rsidRDefault="00BD5D22" w:rsidP="00470374">
      <w:pPr>
        <w:pStyle w:val="Label"/>
        <w:spacing w:before="60" w:after="20"/>
      </w:pPr>
      <w:r>
        <w:t>Description (Grants.gov/Forecast) (18,000 character limit)</w:t>
      </w:r>
    </w:p>
    <w:p w14:paraId="10FCF59C" w14:textId="77777777" w:rsidR="001F3C7F" w:rsidRDefault="00BD5D22"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the Interior – Bureau of Land Management Wyoming Plant Conservation and Restoration Management</w:t>
      </w:r>
    </w:p>
    <w:p w14:paraId="53672C3A" w14:textId="77777777" w:rsidR="001F3C7F" w:rsidRDefault="00BD5D22" w:rsidP="00470374">
      <w:pPr>
        <w:pStyle w:val="Label"/>
        <w:spacing w:before="60" w:after="20"/>
      </w:pPr>
      <w:r>
        <w:t>Awarding Officer Contact Name</w:t>
      </w:r>
    </w:p>
    <w:p w14:paraId="38187CA5" w14:textId="77777777" w:rsidR="001F3C7F" w:rsidRDefault="00BD5D22" w:rsidP="00470374">
      <w:pPr>
        <w:pStyle w:val="highlight"/>
        <w:spacing w:before="20" w:after="20"/>
      </w:pPr>
      <w:r>
        <w:t>Leona B. Parker</w:t>
      </w:r>
    </w:p>
    <w:p w14:paraId="1E729C09" w14:textId="77777777" w:rsidR="001F3C7F" w:rsidRDefault="00BD5D22" w:rsidP="00470374">
      <w:pPr>
        <w:pStyle w:val="Label"/>
        <w:spacing w:before="60" w:after="20"/>
      </w:pPr>
      <w:r>
        <w:t>Awarding Officer Contact Phone</w:t>
      </w:r>
    </w:p>
    <w:p w14:paraId="2DD8D3CC" w14:textId="77777777" w:rsidR="001F3C7F" w:rsidRDefault="00BD5D22" w:rsidP="00470374">
      <w:pPr>
        <w:pStyle w:val="highlight"/>
        <w:spacing w:before="20" w:after="20"/>
      </w:pPr>
      <w:r>
        <w:t>307-314-5638</w:t>
      </w:r>
    </w:p>
    <w:p w14:paraId="7241FA5F" w14:textId="77777777" w:rsidR="001F3C7F" w:rsidRDefault="00BD5D22" w:rsidP="00470374">
      <w:pPr>
        <w:pStyle w:val="Label"/>
        <w:spacing w:before="60" w:after="20"/>
      </w:pPr>
      <w:r>
        <w:t>Awarding Officer Email Address</w:t>
      </w:r>
    </w:p>
    <w:p w14:paraId="682EF05E" w14:textId="77777777" w:rsidR="001F3C7F" w:rsidRDefault="00BD5D22" w:rsidP="00470374">
      <w:pPr>
        <w:pStyle w:val="highlight"/>
        <w:spacing w:before="20" w:after="20"/>
      </w:pPr>
      <w:r>
        <w:t>lparker@blm.gov</w:t>
      </w:r>
    </w:p>
    <w:p w14:paraId="6BC828AD" w14:textId="77777777" w:rsidR="001F3C7F" w:rsidRDefault="00BD5D22" w:rsidP="00470374">
      <w:pPr>
        <w:pStyle w:val="Label"/>
        <w:spacing w:before="60" w:after="20"/>
      </w:pPr>
      <w:r>
        <w:t>Awarding Officer Email Description</w:t>
      </w:r>
    </w:p>
    <w:p w14:paraId="78CD6F94" w14:textId="77777777" w:rsidR="001F3C7F" w:rsidRDefault="00BD5D22" w:rsidP="00470374">
      <w:pPr>
        <w:pStyle w:val="highlight"/>
        <w:spacing w:before="20" w:after="20"/>
      </w:pPr>
      <w:r>
        <w:t>lparker@blm.gov</w:t>
      </w:r>
    </w:p>
    <w:p w14:paraId="7C3E6EFB" w14:textId="77777777" w:rsidR="001F3C7F" w:rsidRDefault="00BD5D22" w:rsidP="00470374">
      <w:pPr>
        <w:pStyle w:val="Label"/>
        <w:spacing w:before="60" w:after="20"/>
      </w:pPr>
      <w:r>
        <w:t>Link to Additional Information</w:t>
      </w:r>
    </w:p>
    <w:p w14:paraId="02349AE2" w14:textId="77777777" w:rsidR="001F3C7F" w:rsidRDefault="001F3C7F" w:rsidP="00470374">
      <w:pPr>
        <w:pStyle w:val="Label"/>
        <w:spacing w:before="60" w:after="20"/>
      </w:pPr>
    </w:p>
    <w:sectPr w:rsidR="001F3C7F" w:rsidSect="00F51971">
      <w:headerReference w:type="even" r:id="rId59"/>
      <w:headerReference w:type="default" r:id="rId60"/>
      <w:footerReference w:type="even" r:id="rId61"/>
      <w:footerReference w:type="default" r:id="rId62"/>
      <w:headerReference w:type="first" r:id="rId63"/>
      <w:footerReference w:type="first" r:id="rId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26447" w14:textId="77777777" w:rsidR="00000000" w:rsidRDefault="00BD5D22">
      <w:r>
        <w:separator/>
      </w:r>
    </w:p>
  </w:endnote>
  <w:endnote w:type="continuationSeparator" w:id="0">
    <w:p w14:paraId="17E948C7" w14:textId="77777777" w:rsidR="00000000" w:rsidRDefault="00BD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embedRegular r:id="rId1" w:fontKey="{2148841A-2542-41EA-A11D-5E4C4D9971A3}"/>
  </w:font>
  <w:font w:name="Times New Roman">
    <w:panose1 w:val="02020603050405020304"/>
    <w:charset w:val="00"/>
    <w:family w:val="roman"/>
    <w:pitch w:val="variable"/>
    <w:sig w:usb0="E0002EFF" w:usb1="C000785B" w:usb2="00000009" w:usb3="00000000" w:csb0="000001FF" w:csb1="00000000"/>
    <w:embedRegular r:id="rId2" w:fontKey="{290D8E4B-B50C-4FA9-B733-51987A962EAD}"/>
    <w:embedBold r:id="rId3" w:fontKey="{03395FEB-769F-4829-9C8C-958756DA288D}"/>
    <w:embedItalic r:id="rId4" w:fontKey="{169543FD-45AA-45BE-879C-1406A5220FCE}"/>
    <w:embedBoldItalic r:id="rId5" w:fontKey="{A5FA2CFE-9D8C-4DC7-A23F-ADEF16E128FB}"/>
  </w:font>
  <w:font w:name="Courier New">
    <w:panose1 w:val="02070309020205020404"/>
    <w:charset w:val="00"/>
    <w:family w:val="modern"/>
    <w:pitch w:val="fixed"/>
    <w:sig w:usb0="E0002EFF" w:usb1="C0007843" w:usb2="00000009" w:usb3="00000000" w:csb0="000001FF" w:csb1="00000000"/>
    <w:embedRegular r:id="rId6" w:fontKey="{B9EB5175-0202-427C-8DF7-279BA7695736}"/>
  </w:font>
  <w:font w:name="Wingdings">
    <w:panose1 w:val="05000000000000000000"/>
    <w:charset w:val="02"/>
    <w:family w:val="auto"/>
    <w:pitch w:val="variable"/>
    <w:sig w:usb0="00000000" w:usb1="10000000" w:usb2="00000000" w:usb3="00000000" w:csb0="80000000" w:csb1="00000000"/>
    <w:embedRegular r:id="rId7" w:fontKey="{54DFB2C8-6DD7-4B15-B536-F04BF1846334}"/>
  </w:font>
  <w:font w:name="Arial">
    <w:panose1 w:val="020B0604020202020204"/>
    <w:charset w:val="00"/>
    <w:family w:val="swiss"/>
    <w:pitch w:val="variable"/>
    <w:sig w:usb0="E0002EFF" w:usb1="C000785B" w:usb2="00000009" w:usb3="00000000" w:csb0="000001FF" w:csb1="00000000"/>
    <w:embedRegular r:id="rId8" w:fontKey="{B0BE4E89-F97D-4F33-8406-327928A3D1B1}"/>
    <w:embedBold r:id="rId9" w:fontKey="{26FC8DCF-809C-42B4-A818-7A2C320772A5}"/>
    <w:embedBoldItalic r:id="rId10" w:fontKey="{29CBF19D-208D-429E-A097-C06879C6E33E}"/>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11" w:fontKey="{53F78B7B-8269-43D1-A213-702DE67A133E}"/>
    <w:embedItalic r:id="rId12" w:fontKey="{5DD13880-5B25-4820-B19E-6F372F3F6EE0}"/>
  </w:font>
  <w:font w:name="Verdana">
    <w:panose1 w:val="020B0604030504040204"/>
    <w:charset w:val="00"/>
    <w:family w:val="swiss"/>
    <w:pitch w:val="variable"/>
    <w:sig w:usb0="A00006FF" w:usb1="4000205B" w:usb2="00000010" w:usb3="00000000" w:csb0="0000019F" w:csb1="00000000"/>
    <w:embedRegular r:id="rId13" w:fontKey="{931ECBCC-E3C3-4225-A39F-2E018EFE62D4}"/>
    <w:embedBold r:id="rId14" w:fontKey="{7597D10E-1837-40A9-8EAE-E5D2A643B772}"/>
    <w:embedItalic r:id="rId15" w:fontKey="{F855F2B1-7D70-4CFD-A931-F2A6F02FCB3A}"/>
    <w:embedBoldItalic r:id="rId16" w:fontKey="{1BE10DFD-EB47-429C-920C-839386B29803}"/>
  </w:font>
  <w:font w:name="Cambria">
    <w:panose1 w:val="02040503050406030204"/>
    <w:charset w:val="00"/>
    <w:family w:val="roman"/>
    <w:pitch w:val="variable"/>
    <w:sig w:usb0="E00006FF" w:usb1="420024FF" w:usb2="02000000" w:usb3="00000000" w:csb0="0000019F" w:csb1="00000000"/>
    <w:embedRegular r:id="rId17" w:fontKey="{426312E6-A6D5-4F66-9BC2-36529D652712}"/>
    <w:embedBold r:id="rId18" w:fontKey="{D328C59E-3068-4007-8913-4ABDF8740A44}"/>
  </w:font>
  <w:font w:name="Garamond">
    <w:panose1 w:val="02020404030301010803"/>
    <w:charset w:val="00"/>
    <w:family w:val="roman"/>
    <w:pitch w:val="variable"/>
    <w:sig w:usb0="00000287" w:usb1="00000000" w:usb2="00000000" w:usb3="00000000" w:csb0="0000009F" w:csb1="00000000"/>
    <w:embedRegular r:id="rId19" w:fontKey="{81A3341E-240F-41C3-AFF8-CA58F685F09D}"/>
    <w:embedBold r:id="rId20" w:fontKey="{8E0EDCEB-E7A2-43C6-BD1E-6DD511F62687}"/>
  </w:font>
  <w:font w:name="Tahoma">
    <w:panose1 w:val="020B0604030504040204"/>
    <w:charset w:val="00"/>
    <w:family w:val="swiss"/>
    <w:pitch w:val="variable"/>
    <w:sig w:usb0="E1002EFF" w:usb1="C000605B" w:usb2="00000029" w:usb3="00000000" w:csb0="000101FF" w:csb1="00000000"/>
    <w:embedRegular r:id="rId21" w:fontKey="{36A8D07D-17B4-43A3-8654-074AC9136641}"/>
  </w:font>
  <w:font w:name="Helvetica">
    <w:panose1 w:val="020B0604020202020204"/>
    <w:charset w:val="00"/>
    <w:family w:val="swiss"/>
    <w:pitch w:val="variable"/>
    <w:sig w:usb0="E0002EFF" w:usb1="C000785B" w:usb2="00000009" w:usb3="00000000" w:csb0="000001FF" w:csb1="00000000"/>
    <w:embedRegular r:id="rId22" w:fontKey="{A2F7F4F6-1B81-438C-BDA3-D9E048619685}"/>
    <w:embedBold r:id="rId23" w:fontKey="{229E7524-93A2-42C6-A14C-A30D1B9D8D12}"/>
    <w:embedBoldItalic r:id="rId24" w:fontKey="{C136ADC7-6F79-4BAF-A29F-548E18767A89}"/>
  </w:font>
  <w:font w:name="Times">
    <w:panose1 w:val="02020603050405020304"/>
    <w:charset w:val="00"/>
    <w:family w:val="roman"/>
    <w:pitch w:val="variable"/>
    <w:sig w:usb0="E0002EFF" w:usb1="C000785B" w:usb2="00000009" w:usb3="00000000" w:csb0="000001FF" w:csb1="00000000"/>
    <w:embedRegular r:id="rId25" w:fontKey="{3317509E-8D5C-46CD-AA3D-976D77146353}"/>
  </w:font>
  <w:font w:name="Calibri Light">
    <w:panose1 w:val="020F0302020204030204"/>
    <w:charset w:val="00"/>
    <w:family w:val="swiss"/>
    <w:pitch w:val="variable"/>
    <w:sig w:usb0="E0002AFF" w:usb1="C000247B" w:usb2="00000009" w:usb3="00000000" w:csb0="000001FF" w:csb1="00000000"/>
    <w:embedRegular r:id="rId26" w:fontKey="{D6E8FFA1-27AD-4C89-B443-A49E878F12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559F1"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03F87"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39935"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1F3C7F" w14:paraId="03566EEF" w14:textId="77777777">
      <w:tc>
        <w:tcPr>
          <w:tcW w:w="1650" w:type="pct"/>
        </w:tcPr>
        <w:p w14:paraId="5ECD4749" w14:textId="77777777" w:rsidR="001F3C7F" w:rsidRDefault="001F3C7F">
          <w:pPr>
            <w:jc w:val="center"/>
          </w:pPr>
        </w:p>
      </w:tc>
      <w:tc>
        <w:tcPr>
          <w:tcW w:w="1650" w:type="pct"/>
        </w:tcPr>
        <w:p w14:paraId="0434A53F" w14:textId="77777777" w:rsidR="001F3C7F" w:rsidRDefault="001F3C7F">
          <w:pPr>
            <w:jc w:val="center"/>
          </w:pPr>
        </w:p>
      </w:tc>
      <w:tc>
        <w:tcPr>
          <w:tcW w:w="1650" w:type="pct"/>
        </w:tcPr>
        <w:p w14:paraId="72B420AD" w14:textId="4FF90917" w:rsidR="001F3C7F" w:rsidRDefault="00BD5D22">
          <w:pPr>
            <w:jc w:val="center"/>
          </w:pPr>
          <w:r>
            <w:t xml:space="preserve">Page </w:t>
          </w:r>
          <w:r>
            <w:fldChar w:fldCharType="begin"/>
          </w:r>
          <w:r>
            <w:instrText xml:space="preserve"> PAGE </w:instrText>
          </w:r>
          <w:r>
            <w:fldChar w:fldCharType="separate"/>
          </w:r>
          <w:r>
            <w:t>22</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33</w:instrText>
          </w:r>
          <w:r>
            <w:fldChar w:fldCharType="end"/>
          </w:r>
          <w:r>
            <w:instrText xml:space="preserve"> - 1 </w:instrText>
          </w:r>
          <w:r>
            <w:fldChar w:fldCharType="separate"/>
          </w:r>
          <w:r>
            <w:rPr>
              <w:noProof/>
            </w:rPr>
            <w:t>32</w:t>
          </w:r>
          <w:r>
            <w:fldChar w:fldCharType="end"/>
          </w:r>
        </w:p>
      </w:tc>
    </w:tr>
  </w:tbl>
  <w:p w14:paraId="25EA7176" w14:textId="77777777" w:rsidR="001F3C7F" w:rsidRDefault="001F3C7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F78B"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1F3C7F" w14:paraId="29D7436A" w14:textId="77777777">
      <w:tc>
        <w:tcPr>
          <w:tcW w:w="1650" w:type="pct"/>
        </w:tcPr>
        <w:p w14:paraId="3AA89A94" w14:textId="77777777" w:rsidR="003F04D4" w:rsidRPr="008A694C" w:rsidRDefault="00BD5D22" w:rsidP="008A694C">
          <w:pPr>
            <w:pStyle w:val="Footer"/>
            <w:jc w:val="center"/>
          </w:pPr>
          <w:r w:rsidRPr="008A694C">
            <w:t>Synopsis</w:t>
          </w:r>
        </w:p>
      </w:tc>
      <w:tc>
        <w:tcPr>
          <w:tcW w:w="1650" w:type="pct"/>
        </w:tcPr>
        <w:p w14:paraId="713EEE10" w14:textId="77777777" w:rsidR="003F04D4" w:rsidRPr="008A694C" w:rsidRDefault="003F04D4" w:rsidP="008A694C">
          <w:pPr>
            <w:pStyle w:val="Footer"/>
            <w:jc w:val="center"/>
          </w:pPr>
        </w:p>
      </w:tc>
      <w:tc>
        <w:tcPr>
          <w:tcW w:w="1650" w:type="pct"/>
        </w:tcPr>
        <w:p w14:paraId="163FD4E6" w14:textId="0C6FC73B" w:rsidR="003F04D4" w:rsidRPr="008A694C" w:rsidRDefault="00BD5D22"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25</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Pr>
              <w:noProof/>
            </w:rPr>
            <w:instrText>33</w:instrText>
          </w:r>
          <w:r>
            <w:fldChar w:fldCharType="end"/>
          </w:r>
          <w:r w:rsidRPr="008A694C">
            <w:instrText xml:space="preserve"> - 1 </w:instrText>
          </w:r>
          <w:r>
            <w:fldChar w:fldCharType="separate"/>
          </w:r>
          <w:r>
            <w:rPr>
              <w:noProof/>
            </w:rPr>
            <w:t>32</w:t>
          </w:r>
          <w:r>
            <w:fldChar w:fldCharType="end"/>
          </w:r>
        </w:p>
      </w:tc>
    </w:tr>
  </w:tbl>
  <w:p w14:paraId="4241F467"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375F7"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849B4" w14:textId="77777777" w:rsidR="00000000" w:rsidRDefault="00BD5D22">
      <w:r>
        <w:separator/>
      </w:r>
    </w:p>
  </w:footnote>
  <w:footnote w:type="continuationSeparator" w:id="0">
    <w:p w14:paraId="6193121A" w14:textId="77777777" w:rsidR="00000000" w:rsidRDefault="00BD5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BFA54"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E18A1"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919DA"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79D3C"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3DD06"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C9DE8"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C56CB"/>
    <w:multiLevelType w:val="hybridMultilevel"/>
    <w:tmpl w:val="DEAE6F06"/>
    <w:lvl w:ilvl="0" w:tplc="F9A25820">
      <w:start w:val="1"/>
      <w:numFmt w:val="bullet"/>
      <w:lvlText w:val=""/>
      <w:lvlJc w:val="left"/>
      <w:pPr>
        <w:ind w:left="783" w:hanging="360"/>
      </w:pPr>
      <w:rPr>
        <w:rFonts w:ascii="Symbol" w:hAnsi="Symbol" w:hint="default"/>
      </w:rPr>
    </w:lvl>
    <w:lvl w:ilvl="1" w:tplc="539AA2E6" w:tentative="1">
      <w:start w:val="1"/>
      <w:numFmt w:val="bullet"/>
      <w:lvlText w:val="o"/>
      <w:lvlJc w:val="left"/>
      <w:pPr>
        <w:ind w:left="1503" w:hanging="360"/>
      </w:pPr>
      <w:rPr>
        <w:rFonts w:ascii="Courier New" w:hAnsi="Courier New" w:cs="Courier New" w:hint="default"/>
      </w:rPr>
    </w:lvl>
    <w:lvl w:ilvl="2" w:tplc="DF345F74" w:tentative="1">
      <w:start w:val="1"/>
      <w:numFmt w:val="bullet"/>
      <w:lvlText w:val=""/>
      <w:lvlJc w:val="left"/>
      <w:pPr>
        <w:ind w:left="2223" w:hanging="360"/>
      </w:pPr>
      <w:rPr>
        <w:rFonts w:ascii="Wingdings" w:hAnsi="Wingdings" w:hint="default"/>
      </w:rPr>
    </w:lvl>
    <w:lvl w:ilvl="3" w:tplc="7F1CD910" w:tentative="1">
      <w:start w:val="1"/>
      <w:numFmt w:val="bullet"/>
      <w:lvlText w:val=""/>
      <w:lvlJc w:val="left"/>
      <w:pPr>
        <w:ind w:left="2943" w:hanging="360"/>
      </w:pPr>
      <w:rPr>
        <w:rFonts w:ascii="Symbol" w:hAnsi="Symbol" w:hint="default"/>
      </w:rPr>
    </w:lvl>
    <w:lvl w:ilvl="4" w:tplc="E1480808" w:tentative="1">
      <w:start w:val="1"/>
      <w:numFmt w:val="bullet"/>
      <w:lvlText w:val="o"/>
      <w:lvlJc w:val="left"/>
      <w:pPr>
        <w:ind w:left="3663" w:hanging="360"/>
      </w:pPr>
      <w:rPr>
        <w:rFonts w:ascii="Courier New" w:hAnsi="Courier New" w:cs="Courier New" w:hint="default"/>
      </w:rPr>
    </w:lvl>
    <w:lvl w:ilvl="5" w:tplc="85F80AFE" w:tentative="1">
      <w:start w:val="1"/>
      <w:numFmt w:val="bullet"/>
      <w:lvlText w:val=""/>
      <w:lvlJc w:val="left"/>
      <w:pPr>
        <w:ind w:left="4383" w:hanging="360"/>
      </w:pPr>
      <w:rPr>
        <w:rFonts w:ascii="Wingdings" w:hAnsi="Wingdings" w:hint="default"/>
      </w:rPr>
    </w:lvl>
    <w:lvl w:ilvl="6" w:tplc="2752F632" w:tentative="1">
      <w:start w:val="1"/>
      <w:numFmt w:val="bullet"/>
      <w:lvlText w:val=""/>
      <w:lvlJc w:val="left"/>
      <w:pPr>
        <w:ind w:left="5103" w:hanging="360"/>
      </w:pPr>
      <w:rPr>
        <w:rFonts w:ascii="Symbol" w:hAnsi="Symbol" w:hint="default"/>
      </w:rPr>
    </w:lvl>
    <w:lvl w:ilvl="7" w:tplc="64B2849A" w:tentative="1">
      <w:start w:val="1"/>
      <w:numFmt w:val="bullet"/>
      <w:lvlText w:val="o"/>
      <w:lvlJc w:val="left"/>
      <w:pPr>
        <w:ind w:left="5823" w:hanging="360"/>
      </w:pPr>
      <w:rPr>
        <w:rFonts w:ascii="Courier New" w:hAnsi="Courier New" w:cs="Courier New" w:hint="default"/>
      </w:rPr>
    </w:lvl>
    <w:lvl w:ilvl="8" w:tplc="9528BA46"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76D6709C">
      <w:start w:val="1"/>
      <w:numFmt w:val="bullet"/>
      <w:lvlText w:val=""/>
      <w:lvlJc w:val="left"/>
      <w:pPr>
        <w:ind w:left="720" w:hanging="360"/>
      </w:pPr>
      <w:rPr>
        <w:rFonts w:ascii="Symbol" w:hAnsi="Symbol" w:hint="default"/>
      </w:rPr>
    </w:lvl>
    <w:lvl w:ilvl="1" w:tplc="88BAE58A" w:tentative="1">
      <w:start w:val="1"/>
      <w:numFmt w:val="bullet"/>
      <w:lvlText w:val="o"/>
      <w:lvlJc w:val="left"/>
      <w:pPr>
        <w:ind w:left="1440" w:hanging="360"/>
      </w:pPr>
      <w:rPr>
        <w:rFonts w:ascii="Courier New" w:hAnsi="Courier New" w:cs="Courier New" w:hint="default"/>
      </w:rPr>
    </w:lvl>
    <w:lvl w:ilvl="2" w:tplc="65B2B5E8" w:tentative="1">
      <w:start w:val="1"/>
      <w:numFmt w:val="bullet"/>
      <w:lvlText w:val=""/>
      <w:lvlJc w:val="left"/>
      <w:pPr>
        <w:ind w:left="2160" w:hanging="360"/>
      </w:pPr>
      <w:rPr>
        <w:rFonts w:ascii="Wingdings" w:hAnsi="Wingdings" w:hint="default"/>
      </w:rPr>
    </w:lvl>
    <w:lvl w:ilvl="3" w:tplc="16FC1A60" w:tentative="1">
      <w:start w:val="1"/>
      <w:numFmt w:val="bullet"/>
      <w:lvlText w:val=""/>
      <w:lvlJc w:val="left"/>
      <w:pPr>
        <w:ind w:left="2880" w:hanging="360"/>
      </w:pPr>
      <w:rPr>
        <w:rFonts w:ascii="Symbol" w:hAnsi="Symbol" w:hint="default"/>
      </w:rPr>
    </w:lvl>
    <w:lvl w:ilvl="4" w:tplc="3DBA7238" w:tentative="1">
      <w:start w:val="1"/>
      <w:numFmt w:val="bullet"/>
      <w:lvlText w:val="o"/>
      <w:lvlJc w:val="left"/>
      <w:pPr>
        <w:ind w:left="3600" w:hanging="360"/>
      </w:pPr>
      <w:rPr>
        <w:rFonts w:ascii="Courier New" w:hAnsi="Courier New" w:cs="Courier New" w:hint="default"/>
      </w:rPr>
    </w:lvl>
    <w:lvl w:ilvl="5" w:tplc="654EFC74" w:tentative="1">
      <w:start w:val="1"/>
      <w:numFmt w:val="bullet"/>
      <w:lvlText w:val=""/>
      <w:lvlJc w:val="left"/>
      <w:pPr>
        <w:ind w:left="4320" w:hanging="360"/>
      </w:pPr>
      <w:rPr>
        <w:rFonts w:ascii="Wingdings" w:hAnsi="Wingdings" w:hint="default"/>
      </w:rPr>
    </w:lvl>
    <w:lvl w:ilvl="6" w:tplc="76BEF790" w:tentative="1">
      <w:start w:val="1"/>
      <w:numFmt w:val="bullet"/>
      <w:lvlText w:val=""/>
      <w:lvlJc w:val="left"/>
      <w:pPr>
        <w:ind w:left="5040" w:hanging="360"/>
      </w:pPr>
      <w:rPr>
        <w:rFonts w:ascii="Symbol" w:hAnsi="Symbol" w:hint="default"/>
      </w:rPr>
    </w:lvl>
    <w:lvl w:ilvl="7" w:tplc="D87CA5A4" w:tentative="1">
      <w:start w:val="1"/>
      <w:numFmt w:val="bullet"/>
      <w:lvlText w:val="o"/>
      <w:lvlJc w:val="left"/>
      <w:pPr>
        <w:ind w:left="5760" w:hanging="360"/>
      </w:pPr>
      <w:rPr>
        <w:rFonts w:ascii="Courier New" w:hAnsi="Courier New" w:cs="Courier New" w:hint="default"/>
      </w:rPr>
    </w:lvl>
    <w:lvl w:ilvl="8" w:tplc="0884F866"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78D05CBC">
      <w:start w:val="1"/>
      <w:numFmt w:val="bullet"/>
      <w:pStyle w:val="Bullet"/>
      <w:lvlText w:val=""/>
      <w:lvlJc w:val="left"/>
      <w:pPr>
        <w:ind w:left="1440" w:hanging="360"/>
      </w:pPr>
      <w:rPr>
        <w:rFonts w:ascii="Symbol" w:hAnsi="Symbol" w:hint="default"/>
      </w:rPr>
    </w:lvl>
    <w:lvl w:ilvl="1" w:tplc="24AA0332" w:tentative="1">
      <w:start w:val="1"/>
      <w:numFmt w:val="bullet"/>
      <w:lvlText w:val="o"/>
      <w:lvlJc w:val="left"/>
      <w:pPr>
        <w:ind w:left="2160" w:hanging="360"/>
      </w:pPr>
      <w:rPr>
        <w:rFonts w:ascii="Courier New" w:hAnsi="Courier New" w:hint="default"/>
      </w:rPr>
    </w:lvl>
    <w:lvl w:ilvl="2" w:tplc="0E38E71C" w:tentative="1">
      <w:start w:val="1"/>
      <w:numFmt w:val="bullet"/>
      <w:lvlText w:val=""/>
      <w:lvlJc w:val="left"/>
      <w:pPr>
        <w:ind w:left="2880" w:hanging="360"/>
      </w:pPr>
      <w:rPr>
        <w:rFonts w:ascii="Wingdings" w:hAnsi="Wingdings" w:hint="default"/>
      </w:rPr>
    </w:lvl>
    <w:lvl w:ilvl="3" w:tplc="C4AC95A8" w:tentative="1">
      <w:start w:val="1"/>
      <w:numFmt w:val="bullet"/>
      <w:lvlText w:val=""/>
      <w:lvlJc w:val="left"/>
      <w:pPr>
        <w:ind w:left="3600" w:hanging="360"/>
      </w:pPr>
      <w:rPr>
        <w:rFonts w:ascii="Symbol" w:hAnsi="Symbol" w:hint="default"/>
      </w:rPr>
    </w:lvl>
    <w:lvl w:ilvl="4" w:tplc="F3BC01B0" w:tentative="1">
      <w:start w:val="1"/>
      <w:numFmt w:val="bullet"/>
      <w:lvlText w:val="o"/>
      <w:lvlJc w:val="left"/>
      <w:pPr>
        <w:ind w:left="4320" w:hanging="360"/>
      </w:pPr>
      <w:rPr>
        <w:rFonts w:ascii="Courier New" w:hAnsi="Courier New" w:hint="default"/>
      </w:rPr>
    </w:lvl>
    <w:lvl w:ilvl="5" w:tplc="25908864" w:tentative="1">
      <w:start w:val="1"/>
      <w:numFmt w:val="bullet"/>
      <w:lvlText w:val=""/>
      <w:lvlJc w:val="left"/>
      <w:pPr>
        <w:ind w:left="5040" w:hanging="360"/>
      </w:pPr>
      <w:rPr>
        <w:rFonts w:ascii="Wingdings" w:hAnsi="Wingdings" w:hint="default"/>
      </w:rPr>
    </w:lvl>
    <w:lvl w:ilvl="6" w:tplc="037E3D42" w:tentative="1">
      <w:start w:val="1"/>
      <w:numFmt w:val="bullet"/>
      <w:lvlText w:val=""/>
      <w:lvlJc w:val="left"/>
      <w:pPr>
        <w:ind w:left="5760" w:hanging="360"/>
      </w:pPr>
      <w:rPr>
        <w:rFonts w:ascii="Symbol" w:hAnsi="Symbol" w:hint="default"/>
      </w:rPr>
    </w:lvl>
    <w:lvl w:ilvl="7" w:tplc="763C7410" w:tentative="1">
      <w:start w:val="1"/>
      <w:numFmt w:val="bullet"/>
      <w:lvlText w:val="o"/>
      <w:lvlJc w:val="left"/>
      <w:pPr>
        <w:ind w:left="6480" w:hanging="360"/>
      </w:pPr>
      <w:rPr>
        <w:rFonts w:ascii="Courier New" w:hAnsi="Courier New" w:hint="default"/>
      </w:rPr>
    </w:lvl>
    <w:lvl w:ilvl="8" w:tplc="1A381BCE"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DC84473A">
      <w:start w:val="1"/>
      <w:numFmt w:val="bullet"/>
      <w:lvlText w:val=""/>
      <w:lvlJc w:val="left"/>
      <w:pPr>
        <w:ind w:left="360" w:hanging="360"/>
      </w:pPr>
      <w:rPr>
        <w:rFonts w:ascii="Symbol" w:hAnsi="Symbol" w:hint="default"/>
      </w:rPr>
    </w:lvl>
    <w:lvl w:ilvl="1" w:tplc="E84E8C0C" w:tentative="1">
      <w:start w:val="1"/>
      <w:numFmt w:val="bullet"/>
      <w:lvlText w:val="o"/>
      <w:lvlJc w:val="left"/>
      <w:pPr>
        <w:ind w:left="1080" w:hanging="360"/>
      </w:pPr>
      <w:rPr>
        <w:rFonts w:ascii="Courier New" w:hAnsi="Courier New" w:cs="Courier New" w:hint="default"/>
      </w:rPr>
    </w:lvl>
    <w:lvl w:ilvl="2" w:tplc="44EA12AE" w:tentative="1">
      <w:start w:val="1"/>
      <w:numFmt w:val="bullet"/>
      <w:lvlText w:val=""/>
      <w:lvlJc w:val="left"/>
      <w:pPr>
        <w:ind w:left="1800" w:hanging="360"/>
      </w:pPr>
      <w:rPr>
        <w:rFonts w:ascii="Wingdings" w:hAnsi="Wingdings" w:hint="default"/>
      </w:rPr>
    </w:lvl>
    <w:lvl w:ilvl="3" w:tplc="F0767530" w:tentative="1">
      <w:start w:val="1"/>
      <w:numFmt w:val="bullet"/>
      <w:lvlText w:val=""/>
      <w:lvlJc w:val="left"/>
      <w:pPr>
        <w:ind w:left="2520" w:hanging="360"/>
      </w:pPr>
      <w:rPr>
        <w:rFonts w:ascii="Symbol" w:hAnsi="Symbol" w:hint="default"/>
      </w:rPr>
    </w:lvl>
    <w:lvl w:ilvl="4" w:tplc="0FA6C2EA" w:tentative="1">
      <w:start w:val="1"/>
      <w:numFmt w:val="bullet"/>
      <w:lvlText w:val="o"/>
      <w:lvlJc w:val="left"/>
      <w:pPr>
        <w:ind w:left="3240" w:hanging="360"/>
      </w:pPr>
      <w:rPr>
        <w:rFonts w:ascii="Courier New" w:hAnsi="Courier New" w:cs="Courier New" w:hint="default"/>
      </w:rPr>
    </w:lvl>
    <w:lvl w:ilvl="5" w:tplc="3326C4E4" w:tentative="1">
      <w:start w:val="1"/>
      <w:numFmt w:val="bullet"/>
      <w:lvlText w:val=""/>
      <w:lvlJc w:val="left"/>
      <w:pPr>
        <w:ind w:left="3960" w:hanging="360"/>
      </w:pPr>
      <w:rPr>
        <w:rFonts w:ascii="Wingdings" w:hAnsi="Wingdings" w:hint="default"/>
      </w:rPr>
    </w:lvl>
    <w:lvl w:ilvl="6" w:tplc="0DC0D88E" w:tentative="1">
      <w:start w:val="1"/>
      <w:numFmt w:val="bullet"/>
      <w:lvlText w:val=""/>
      <w:lvlJc w:val="left"/>
      <w:pPr>
        <w:ind w:left="4680" w:hanging="360"/>
      </w:pPr>
      <w:rPr>
        <w:rFonts w:ascii="Symbol" w:hAnsi="Symbol" w:hint="default"/>
      </w:rPr>
    </w:lvl>
    <w:lvl w:ilvl="7" w:tplc="58CE69BA" w:tentative="1">
      <w:start w:val="1"/>
      <w:numFmt w:val="bullet"/>
      <w:lvlText w:val="o"/>
      <w:lvlJc w:val="left"/>
      <w:pPr>
        <w:ind w:left="5400" w:hanging="360"/>
      </w:pPr>
      <w:rPr>
        <w:rFonts w:ascii="Courier New" w:hAnsi="Courier New" w:cs="Courier New" w:hint="default"/>
      </w:rPr>
    </w:lvl>
    <w:lvl w:ilvl="8" w:tplc="66A435D6"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ADF2C7FA">
      <w:start w:val="1"/>
      <w:numFmt w:val="bullet"/>
      <w:lvlText w:val=""/>
      <w:lvlJc w:val="left"/>
      <w:pPr>
        <w:ind w:left="720" w:hanging="360"/>
      </w:pPr>
      <w:rPr>
        <w:rFonts w:ascii="Symbol" w:hAnsi="Symbol" w:hint="default"/>
      </w:rPr>
    </w:lvl>
    <w:lvl w:ilvl="1" w:tplc="5566B728" w:tentative="1">
      <w:start w:val="1"/>
      <w:numFmt w:val="bullet"/>
      <w:lvlText w:val="o"/>
      <w:lvlJc w:val="left"/>
      <w:pPr>
        <w:ind w:left="1440" w:hanging="360"/>
      </w:pPr>
      <w:rPr>
        <w:rFonts w:ascii="Courier New" w:hAnsi="Courier New" w:cs="Courier New" w:hint="default"/>
      </w:rPr>
    </w:lvl>
    <w:lvl w:ilvl="2" w:tplc="0F46755A" w:tentative="1">
      <w:start w:val="1"/>
      <w:numFmt w:val="bullet"/>
      <w:lvlText w:val=""/>
      <w:lvlJc w:val="left"/>
      <w:pPr>
        <w:ind w:left="2160" w:hanging="360"/>
      </w:pPr>
      <w:rPr>
        <w:rFonts w:ascii="Wingdings" w:hAnsi="Wingdings" w:hint="default"/>
      </w:rPr>
    </w:lvl>
    <w:lvl w:ilvl="3" w:tplc="86A61F1A" w:tentative="1">
      <w:start w:val="1"/>
      <w:numFmt w:val="bullet"/>
      <w:lvlText w:val=""/>
      <w:lvlJc w:val="left"/>
      <w:pPr>
        <w:ind w:left="2880" w:hanging="360"/>
      </w:pPr>
      <w:rPr>
        <w:rFonts w:ascii="Symbol" w:hAnsi="Symbol" w:hint="default"/>
      </w:rPr>
    </w:lvl>
    <w:lvl w:ilvl="4" w:tplc="AC945512" w:tentative="1">
      <w:start w:val="1"/>
      <w:numFmt w:val="bullet"/>
      <w:lvlText w:val="o"/>
      <w:lvlJc w:val="left"/>
      <w:pPr>
        <w:ind w:left="3600" w:hanging="360"/>
      </w:pPr>
      <w:rPr>
        <w:rFonts w:ascii="Courier New" w:hAnsi="Courier New" w:cs="Courier New" w:hint="default"/>
      </w:rPr>
    </w:lvl>
    <w:lvl w:ilvl="5" w:tplc="1ECCECC4" w:tentative="1">
      <w:start w:val="1"/>
      <w:numFmt w:val="bullet"/>
      <w:lvlText w:val=""/>
      <w:lvlJc w:val="left"/>
      <w:pPr>
        <w:ind w:left="4320" w:hanging="360"/>
      </w:pPr>
      <w:rPr>
        <w:rFonts w:ascii="Wingdings" w:hAnsi="Wingdings" w:hint="default"/>
      </w:rPr>
    </w:lvl>
    <w:lvl w:ilvl="6" w:tplc="9C9C9906" w:tentative="1">
      <w:start w:val="1"/>
      <w:numFmt w:val="bullet"/>
      <w:lvlText w:val=""/>
      <w:lvlJc w:val="left"/>
      <w:pPr>
        <w:ind w:left="5040" w:hanging="360"/>
      </w:pPr>
      <w:rPr>
        <w:rFonts w:ascii="Symbol" w:hAnsi="Symbol" w:hint="default"/>
      </w:rPr>
    </w:lvl>
    <w:lvl w:ilvl="7" w:tplc="E5580690" w:tentative="1">
      <w:start w:val="1"/>
      <w:numFmt w:val="bullet"/>
      <w:lvlText w:val="o"/>
      <w:lvlJc w:val="left"/>
      <w:pPr>
        <w:ind w:left="5760" w:hanging="360"/>
      </w:pPr>
      <w:rPr>
        <w:rFonts w:ascii="Courier New" w:hAnsi="Courier New" w:cs="Courier New" w:hint="default"/>
      </w:rPr>
    </w:lvl>
    <w:lvl w:ilvl="8" w:tplc="2DE2921C"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78A23E24">
      <w:start w:val="1"/>
      <w:numFmt w:val="bullet"/>
      <w:lvlText w:val=""/>
      <w:lvlJc w:val="left"/>
      <w:pPr>
        <w:ind w:left="720" w:hanging="360"/>
      </w:pPr>
      <w:rPr>
        <w:rFonts w:ascii="Symbol" w:hAnsi="Symbol" w:hint="default"/>
      </w:rPr>
    </w:lvl>
    <w:lvl w:ilvl="1" w:tplc="5CF804FE" w:tentative="1">
      <w:start w:val="1"/>
      <w:numFmt w:val="bullet"/>
      <w:lvlText w:val="o"/>
      <w:lvlJc w:val="left"/>
      <w:pPr>
        <w:ind w:left="1440" w:hanging="360"/>
      </w:pPr>
      <w:rPr>
        <w:rFonts w:ascii="Courier New" w:hAnsi="Courier New" w:cs="Courier New" w:hint="default"/>
      </w:rPr>
    </w:lvl>
    <w:lvl w:ilvl="2" w:tplc="C742CBA4" w:tentative="1">
      <w:start w:val="1"/>
      <w:numFmt w:val="bullet"/>
      <w:lvlText w:val=""/>
      <w:lvlJc w:val="left"/>
      <w:pPr>
        <w:ind w:left="2160" w:hanging="360"/>
      </w:pPr>
      <w:rPr>
        <w:rFonts w:ascii="Wingdings" w:hAnsi="Wingdings" w:hint="default"/>
      </w:rPr>
    </w:lvl>
    <w:lvl w:ilvl="3" w:tplc="1008628A" w:tentative="1">
      <w:start w:val="1"/>
      <w:numFmt w:val="bullet"/>
      <w:lvlText w:val=""/>
      <w:lvlJc w:val="left"/>
      <w:pPr>
        <w:ind w:left="2880" w:hanging="360"/>
      </w:pPr>
      <w:rPr>
        <w:rFonts w:ascii="Symbol" w:hAnsi="Symbol" w:hint="default"/>
      </w:rPr>
    </w:lvl>
    <w:lvl w:ilvl="4" w:tplc="BC582146" w:tentative="1">
      <w:start w:val="1"/>
      <w:numFmt w:val="bullet"/>
      <w:lvlText w:val="o"/>
      <w:lvlJc w:val="left"/>
      <w:pPr>
        <w:ind w:left="3600" w:hanging="360"/>
      </w:pPr>
      <w:rPr>
        <w:rFonts w:ascii="Courier New" w:hAnsi="Courier New" w:cs="Courier New" w:hint="default"/>
      </w:rPr>
    </w:lvl>
    <w:lvl w:ilvl="5" w:tplc="BFC2EB16" w:tentative="1">
      <w:start w:val="1"/>
      <w:numFmt w:val="bullet"/>
      <w:lvlText w:val=""/>
      <w:lvlJc w:val="left"/>
      <w:pPr>
        <w:ind w:left="4320" w:hanging="360"/>
      </w:pPr>
      <w:rPr>
        <w:rFonts w:ascii="Wingdings" w:hAnsi="Wingdings" w:hint="default"/>
      </w:rPr>
    </w:lvl>
    <w:lvl w:ilvl="6" w:tplc="64FCA63E" w:tentative="1">
      <w:start w:val="1"/>
      <w:numFmt w:val="bullet"/>
      <w:lvlText w:val=""/>
      <w:lvlJc w:val="left"/>
      <w:pPr>
        <w:ind w:left="5040" w:hanging="360"/>
      </w:pPr>
      <w:rPr>
        <w:rFonts w:ascii="Symbol" w:hAnsi="Symbol" w:hint="default"/>
      </w:rPr>
    </w:lvl>
    <w:lvl w:ilvl="7" w:tplc="4AB0B444" w:tentative="1">
      <w:start w:val="1"/>
      <w:numFmt w:val="bullet"/>
      <w:lvlText w:val="o"/>
      <w:lvlJc w:val="left"/>
      <w:pPr>
        <w:ind w:left="5760" w:hanging="360"/>
      </w:pPr>
      <w:rPr>
        <w:rFonts w:ascii="Courier New" w:hAnsi="Courier New" w:cs="Courier New" w:hint="default"/>
      </w:rPr>
    </w:lvl>
    <w:lvl w:ilvl="8" w:tplc="0A46A142"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8B5A6668">
      <w:start w:val="1"/>
      <w:numFmt w:val="bullet"/>
      <w:lvlText w:val=""/>
      <w:lvlJc w:val="left"/>
      <w:pPr>
        <w:ind w:left="720" w:hanging="360"/>
      </w:pPr>
      <w:rPr>
        <w:rFonts w:ascii="Symbol" w:hAnsi="Symbol" w:hint="default"/>
      </w:rPr>
    </w:lvl>
    <w:lvl w:ilvl="1" w:tplc="366074B4" w:tentative="1">
      <w:start w:val="1"/>
      <w:numFmt w:val="bullet"/>
      <w:lvlText w:val="o"/>
      <w:lvlJc w:val="left"/>
      <w:pPr>
        <w:ind w:left="1440" w:hanging="360"/>
      </w:pPr>
      <w:rPr>
        <w:rFonts w:ascii="Courier New" w:hAnsi="Courier New" w:cs="Courier New" w:hint="default"/>
      </w:rPr>
    </w:lvl>
    <w:lvl w:ilvl="2" w:tplc="C018D824" w:tentative="1">
      <w:start w:val="1"/>
      <w:numFmt w:val="bullet"/>
      <w:lvlText w:val=""/>
      <w:lvlJc w:val="left"/>
      <w:pPr>
        <w:ind w:left="2160" w:hanging="360"/>
      </w:pPr>
      <w:rPr>
        <w:rFonts w:ascii="Wingdings" w:hAnsi="Wingdings" w:hint="default"/>
      </w:rPr>
    </w:lvl>
    <w:lvl w:ilvl="3" w:tplc="586A6DC4" w:tentative="1">
      <w:start w:val="1"/>
      <w:numFmt w:val="bullet"/>
      <w:lvlText w:val=""/>
      <w:lvlJc w:val="left"/>
      <w:pPr>
        <w:ind w:left="2880" w:hanging="360"/>
      </w:pPr>
      <w:rPr>
        <w:rFonts w:ascii="Symbol" w:hAnsi="Symbol" w:hint="default"/>
      </w:rPr>
    </w:lvl>
    <w:lvl w:ilvl="4" w:tplc="546E94F4" w:tentative="1">
      <w:start w:val="1"/>
      <w:numFmt w:val="bullet"/>
      <w:lvlText w:val="o"/>
      <w:lvlJc w:val="left"/>
      <w:pPr>
        <w:ind w:left="3600" w:hanging="360"/>
      </w:pPr>
      <w:rPr>
        <w:rFonts w:ascii="Courier New" w:hAnsi="Courier New" w:cs="Courier New" w:hint="default"/>
      </w:rPr>
    </w:lvl>
    <w:lvl w:ilvl="5" w:tplc="FD82EE18" w:tentative="1">
      <w:start w:val="1"/>
      <w:numFmt w:val="bullet"/>
      <w:lvlText w:val=""/>
      <w:lvlJc w:val="left"/>
      <w:pPr>
        <w:ind w:left="4320" w:hanging="360"/>
      </w:pPr>
      <w:rPr>
        <w:rFonts w:ascii="Wingdings" w:hAnsi="Wingdings" w:hint="default"/>
      </w:rPr>
    </w:lvl>
    <w:lvl w:ilvl="6" w:tplc="B686E9EC" w:tentative="1">
      <w:start w:val="1"/>
      <w:numFmt w:val="bullet"/>
      <w:lvlText w:val=""/>
      <w:lvlJc w:val="left"/>
      <w:pPr>
        <w:ind w:left="5040" w:hanging="360"/>
      </w:pPr>
      <w:rPr>
        <w:rFonts w:ascii="Symbol" w:hAnsi="Symbol" w:hint="default"/>
      </w:rPr>
    </w:lvl>
    <w:lvl w:ilvl="7" w:tplc="C49E8BC8" w:tentative="1">
      <w:start w:val="1"/>
      <w:numFmt w:val="bullet"/>
      <w:lvlText w:val="o"/>
      <w:lvlJc w:val="left"/>
      <w:pPr>
        <w:ind w:left="5760" w:hanging="360"/>
      </w:pPr>
      <w:rPr>
        <w:rFonts w:ascii="Courier New" w:hAnsi="Courier New" w:cs="Courier New" w:hint="default"/>
      </w:rPr>
    </w:lvl>
    <w:lvl w:ilvl="8" w:tplc="F00491EC"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C5B07792">
      <w:start w:val="1"/>
      <w:numFmt w:val="bullet"/>
      <w:lvlText w:val=""/>
      <w:lvlJc w:val="left"/>
      <w:pPr>
        <w:ind w:left="720" w:hanging="360"/>
      </w:pPr>
      <w:rPr>
        <w:rFonts w:ascii="Symbol" w:hAnsi="Symbol" w:hint="default"/>
      </w:rPr>
    </w:lvl>
    <w:lvl w:ilvl="1" w:tplc="9F8C4F02" w:tentative="1">
      <w:start w:val="1"/>
      <w:numFmt w:val="bullet"/>
      <w:lvlText w:val="o"/>
      <w:lvlJc w:val="left"/>
      <w:pPr>
        <w:ind w:left="1440" w:hanging="360"/>
      </w:pPr>
      <w:rPr>
        <w:rFonts w:ascii="Courier New" w:hAnsi="Courier New" w:cs="Courier New" w:hint="default"/>
      </w:rPr>
    </w:lvl>
    <w:lvl w:ilvl="2" w:tplc="54C0BCAA" w:tentative="1">
      <w:start w:val="1"/>
      <w:numFmt w:val="bullet"/>
      <w:lvlText w:val=""/>
      <w:lvlJc w:val="left"/>
      <w:pPr>
        <w:ind w:left="2160" w:hanging="360"/>
      </w:pPr>
      <w:rPr>
        <w:rFonts w:ascii="Wingdings" w:hAnsi="Wingdings" w:hint="default"/>
      </w:rPr>
    </w:lvl>
    <w:lvl w:ilvl="3" w:tplc="6F56CBAA" w:tentative="1">
      <w:start w:val="1"/>
      <w:numFmt w:val="bullet"/>
      <w:lvlText w:val=""/>
      <w:lvlJc w:val="left"/>
      <w:pPr>
        <w:ind w:left="2880" w:hanging="360"/>
      </w:pPr>
      <w:rPr>
        <w:rFonts w:ascii="Symbol" w:hAnsi="Symbol" w:hint="default"/>
      </w:rPr>
    </w:lvl>
    <w:lvl w:ilvl="4" w:tplc="BE02DC54" w:tentative="1">
      <w:start w:val="1"/>
      <w:numFmt w:val="bullet"/>
      <w:lvlText w:val="o"/>
      <w:lvlJc w:val="left"/>
      <w:pPr>
        <w:ind w:left="3600" w:hanging="360"/>
      </w:pPr>
      <w:rPr>
        <w:rFonts w:ascii="Courier New" w:hAnsi="Courier New" w:cs="Courier New" w:hint="default"/>
      </w:rPr>
    </w:lvl>
    <w:lvl w:ilvl="5" w:tplc="FFA4DC14" w:tentative="1">
      <w:start w:val="1"/>
      <w:numFmt w:val="bullet"/>
      <w:lvlText w:val=""/>
      <w:lvlJc w:val="left"/>
      <w:pPr>
        <w:ind w:left="4320" w:hanging="360"/>
      </w:pPr>
      <w:rPr>
        <w:rFonts w:ascii="Wingdings" w:hAnsi="Wingdings" w:hint="default"/>
      </w:rPr>
    </w:lvl>
    <w:lvl w:ilvl="6" w:tplc="7480EA78" w:tentative="1">
      <w:start w:val="1"/>
      <w:numFmt w:val="bullet"/>
      <w:lvlText w:val=""/>
      <w:lvlJc w:val="left"/>
      <w:pPr>
        <w:ind w:left="5040" w:hanging="360"/>
      </w:pPr>
      <w:rPr>
        <w:rFonts w:ascii="Symbol" w:hAnsi="Symbol" w:hint="default"/>
      </w:rPr>
    </w:lvl>
    <w:lvl w:ilvl="7" w:tplc="87BA54C6" w:tentative="1">
      <w:start w:val="1"/>
      <w:numFmt w:val="bullet"/>
      <w:lvlText w:val="o"/>
      <w:lvlJc w:val="left"/>
      <w:pPr>
        <w:ind w:left="5760" w:hanging="360"/>
      </w:pPr>
      <w:rPr>
        <w:rFonts w:ascii="Courier New" w:hAnsi="Courier New" w:cs="Courier New" w:hint="default"/>
      </w:rPr>
    </w:lvl>
    <w:lvl w:ilvl="8" w:tplc="A0648350"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C0CA7F16">
      <w:start w:val="1"/>
      <w:numFmt w:val="bullet"/>
      <w:pStyle w:val="DoubleIndentedBullet"/>
      <w:lvlText w:val=""/>
      <w:lvlJc w:val="left"/>
      <w:pPr>
        <w:ind w:left="1584" w:hanging="360"/>
      </w:pPr>
      <w:rPr>
        <w:rFonts w:ascii="Symbol" w:hAnsi="Symbol" w:hint="default"/>
      </w:rPr>
    </w:lvl>
    <w:lvl w:ilvl="1" w:tplc="0BCE3B6E" w:tentative="1">
      <w:start w:val="1"/>
      <w:numFmt w:val="bullet"/>
      <w:lvlText w:val="o"/>
      <w:lvlJc w:val="left"/>
      <w:pPr>
        <w:ind w:left="2304" w:hanging="360"/>
      </w:pPr>
      <w:rPr>
        <w:rFonts w:ascii="Courier New" w:hAnsi="Courier New" w:hint="default"/>
      </w:rPr>
    </w:lvl>
    <w:lvl w:ilvl="2" w:tplc="69184724" w:tentative="1">
      <w:start w:val="1"/>
      <w:numFmt w:val="bullet"/>
      <w:lvlText w:val=""/>
      <w:lvlJc w:val="left"/>
      <w:pPr>
        <w:ind w:left="3024" w:hanging="360"/>
      </w:pPr>
      <w:rPr>
        <w:rFonts w:ascii="Wingdings" w:hAnsi="Wingdings" w:hint="default"/>
      </w:rPr>
    </w:lvl>
    <w:lvl w:ilvl="3" w:tplc="9ADA419A" w:tentative="1">
      <w:start w:val="1"/>
      <w:numFmt w:val="bullet"/>
      <w:lvlText w:val=""/>
      <w:lvlJc w:val="left"/>
      <w:pPr>
        <w:ind w:left="3744" w:hanging="360"/>
      </w:pPr>
      <w:rPr>
        <w:rFonts w:ascii="Symbol" w:hAnsi="Symbol" w:hint="default"/>
      </w:rPr>
    </w:lvl>
    <w:lvl w:ilvl="4" w:tplc="27F40AAA" w:tentative="1">
      <w:start w:val="1"/>
      <w:numFmt w:val="bullet"/>
      <w:lvlText w:val="o"/>
      <w:lvlJc w:val="left"/>
      <w:pPr>
        <w:ind w:left="4464" w:hanging="360"/>
      </w:pPr>
      <w:rPr>
        <w:rFonts w:ascii="Courier New" w:hAnsi="Courier New" w:hint="default"/>
      </w:rPr>
    </w:lvl>
    <w:lvl w:ilvl="5" w:tplc="8082757A" w:tentative="1">
      <w:start w:val="1"/>
      <w:numFmt w:val="bullet"/>
      <w:lvlText w:val=""/>
      <w:lvlJc w:val="left"/>
      <w:pPr>
        <w:ind w:left="5184" w:hanging="360"/>
      </w:pPr>
      <w:rPr>
        <w:rFonts w:ascii="Wingdings" w:hAnsi="Wingdings" w:hint="default"/>
      </w:rPr>
    </w:lvl>
    <w:lvl w:ilvl="6" w:tplc="4EF466E4" w:tentative="1">
      <w:start w:val="1"/>
      <w:numFmt w:val="bullet"/>
      <w:lvlText w:val=""/>
      <w:lvlJc w:val="left"/>
      <w:pPr>
        <w:ind w:left="5904" w:hanging="360"/>
      </w:pPr>
      <w:rPr>
        <w:rFonts w:ascii="Symbol" w:hAnsi="Symbol" w:hint="default"/>
      </w:rPr>
    </w:lvl>
    <w:lvl w:ilvl="7" w:tplc="B6D8181A" w:tentative="1">
      <w:start w:val="1"/>
      <w:numFmt w:val="bullet"/>
      <w:lvlText w:val="o"/>
      <w:lvlJc w:val="left"/>
      <w:pPr>
        <w:ind w:left="6624" w:hanging="360"/>
      </w:pPr>
      <w:rPr>
        <w:rFonts w:ascii="Courier New" w:hAnsi="Courier New" w:hint="default"/>
      </w:rPr>
    </w:lvl>
    <w:lvl w:ilvl="8" w:tplc="19E49BEC"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C67AB5D0">
      <w:start w:val="1"/>
      <w:numFmt w:val="bullet"/>
      <w:lvlText w:val=""/>
      <w:lvlJc w:val="left"/>
      <w:pPr>
        <w:ind w:left="720" w:hanging="360"/>
      </w:pPr>
      <w:rPr>
        <w:rFonts w:ascii="Symbol" w:hAnsi="Symbol" w:hint="default"/>
      </w:rPr>
    </w:lvl>
    <w:lvl w:ilvl="1" w:tplc="798A454A" w:tentative="1">
      <w:start w:val="1"/>
      <w:numFmt w:val="bullet"/>
      <w:lvlText w:val="o"/>
      <w:lvlJc w:val="left"/>
      <w:pPr>
        <w:ind w:left="1440" w:hanging="360"/>
      </w:pPr>
      <w:rPr>
        <w:rFonts w:ascii="Courier New" w:hAnsi="Courier New" w:cs="Courier New" w:hint="default"/>
      </w:rPr>
    </w:lvl>
    <w:lvl w:ilvl="2" w:tplc="83829726" w:tentative="1">
      <w:start w:val="1"/>
      <w:numFmt w:val="bullet"/>
      <w:lvlText w:val=""/>
      <w:lvlJc w:val="left"/>
      <w:pPr>
        <w:ind w:left="2160" w:hanging="360"/>
      </w:pPr>
      <w:rPr>
        <w:rFonts w:ascii="Wingdings" w:hAnsi="Wingdings" w:hint="default"/>
      </w:rPr>
    </w:lvl>
    <w:lvl w:ilvl="3" w:tplc="1054C726" w:tentative="1">
      <w:start w:val="1"/>
      <w:numFmt w:val="bullet"/>
      <w:lvlText w:val=""/>
      <w:lvlJc w:val="left"/>
      <w:pPr>
        <w:ind w:left="2880" w:hanging="360"/>
      </w:pPr>
      <w:rPr>
        <w:rFonts w:ascii="Symbol" w:hAnsi="Symbol" w:hint="default"/>
      </w:rPr>
    </w:lvl>
    <w:lvl w:ilvl="4" w:tplc="794A7888" w:tentative="1">
      <w:start w:val="1"/>
      <w:numFmt w:val="bullet"/>
      <w:lvlText w:val="o"/>
      <w:lvlJc w:val="left"/>
      <w:pPr>
        <w:ind w:left="3600" w:hanging="360"/>
      </w:pPr>
      <w:rPr>
        <w:rFonts w:ascii="Courier New" w:hAnsi="Courier New" w:cs="Courier New" w:hint="default"/>
      </w:rPr>
    </w:lvl>
    <w:lvl w:ilvl="5" w:tplc="57524676" w:tentative="1">
      <w:start w:val="1"/>
      <w:numFmt w:val="bullet"/>
      <w:lvlText w:val=""/>
      <w:lvlJc w:val="left"/>
      <w:pPr>
        <w:ind w:left="4320" w:hanging="360"/>
      </w:pPr>
      <w:rPr>
        <w:rFonts w:ascii="Wingdings" w:hAnsi="Wingdings" w:hint="default"/>
      </w:rPr>
    </w:lvl>
    <w:lvl w:ilvl="6" w:tplc="6CB6EAAE" w:tentative="1">
      <w:start w:val="1"/>
      <w:numFmt w:val="bullet"/>
      <w:lvlText w:val=""/>
      <w:lvlJc w:val="left"/>
      <w:pPr>
        <w:ind w:left="5040" w:hanging="360"/>
      </w:pPr>
      <w:rPr>
        <w:rFonts w:ascii="Symbol" w:hAnsi="Symbol" w:hint="default"/>
      </w:rPr>
    </w:lvl>
    <w:lvl w:ilvl="7" w:tplc="BA666A28" w:tentative="1">
      <w:start w:val="1"/>
      <w:numFmt w:val="bullet"/>
      <w:lvlText w:val="o"/>
      <w:lvlJc w:val="left"/>
      <w:pPr>
        <w:ind w:left="5760" w:hanging="360"/>
      </w:pPr>
      <w:rPr>
        <w:rFonts w:ascii="Courier New" w:hAnsi="Courier New" w:cs="Courier New" w:hint="default"/>
      </w:rPr>
    </w:lvl>
    <w:lvl w:ilvl="8" w:tplc="E176F72C"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43B4C108">
      <w:start w:val="1"/>
      <w:numFmt w:val="bullet"/>
      <w:lvlText w:val=""/>
      <w:lvlJc w:val="left"/>
      <w:pPr>
        <w:ind w:left="720" w:hanging="360"/>
      </w:pPr>
      <w:rPr>
        <w:rFonts w:ascii="Symbol" w:hAnsi="Symbol" w:hint="default"/>
      </w:rPr>
    </w:lvl>
    <w:lvl w:ilvl="1" w:tplc="F9E8BBEC" w:tentative="1">
      <w:start w:val="1"/>
      <w:numFmt w:val="bullet"/>
      <w:lvlText w:val="o"/>
      <w:lvlJc w:val="left"/>
      <w:pPr>
        <w:ind w:left="1440" w:hanging="360"/>
      </w:pPr>
      <w:rPr>
        <w:rFonts w:ascii="Courier New" w:hAnsi="Courier New" w:cs="Courier New" w:hint="default"/>
      </w:rPr>
    </w:lvl>
    <w:lvl w:ilvl="2" w:tplc="BC6880C4" w:tentative="1">
      <w:start w:val="1"/>
      <w:numFmt w:val="bullet"/>
      <w:lvlText w:val=""/>
      <w:lvlJc w:val="left"/>
      <w:pPr>
        <w:ind w:left="2160" w:hanging="360"/>
      </w:pPr>
      <w:rPr>
        <w:rFonts w:ascii="Wingdings" w:hAnsi="Wingdings" w:hint="default"/>
      </w:rPr>
    </w:lvl>
    <w:lvl w:ilvl="3" w:tplc="59E29F84" w:tentative="1">
      <w:start w:val="1"/>
      <w:numFmt w:val="bullet"/>
      <w:lvlText w:val=""/>
      <w:lvlJc w:val="left"/>
      <w:pPr>
        <w:ind w:left="2880" w:hanging="360"/>
      </w:pPr>
      <w:rPr>
        <w:rFonts w:ascii="Symbol" w:hAnsi="Symbol" w:hint="default"/>
      </w:rPr>
    </w:lvl>
    <w:lvl w:ilvl="4" w:tplc="0294627A" w:tentative="1">
      <w:start w:val="1"/>
      <w:numFmt w:val="bullet"/>
      <w:lvlText w:val="o"/>
      <w:lvlJc w:val="left"/>
      <w:pPr>
        <w:ind w:left="3600" w:hanging="360"/>
      </w:pPr>
      <w:rPr>
        <w:rFonts w:ascii="Courier New" w:hAnsi="Courier New" w:cs="Courier New" w:hint="default"/>
      </w:rPr>
    </w:lvl>
    <w:lvl w:ilvl="5" w:tplc="70640E02" w:tentative="1">
      <w:start w:val="1"/>
      <w:numFmt w:val="bullet"/>
      <w:lvlText w:val=""/>
      <w:lvlJc w:val="left"/>
      <w:pPr>
        <w:ind w:left="4320" w:hanging="360"/>
      </w:pPr>
      <w:rPr>
        <w:rFonts w:ascii="Wingdings" w:hAnsi="Wingdings" w:hint="default"/>
      </w:rPr>
    </w:lvl>
    <w:lvl w:ilvl="6" w:tplc="D012E84C" w:tentative="1">
      <w:start w:val="1"/>
      <w:numFmt w:val="bullet"/>
      <w:lvlText w:val=""/>
      <w:lvlJc w:val="left"/>
      <w:pPr>
        <w:ind w:left="5040" w:hanging="360"/>
      </w:pPr>
      <w:rPr>
        <w:rFonts w:ascii="Symbol" w:hAnsi="Symbol" w:hint="default"/>
      </w:rPr>
    </w:lvl>
    <w:lvl w:ilvl="7" w:tplc="65224ABC" w:tentative="1">
      <w:start w:val="1"/>
      <w:numFmt w:val="bullet"/>
      <w:lvlText w:val="o"/>
      <w:lvlJc w:val="left"/>
      <w:pPr>
        <w:ind w:left="5760" w:hanging="360"/>
      </w:pPr>
      <w:rPr>
        <w:rFonts w:ascii="Courier New" w:hAnsi="Courier New" w:cs="Courier New" w:hint="default"/>
      </w:rPr>
    </w:lvl>
    <w:lvl w:ilvl="8" w:tplc="98DE0124"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6742CFBE">
      <w:start w:val="1"/>
      <w:numFmt w:val="bullet"/>
      <w:lvlText w:val=""/>
      <w:lvlJc w:val="left"/>
      <w:pPr>
        <w:ind w:left="720" w:hanging="360"/>
      </w:pPr>
      <w:rPr>
        <w:rFonts w:ascii="Symbol" w:hAnsi="Symbol" w:hint="default"/>
      </w:rPr>
    </w:lvl>
    <w:lvl w:ilvl="1" w:tplc="69008A64">
      <w:start w:val="1"/>
      <w:numFmt w:val="bullet"/>
      <w:lvlText w:val="o"/>
      <w:lvlJc w:val="left"/>
      <w:pPr>
        <w:ind w:left="1440" w:hanging="360"/>
      </w:pPr>
      <w:rPr>
        <w:rFonts w:ascii="Courier New" w:hAnsi="Courier New" w:cs="Courier New" w:hint="default"/>
      </w:rPr>
    </w:lvl>
    <w:lvl w:ilvl="2" w:tplc="C4E08264">
      <w:start w:val="1"/>
      <w:numFmt w:val="bullet"/>
      <w:lvlText w:val=""/>
      <w:lvlJc w:val="left"/>
      <w:pPr>
        <w:ind w:left="2160" w:hanging="360"/>
      </w:pPr>
      <w:rPr>
        <w:rFonts w:ascii="Wingdings" w:hAnsi="Wingdings" w:hint="default"/>
      </w:rPr>
    </w:lvl>
    <w:lvl w:ilvl="3" w:tplc="98B6164E">
      <w:start w:val="1"/>
      <w:numFmt w:val="bullet"/>
      <w:lvlText w:val=""/>
      <w:lvlJc w:val="left"/>
      <w:pPr>
        <w:ind w:left="2880" w:hanging="360"/>
      </w:pPr>
      <w:rPr>
        <w:rFonts w:ascii="Symbol" w:hAnsi="Symbol" w:hint="default"/>
      </w:rPr>
    </w:lvl>
    <w:lvl w:ilvl="4" w:tplc="081A2ED8">
      <w:start w:val="1"/>
      <w:numFmt w:val="bullet"/>
      <w:lvlText w:val="o"/>
      <w:lvlJc w:val="left"/>
      <w:pPr>
        <w:ind w:left="3600" w:hanging="360"/>
      </w:pPr>
      <w:rPr>
        <w:rFonts w:ascii="Courier New" w:hAnsi="Courier New" w:cs="Courier New" w:hint="default"/>
      </w:rPr>
    </w:lvl>
    <w:lvl w:ilvl="5" w:tplc="5B764B90">
      <w:start w:val="1"/>
      <w:numFmt w:val="bullet"/>
      <w:lvlText w:val=""/>
      <w:lvlJc w:val="left"/>
      <w:pPr>
        <w:ind w:left="4320" w:hanging="360"/>
      </w:pPr>
      <w:rPr>
        <w:rFonts w:ascii="Wingdings" w:hAnsi="Wingdings" w:hint="default"/>
      </w:rPr>
    </w:lvl>
    <w:lvl w:ilvl="6" w:tplc="32E03A06">
      <w:start w:val="1"/>
      <w:numFmt w:val="bullet"/>
      <w:lvlText w:val=""/>
      <w:lvlJc w:val="left"/>
      <w:pPr>
        <w:ind w:left="5040" w:hanging="360"/>
      </w:pPr>
      <w:rPr>
        <w:rFonts w:ascii="Symbol" w:hAnsi="Symbol" w:hint="default"/>
      </w:rPr>
    </w:lvl>
    <w:lvl w:ilvl="7" w:tplc="4AF2BBF2">
      <w:start w:val="1"/>
      <w:numFmt w:val="bullet"/>
      <w:lvlText w:val="o"/>
      <w:lvlJc w:val="left"/>
      <w:pPr>
        <w:ind w:left="5760" w:hanging="360"/>
      </w:pPr>
      <w:rPr>
        <w:rFonts w:ascii="Courier New" w:hAnsi="Courier New" w:cs="Courier New" w:hint="default"/>
      </w:rPr>
    </w:lvl>
    <w:lvl w:ilvl="8" w:tplc="A4B2E212">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5D6A304A">
      <w:start w:val="1"/>
      <w:numFmt w:val="bullet"/>
      <w:lvlText w:val=""/>
      <w:lvlJc w:val="left"/>
      <w:pPr>
        <w:ind w:left="720" w:hanging="360"/>
      </w:pPr>
      <w:rPr>
        <w:rFonts w:ascii="Symbol" w:hAnsi="Symbol" w:hint="default"/>
      </w:rPr>
    </w:lvl>
    <w:lvl w:ilvl="1" w:tplc="E25A54D6">
      <w:start w:val="1"/>
      <w:numFmt w:val="bullet"/>
      <w:lvlText w:val="o"/>
      <w:lvlJc w:val="left"/>
      <w:pPr>
        <w:ind w:left="1440" w:hanging="360"/>
      </w:pPr>
      <w:rPr>
        <w:rFonts w:ascii="Courier New" w:hAnsi="Courier New" w:cs="Courier New" w:hint="default"/>
      </w:rPr>
    </w:lvl>
    <w:lvl w:ilvl="2" w:tplc="2B1E9DE8" w:tentative="1">
      <w:start w:val="1"/>
      <w:numFmt w:val="bullet"/>
      <w:lvlText w:val=""/>
      <w:lvlJc w:val="left"/>
      <w:pPr>
        <w:ind w:left="2160" w:hanging="360"/>
      </w:pPr>
      <w:rPr>
        <w:rFonts w:ascii="Wingdings" w:hAnsi="Wingdings" w:hint="default"/>
      </w:rPr>
    </w:lvl>
    <w:lvl w:ilvl="3" w:tplc="5E78A62E" w:tentative="1">
      <w:start w:val="1"/>
      <w:numFmt w:val="bullet"/>
      <w:lvlText w:val=""/>
      <w:lvlJc w:val="left"/>
      <w:pPr>
        <w:ind w:left="2880" w:hanging="360"/>
      </w:pPr>
      <w:rPr>
        <w:rFonts w:ascii="Symbol" w:hAnsi="Symbol" w:hint="default"/>
      </w:rPr>
    </w:lvl>
    <w:lvl w:ilvl="4" w:tplc="B310DA08" w:tentative="1">
      <w:start w:val="1"/>
      <w:numFmt w:val="bullet"/>
      <w:lvlText w:val="o"/>
      <w:lvlJc w:val="left"/>
      <w:pPr>
        <w:ind w:left="3600" w:hanging="360"/>
      </w:pPr>
      <w:rPr>
        <w:rFonts w:ascii="Courier New" w:hAnsi="Courier New" w:cs="Courier New" w:hint="default"/>
      </w:rPr>
    </w:lvl>
    <w:lvl w:ilvl="5" w:tplc="224AD0FE" w:tentative="1">
      <w:start w:val="1"/>
      <w:numFmt w:val="bullet"/>
      <w:lvlText w:val=""/>
      <w:lvlJc w:val="left"/>
      <w:pPr>
        <w:ind w:left="4320" w:hanging="360"/>
      </w:pPr>
      <w:rPr>
        <w:rFonts w:ascii="Wingdings" w:hAnsi="Wingdings" w:hint="default"/>
      </w:rPr>
    </w:lvl>
    <w:lvl w:ilvl="6" w:tplc="3CA63980" w:tentative="1">
      <w:start w:val="1"/>
      <w:numFmt w:val="bullet"/>
      <w:lvlText w:val=""/>
      <w:lvlJc w:val="left"/>
      <w:pPr>
        <w:ind w:left="5040" w:hanging="360"/>
      </w:pPr>
      <w:rPr>
        <w:rFonts w:ascii="Symbol" w:hAnsi="Symbol" w:hint="default"/>
      </w:rPr>
    </w:lvl>
    <w:lvl w:ilvl="7" w:tplc="54F83B00" w:tentative="1">
      <w:start w:val="1"/>
      <w:numFmt w:val="bullet"/>
      <w:lvlText w:val="o"/>
      <w:lvlJc w:val="left"/>
      <w:pPr>
        <w:ind w:left="5760" w:hanging="360"/>
      </w:pPr>
      <w:rPr>
        <w:rFonts w:ascii="Courier New" w:hAnsi="Courier New" w:cs="Courier New" w:hint="default"/>
      </w:rPr>
    </w:lvl>
    <w:lvl w:ilvl="8" w:tplc="DA8CA634"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D1BE0510">
      <w:start w:val="1"/>
      <w:numFmt w:val="bullet"/>
      <w:lvlText w:val=""/>
      <w:lvlJc w:val="left"/>
      <w:pPr>
        <w:ind w:left="720" w:hanging="360"/>
      </w:pPr>
      <w:rPr>
        <w:rFonts w:ascii="Symbol" w:hAnsi="Symbol" w:hint="default"/>
      </w:rPr>
    </w:lvl>
    <w:lvl w:ilvl="1" w:tplc="8070DD1C">
      <w:start w:val="1"/>
      <w:numFmt w:val="bullet"/>
      <w:lvlText w:val="o"/>
      <w:lvlJc w:val="left"/>
      <w:pPr>
        <w:ind w:left="1440" w:hanging="360"/>
      </w:pPr>
      <w:rPr>
        <w:rFonts w:ascii="Courier New" w:hAnsi="Courier New" w:cs="Courier New" w:hint="default"/>
      </w:rPr>
    </w:lvl>
    <w:lvl w:ilvl="2" w:tplc="FC5AADD2" w:tentative="1">
      <w:start w:val="1"/>
      <w:numFmt w:val="bullet"/>
      <w:lvlText w:val=""/>
      <w:lvlJc w:val="left"/>
      <w:pPr>
        <w:ind w:left="2160" w:hanging="360"/>
      </w:pPr>
      <w:rPr>
        <w:rFonts w:ascii="Wingdings" w:hAnsi="Wingdings" w:hint="default"/>
      </w:rPr>
    </w:lvl>
    <w:lvl w:ilvl="3" w:tplc="F4C6D546" w:tentative="1">
      <w:start w:val="1"/>
      <w:numFmt w:val="bullet"/>
      <w:lvlText w:val=""/>
      <w:lvlJc w:val="left"/>
      <w:pPr>
        <w:ind w:left="2880" w:hanging="360"/>
      </w:pPr>
      <w:rPr>
        <w:rFonts w:ascii="Symbol" w:hAnsi="Symbol" w:hint="default"/>
      </w:rPr>
    </w:lvl>
    <w:lvl w:ilvl="4" w:tplc="94A04792" w:tentative="1">
      <w:start w:val="1"/>
      <w:numFmt w:val="bullet"/>
      <w:lvlText w:val="o"/>
      <w:lvlJc w:val="left"/>
      <w:pPr>
        <w:ind w:left="3600" w:hanging="360"/>
      </w:pPr>
      <w:rPr>
        <w:rFonts w:ascii="Courier New" w:hAnsi="Courier New" w:cs="Courier New" w:hint="default"/>
      </w:rPr>
    </w:lvl>
    <w:lvl w:ilvl="5" w:tplc="FA960A5E" w:tentative="1">
      <w:start w:val="1"/>
      <w:numFmt w:val="bullet"/>
      <w:lvlText w:val=""/>
      <w:lvlJc w:val="left"/>
      <w:pPr>
        <w:ind w:left="4320" w:hanging="360"/>
      </w:pPr>
      <w:rPr>
        <w:rFonts w:ascii="Wingdings" w:hAnsi="Wingdings" w:hint="default"/>
      </w:rPr>
    </w:lvl>
    <w:lvl w:ilvl="6" w:tplc="2196E7EC" w:tentative="1">
      <w:start w:val="1"/>
      <w:numFmt w:val="bullet"/>
      <w:lvlText w:val=""/>
      <w:lvlJc w:val="left"/>
      <w:pPr>
        <w:ind w:left="5040" w:hanging="360"/>
      </w:pPr>
      <w:rPr>
        <w:rFonts w:ascii="Symbol" w:hAnsi="Symbol" w:hint="default"/>
      </w:rPr>
    </w:lvl>
    <w:lvl w:ilvl="7" w:tplc="E1726786" w:tentative="1">
      <w:start w:val="1"/>
      <w:numFmt w:val="bullet"/>
      <w:lvlText w:val="o"/>
      <w:lvlJc w:val="left"/>
      <w:pPr>
        <w:ind w:left="5760" w:hanging="360"/>
      </w:pPr>
      <w:rPr>
        <w:rFonts w:ascii="Courier New" w:hAnsi="Courier New" w:cs="Courier New" w:hint="default"/>
      </w:rPr>
    </w:lvl>
    <w:lvl w:ilvl="8" w:tplc="12D6F3A6"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hybridMultilevel"/>
    <w:tmpl w:val="79CF54E9"/>
    <w:lvl w:ilvl="0" w:tplc="85DA96C0">
      <w:start w:val="1"/>
      <w:numFmt w:val="bullet"/>
      <w:lvlText w:val=""/>
      <w:lvlJc w:val="left"/>
      <w:pPr>
        <w:ind w:left="720" w:hanging="360"/>
      </w:pPr>
      <w:rPr>
        <w:rFonts w:ascii="Symbol" w:hAnsi="Symbol"/>
      </w:rPr>
    </w:lvl>
    <w:lvl w:ilvl="1" w:tplc="EEC2459C">
      <w:start w:val="1"/>
      <w:numFmt w:val="bullet"/>
      <w:lvlText w:val="o"/>
      <w:lvlJc w:val="left"/>
      <w:pPr>
        <w:tabs>
          <w:tab w:val="num" w:pos="1440"/>
        </w:tabs>
        <w:ind w:left="1440" w:hanging="360"/>
      </w:pPr>
      <w:rPr>
        <w:rFonts w:ascii="Courier New" w:hAnsi="Courier New"/>
      </w:rPr>
    </w:lvl>
    <w:lvl w:ilvl="2" w:tplc="D08871C2">
      <w:start w:val="1"/>
      <w:numFmt w:val="bullet"/>
      <w:lvlText w:val=""/>
      <w:lvlJc w:val="left"/>
      <w:pPr>
        <w:tabs>
          <w:tab w:val="num" w:pos="2160"/>
        </w:tabs>
        <w:ind w:left="2160" w:hanging="360"/>
      </w:pPr>
      <w:rPr>
        <w:rFonts w:ascii="Wingdings" w:hAnsi="Wingdings"/>
      </w:rPr>
    </w:lvl>
    <w:lvl w:ilvl="3" w:tplc="9C88A5DE">
      <w:start w:val="1"/>
      <w:numFmt w:val="bullet"/>
      <w:lvlText w:val=""/>
      <w:lvlJc w:val="left"/>
      <w:pPr>
        <w:tabs>
          <w:tab w:val="num" w:pos="2880"/>
        </w:tabs>
        <w:ind w:left="2880" w:hanging="360"/>
      </w:pPr>
      <w:rPr>
        <w:rFonts w:ascii="Symbol" w:hAnsi="Symbol"/>
      </w:rPr>
    </w:lvl>
    <w:lvl w:ilvl="4" w:tplc="C4CA0BD6">
      <w:start w:val="1"/>
      <w:numFmt w:val="bullet"/>
      <w:lvlText w:val="o"/>
      <w:lvlJc w:val="left"/>
      <w:pPr>
        <w:tabs>
          <w:tab w:val="num" w:pos="3600"/>
        </w:tabs>
        <w:ind w:left="3600" w:hanging="360"/>
      </w:pPr>
      <w:rPr>
        <w:rFonts w:ascii="Courier New" w:hAnsi="Courier New"/>
      </w:rPr>
    </w:lvl>
    <w:lvl w:ilvl="5" w:tplc="62FA760C">
      <w:start w:val="1"/>
      <w:numFmt w:val="bullet"/>
      <w:lvlText w:val=""/>
      <w:lvlJc w:val="left"/>
      <w:pPr>
        <w:tabs>
          <w:tab w:val="num" w:pos="4320"/>
        </w:tabs>
        <w:ind w:left="4320" w:hanging="360"/>
      </w:pPr>
      <w:rPr>
        <w:rFonts w:ascii="Wingdings" w:hAnsi="Wingdings"/>
      </w:rPr>
    </w:lvl>
    <w:lvl w:ilvl="6" w:tplc="2CAE975A">
      <w:start w:val="1"/>
      <w:numFmt w:val="bullet"/>
      <w:lvlText w:val=""/>
      <w:lvlJc w:val="left"/>
      <w:pPr>
        <w:tabs>
          <w:tab w:val="num" w:pos="5040"/>
        </w:tabs>
        <w:ind w:left="5040" w:hanging="360"/>
      </w:pPr>
      <w:rPr>
        <w:rFonts w:ascii="Symbol" w:hAnsi="Symbol"/>
      </w:rPr>
    </w:lvl>
    <w:lvl w:ilvl="7" w:tplc="FD902A12">
      <w:start w:val="1"/>
      <w:numFmt w:val="bullet"/>
      <w:lvlText w:val="o"/>
      <w:lvlJc w:val="left"/>
      <w:pPr>
        <w:tabs>
          <w:tab w:val="num" w:pos="5760"/>
        </w:tabs>
        <w:ind w:left="5760" w:hanging="360"/>
      </w:pPr>
      <w:rPr>
        <w:rFonts w:ascii="Courier New" w:hAnsi="Courier New"/>
      </w:rPr>
    </w:lvl>
    <w:lvl w:ilvl="8" w:tplc="7F601556">
      <w:start w:val="1"/>
      <w:numFmt w:val="bullet"/>
      <w:lvlText w:val=""/>
      <w:lvlJc w:val="left"/>
      <w:pPr>
        <w:tabs>
          <w:tab w:val="num" w:pos="6480"/>
        </w:tabs>
        <w:ind w:left="6480" w:hanging="360"/>
      </w:pPr>
      <w:rPr>
        <w:rFonts w:ascii="Wingdings" w:hAnsi="Wingdings"/>
      </w:rPr>
    </w:lvl>
  </w:abstractNum>
  <w:abstractNum w:abstractNumId="17" w15:restartNumberingAfterBreak="0">
    <w:nsid w:val="79CF54EA"/>
    <w:multiLevelType w:val="hybridMultilevel"/>
    <w:tmpl w:val="79CF54EA"/>
    <w:lvl w:ilvl="0" w:tplc="04D6D7B6">
      <w:start w:val="1"/>
      <w:numFmt w:val="bullet"/>
      <w:lvlText w:val=""/>
      <w:lvlJc w:val="left"/>
      <w:pPr>
        <w:ind w:left="720" w:hanging="360"/>
      </w:pPr>
      <w:rPr>
        <w:rFonts w:ascii="Symbol" w:hAnsi="Symbol"/>
      </w:rPr>
    </w:lvl>
    <w:lvl w:ilvl="1" w:tplc="D8E0BCF2">
      <w:start w:val="1"/>
      <w:numFmt w:val="bullet"/>
      <w:lvlText w:val="o"/>
      <w:lvlJc w:val="left"/>
      <w:pPr>
        <w:tabs>
          <w:tab w:val="num" w:pos="1440"/>
        </w:tabs>
        <w:ind w:left="1440" w:hanging="360"/>
      </w:pPr>
      <w:rPr>
        <w:rFonts w:ascii="Courier New" w:hAnsi="Courier New"/>
      </w:rPr>
    </w:lvl>
    <w:lvl w:ilvl="2" w:tplc="086C57A8">
      <w:start w:val="1"/>
      <w:numFmt w:val="bullet"/>
      <w:lvlText w:val=""/>
      <w:lvlJc w:val="left"/>
      <w:pPr>
        <w:tabs>
          <w:tab w:val="num" w:pos="2160"/>
        </w:tabs>
        <w:ind w:left="2160" w:hanging="360"/>
      </w:pPr>
      <w:rPr>
        <w:rFonts w:ascii="Wingdings" w:hAnsi="Wingdings"/>
      </w:rPr>
    </w:lvl>
    <w:lvl w:ilvl="3" w:tplc="1E643CAA">
      <w:start w:val="1"/>
      <w:numFmt w:val="bullet"/>
      <w:lvlText w:val=""/>
      <w:lvlJc w:val="left"/>
      <w:pPr>
        <w:tabs>
          <w:tab w:val="num" w:pos="2880"/>
        </w:tabs>
        <w:ind w:left="2880" w:hanging="360"/>
      </w:pPr>
      <w:rPr>
        <w:rFonts w:ascii="Symbol" w:hAnsi="Symbol"/>
      </w:rPr>
    </w:lvl>
    <w:lvl w:ilvl="4" w:tplc="C1E62A3E">
      <w:start w:val="1"/>
      <w:numFmt w:val="bullet"/>
      <w:lvlText w:val="o"/>
      <w:lvlJc w:val="left"/>
      <w:pPr>
        <w:tabs>
          <w:tab w:val="num" w:pos="3600"/>
        </w:tabs>
        <w:ind w:left="3600" w:hanging="360"/>
      </w:pPr>
      <w:rPr>
        <w:rFonts w:ascii="Courier New" w:hAnsi="Courier New"/>
      </w:rPr>
    </w:lvl>
    <w:lvl w:ilvl="5" w:tplc="E26CF016">
      <w:start w:val="1"/>
      <w:numFmt w:val="bullet"/>
      <w:lvlText w:val=""/>
      <w:lvlJc w:val="left"/>
      <w:pPr>
        <w:tabs>
          <w:tab w:val="num" w:pos="4320"/>
        </w:tabs>
        <w:ind w:left="4320" w:hanging="360"/>
      </w:pPr>
      <w:rPr>
        <w:rFonts w:ascii="Wingdings" w:hAnsi="Wingdings"/>
      </w:rPr>
    </w:lvl>
    <w:lvl w:ilvl="6" w:tplc="27204308">
      <w:start w:val="1"/>
      <w:numFmt w:val="bullet"/>
      <w:lvlText w:val=""/>
      <w:lvlJc w:val="left"/>
      <w:pPr>
        <w:tabs>
          <w:tab w:val="num" w:pos="5040"/>
        </w:tabs>
        <w:ind w:left="5040" w:hanging="360"/>
      </w:pPr>
      <w:rPr>
        <w:rFonts w:ascii="Symbol" w:hAnsi="Symbol"/>
      </w:rPr>
    </w:lvl>
    <w:lvl w:ilvl="7" w:tplc="F5D20A58">
      <w:start w:val="1"/>
      <w:numFmt w:val="bullet"/>
      <w:lvlText w:val="o"/>
      <w:lvlJc w:val="left"/>
      <w:pPr>
        <w:tabs>
          <w:tab w:val="num" w:pos="5760"/>
        </w:tabs>
        <w:ind w:left="5760" w:hanging="360"/>
      </w:pPr>
      <w:rPr>
        <w:rFonts w:ascii="Courier New" w:hAnsi="Courier New"/>
      </w:rPr>
    </w:lvl>
    <w:lvl w:ilvl="8" w:tplc="578C1B92">
      <w:start w:val="1"/>
      <w:numFmt w:val="bullet"/>
      <w:lvlText w:val=""/>
      <w:lvlJc w:val="left"/>
      <w:pPr>
        <w:tabs>
          <w:tab w:val="num" w:pos="6480"/>
        </w:tabs>
        <w:ind w:left="6480" w:hanging="360"/>
      </w:pPr>
      <w:rPr>
        <w:rFonts w:ascii="Wingdings" w:hAnsi="Wingdings"/>
      </w:rPr>
    </w:lvl>
  </w:abstractNum>
  <w:abstractNum w:abstractNumId="18" w15:restartNumberingAfterBreak="0">
    <w:nsid w:val="79CF54EB"/>
    <w:multiLevelType w:val="multilevel"/>
    <w:tmpl w:val="79CF54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9CF54EC"/>
    <w:multiLevelType w:val="hybridMultilevel"/>
    <w:tmpl w:val="79CF54EC"/>
    <w:lvl w:ilvl="0" w:tplc="A5B0F47A">
      <w:start w:val="1"/>
      <w:numFmt w:val="bullet"/>
      <w:lvlText w:val=""/>
      <w:lvlJc w:val="left"/>
      <w:pPr>
        <w:ind w:left="720" w:hanging="360"/>
      </w:pPr>
      <w:rPr>
        <w:rFonts w:ascii="Symbol" w:hAnsi="Symbol"/>
      </w:rPr>
    </w:lvl>
    <w:lvl w:ilvl="1" w:tplc="807CAB60">
      <w:start w:val="1"/>
      <w:numFmt w:val="bullet"/>
      <w:lvlText w:val="o"/>
      <w:lvlJc w:val="left"/>
      <w:pPr>
        <w:tabs>
          <w:tab w:val="num" w:pos="1440"/>
        </w:tabs>
        <w:ind w:left="1440" w:hanging="360"/>
      </w:pPr>
      <w:rPr>
        <w:rFonts w:ascii="Courier New" w:hAnsi="Courier New"/>
      </w:rPr>
    </w:lvl>
    <w:lvl w:ilvl="2" w:tplc="31F61CA6">
      <w:start w:val="1"/>
      <w:numFmt w:val="bullet"/>
      <w:lvlText w:val=""/>
      <w:lvlJc w:val="left"/>
      <w:pPr>
        <w:tabs>
          <w:tab w:val="num" w:pos="2160"/>
        </w:tabs>
        <w:ind w:left="2160" w:hanging="360"/>
      </w:pPr>
      <w:rPr>
        <w:rFonts w:ascii="Wingdings" w:hAnsi="Wingdings"/>
      </w:rPr>
    </w:lvl>
    <w:lvl w:ilvl="3" w:tplc="513A88EA">
      <w:start w:val="1"/>
      <w:numFmt w:val="bullet"/>
      <w:lvlText w:val=""/>
      <w:lvlJc w:val="left"/>
      <w:pPr>
        <w:tabs>
          <w:tab w:val="num" w:pos="2880"/>
        </w:tabs>
        <w:ind w:left="2880" w:hanging="360"/>
      </w:pPr>
      <w:rPr>
        <w:rFonts w:ascii="Symbol" w:hAnsi="Symbol"/>
      </w:rPr>
    </w:lvl>
    <w:lvl w:ilvl="4" w:tplc="DC3C6532">
      <w:start w:val="1"/>
      <w:numFmt w:val="bullet"/>
      <w:lvlText w:val="o"/>
      <w:lvlJc w:val="left"/>
      <w:pPr>
        <w:tabs>
          <w:tab w:val="num" w:pos="3600"/>
        </w:tabs>
        <w:ind w:left="3600" w:hanging="360"/>
      </w:pPr>
      <w:rPr>
        <w:rFonts w:ascii="Courier New" w:hAnsi="Courier New"/>
      </w:rPr>
    </w:lvl>
    <w:lvl w:ilvl="5" w:tplc="A4F002AE">
      <w:start w:val="1"/>
      <w:numFmt w:val="bullet"/>
      <w:lvlText w:val=""/>
      <w:lvlJc w:val="left"/>
      <w:pPr>
        <w:tabs>
          <w:tab w:val="num" w:pos="4320"/>
        </w:tabs>
        <w:ind w:left="4320" w:hanging="360"/>
      </w:pPr>
      <w:rPr>
        <w:rFonts w:ascii="Wingdings" w:hAnsi="Wingdings"/>
      </w:rPr>
    </w:lvl>
    <w:lvl w:ilvl="6" w:tplc="059ECFBE">
      <w:start w:val="1"/>
      <w:numFmt w:val="bullet"/>
      <w:lvlText w:val=""/>
      <w:lvlJc w:val="left"/>
      <w:pPr>
        <w:tabs>
          <w:tab w:val="num" w:pos="5040"/>
        </w:tabs>
        <w:ind w:left="5040" w:hanging="360"/>
      </w:pPr>
      <w:rPr>
        <w:rFonts w:ascii="Symbol" w:hAnsi="Symbol"/>
      </w:rPr>
    </w:lvl>
    <w:lvl w:ilvl="7" w:tplc="48428A26">
      <w:start w:val="1"/>
      <w:numFmt w:val="bullet"/>
      <w:lvlText w:val="o"/>
      <w:lvlJc w:val="left"/>
      <w:pPr>
        <w:tabs>
          <w:tab w:val="num" w:pos="5760"/>
        </w:tabs>
        <w:ind w:left="5760" w:hanging="360"/>
      </w:pPr>
      <w:rPr>
        <w:rFonts w:ascii="Courier New" w:hAnsi="Courier New"/>
      </w:rPr>
    </w:lvl>
    <w:lvl w:ilvl="8" w:tplc="7F161208">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D"/>
    <w:multiLevelType w:val="hybridMultilevel"/>
    <w:tmpl w:val="79CF54ED"/>
    <w:lvl w:ilvl="0" w:tplc="000889C2">
      <w:start w:val="1"/>
      <w:numFmt w:val="bullet"/>
      <w:lvlText w:val=""/>
      <w:lvlJc w:val="left"/>
      <w:pPr>
        <w:ind w:left="720" w:hanging="360"/>
      </w:pPr>
      <w:rPr>
        <w:rFonts w:ascii="Symbol" w:hAnsi="Symbol"/>
      </w:rPr>
    </w:lvl>
    <w:lvl w:ilvl="1" w:tplc="758CF720">
      <w:start w:val="1"/>
      <w:numFmt w:val="bullet"/>
      <w:lvlText w:val="o"/>
      <w:lvlJc w:val="left"/>
      <w:pPr>
        <w:tabs>
          <w:tab w:val="num" w:pos="1440"/>
        </w:tabs>
        <w:ind w:left="1440" w:hanging="360"/>
      </w:pPr>
      <w:rPr>
        <w:rFonts w:ascii="Courier New" w:hAnsi="Courier New"/>
      </w:rPr>
    </w:lvl>
    <w:lvl w:ilvl="2" w:tplc="180C031C">
      <w:start w:val="1"/>
      <w:numFmt w:val="bullet"/>
      <w:lvlText w:val=""/>
      <w:lvlJc w:val="left"/>
      <w:pPr>
        <w:tabs>
          <w:tab w:val="num" w:pos="2160"/>
        </w:tabs>
        <w:ind w:left="2160" w:hanging="360"/>
      </w:pPr>
      <w:rPr>
        <w:rFonts w:ascii="Wingdings" w:hAnsi="Wingdings"/>
      </w:rPr>
    </w:lvl>
    <w:lvl w:ilvl="3" w:tplc="AAF8635C">
      <w:start w:val="1"/>
      <w:numFmt w:val="bullet"/>
      <w:lvlText w:val=""/>
      <w:lvlJc w:val="left"/>
      <w:pPr>
        <w:tabs>
          <w:tab w:val="num" w:pos="2880"/>
        </w:tabs>
        <w:ind w:left="2880" w:hanging="360"/>
      </w:pPr>
      <w:rPr>
        <w:rFonts w:ascii="Symbol" w:hAnsi="Symbol"/>
      </w:rPr>
    </w:lvl>
    <w:lvl w:ilvl="4" w:tplc="1F3207D2">
      <w:start w:val="1"/>
      <w:numFmt w:val="bullet"/>
      <w:lvlText w:val="o"/>
      <w:lvlJc w:val="left"/>
      <w:pPr>
        <w:tabs>
          <w:tab w:val="num" w:pos="3600"/>
        </w:tabs>
        <w:ind w:left="3600" w:hanging="360"/>
      </w:pPr>
      <w:rPr>
        <w:rFonts w:ascii="Courier New" w:hAnsi="Courier New"/>
      </w:rPr>
    </w:lvl>
    <w:lvl w:ilvl="5" w:tplc="49689D18">
      <w:start w:val="1"/>
      <w:numFmt w:val="bullet"/>
      <w:lvlText w:val=""/>
      <w:lvlJc w:val="left"/>
      <w:pPr>
        <w:tabs>
          <w:tab w:val="num" w:pos="4320"/>
        </w:tabs>
        <w:ind w:left="4320" w:hanging="360"/>
      </w:pPr>
      <w:rPr>
        <w:rFonts w:ascii="Wingdings" w:hAnsi="Wingdings"/>
      </w:rPr>
    </w:lvl>
    <w:lvl w:ilvl="6" w:tplc="19A4257A">
      <w:start w:val="1"/>
      <w:numFmt w:val="bullet"/>
      <w:lvlText w:val=""/>
      <w:lvlJc w:val="left"/>
      <w:pPr>
        <w:tabs>
          <w:tab w:val="num" w:pos="5040"/>
        </w:tabs>
        <w:ind w:left="5040" w:hanging="360"/>
      </w:pPr>
      <w:rPr>
        <w:rFonts w:ascii="Symbol" w:hAnsi="Symbol"/>
      </w:rPr>
    </w:lvl>
    <w:lvl w:ilvl="7" w:tplc="16866698">
      <w:start w:val="1"/>
      <w:numFmt w:val="bullet"/>
      <w:lvlText w:val="o"/>
      <w:lvlJc w:val="left"/>
      <w:pPr>
        <w:tabs>
          <w:tab w:val="num" w:pos="5760"/>
        </w:tabs>
        <w:ind w:left="5760" w:hanging="360"/>
      </w:pPr>
      <w:rPr>
        <w:rFonts w:ascii="Courier New" w:hAnsi="Courier New"/>
      </w:rPr>
    </w:lvl>
    <w:lvl w:ilvl="8" w:tplc="5E9AA6FE">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E"/>
    <w:multiLevelType w:val="hybridMultilevel"/>
    <w:tmpl w:val="79CF54EE"/>
    <w:lvl w:ilvl="0" w:tplc="570CE2CC">
      <w:start w:val="1"/>
      <w:numFmt w:val="bullet"/>
      <w:lvlText w:val=""/>
      <w:lvlJc w:val="left"/>
      <w:pPr>
        <w:ind w:left="720" w:hanging="360"/>
      </w:pPr>
      <w:rPr>
        <w:rFonts w:ascii="Symbol" w:hAnsi="Symbol"/>
      </w:rPr>
    </w:lvl>
    <w:lvl w:ilvl="1" w:tplc="5BF438C2">
      <w:start w:val="1"/>
      <w:numFmt w:val="bullet"/>
      <w:lvlText w:val="o"/>
      <w:lvlJc w:val="left"/>
      <w:pPr>
        <w:tabs>
          <w:tab w:val="num" w:pos="1440"/>
        </w:tabs>
        <w:ind w:left="1440" w:hanging="360"/>
      </w:pPr>
      <w:rPr>
        <w:rFonts w:ascii="Courier New" w:hAnsi="Courier New"/>
      </w:rPr>
    </w:lvl>
    <w:lvl w:ilvl="2" w:tplc="E9829FCA">
      <w:start w:val="1"/>
      <w:numFmt w:val="bullet"/>
      <w:lvlText w:val=""/>
      <w:lvlJc w:val="left"/>
      <w:pPr>
        <w:tabs>
          <w:tab w:val="num" w:pos="2160"/>
        </w:tabs>
        <w:ind w:left="2160" w:hanging="360"/>
      </w:pPr>
      <w:rPr>
        <w:rFonts w:ascii="Wingdings" w:hAnsi="Wingdings"/>
      </w:rPr>
    </w:lvl>
    <w:lvl w:ilvl="3" w:tplc="71CE68E0">
      <w:start w:val="1"/>
      <w:numFmt w:val="bullet"/>
      <w:lvlText w:val=""/>
      <w:lvlJc w:val="left"/>
      <w:pPr>
        <w:tabs>
          <w:tab w:val="num" w:pos="2880"/>
        </w:tabs>
        <w:ind w:left="2880" w:hanging="360"/>
      </w:pPr>
      <w:rPr>
        <w:rFonts w:ascii="Symbol" w:hAnsi="Symbol"/>
      </w:rPr>
    </w:lvl>
    <w:lvl w:ilvl="4" w:tplc="B24A3D5A">
      <w:start w:val="1"/>
      <w:numFmt w:val="bullet"/>
      <w:lvlText w:val="o"/>
      <w:lvlJc w:val="left"/>
      <w:pPr>
        <w:tabs>
          <w:tab w:val="num" w:pos="3600"/>
        </w:tabs>
        <w:ind w:left="3600" w:hanging="360"/>
      </w:pPr>
      <w:rPr>
        <w:rFonts w:ascii="Courier New" w:hAnsi="Courier New"/>
      </w:rPr>
    </w:lvl>
    <w:lvl w:ilvl="5" w:tplc="EE92DBD2">
      <w:start w:val="1"/>
      <w:numFmt w:val="bullet"/>
      <w:lvlText w:val=""/>
      <w:lvlJc w:val="left"/>
      <w:pPr>
        <w:tabs>
          <w:tab w:val="num" w:pos="4320"/>
        </w:tabs>
        <w:ind w:left="4320" w:hanging="360"/>
      </w:pPr>
      <w:rPr>
        <w:rFonts w:ascii="Wingdings" w:hAnsi="Wingdings"/>
      </w:rPr>
    </w:lvl>
    <w:lvl w:ilvl="6" w:tplc="9F483934">
      <w:start w:val="1"/>
      <w:numFmt w:val="bullet"/>
      <w:lvlText w:val=""/>
      <w:lvlJc w:val="left"/>
      <w:pPr>
        <w:tabs>
          <w:tab w:val="num" w:pos="5040"/>
        </w:tabs>
        <w:ind w:left="5040" w:hanging="360"/>
      </w:pPr>
      <w:rPr>
        <w:rFonts w:ascii="Symbol" w:hAnsi="Symbol"/>
      </w:rPr>
    </w:lvl>
    <w:lvl w:ilvl="7" w:tplc="EEA6D81E">
      <w:start w:val="1"/>
      <w:numFmt w:val="bullet"/>
      <w:lvlText w:val="o"/>
      <w:lvlJc w:val="left"/>
      <w:pPr>
        <w:tabs>
          <w:tab w:val="num" w:pos="5760"/>
        </w:tabs>
        <w:ind w:left="5760" w:hanging="360"/>
      </w:pPr>
      <w:rPr>
        <w:rFonts w:ascii="Courier New" w:hAnsi="Courier New"/>
      </w:rPr>
    </w:lvl>
    <w:lvl w:ilvl="8" w:tplc="A9047DA4">
      <w:start w:val="1"/>
      <w:numFmt w:val="bullet"/>
      <w:lvlText w:val=""/>
      <w:lvlJc w:val="left"/>
      <w:pPr>
        <w:tabs>
          <w:tab w:val="num" w:pos="6480"/>
        </w:tabs>
        <w:ind w:left="6480" w:hanging="360"/>
      </w:pPr>
      <w:rPr>
        <w:rFonts w:ascii="Wingdings" w:hAnsi="Wingdings"/>
      </w:rPr>
    </w:lvl>
  </w:abstractNum>
  <w:abstractNum w:abstractNumId="22" w15:restartNumberingAfterBreak="0">
    <w:nsid w:val="79CF54EF"/>
    <w:multiLevelType w:val="hybridMultilevel"/>
    <w:tmpl w:val="79CF54EF"/>
    <w:lvl w:ilvl="0" w:tplc="B6C066FA">
      <w:start w:val="1"/>
      <w:numFmt w:val="bullet"/>
      <w:lvlText w:val=""/>
      <w:lvlJc w:val="left"/>
      <w:pPr>
        <w:ind w:left="720" w:hanging="360"/>
      </w:pPr>
      <w:rPr>
        <w:rFonts w:ascii="Symbol" w:hAnsi="Symbol"/>
      </w:rPr>
    </w:lvl>
    <w:lvl w:ilvl="1" w:tplc="1B20F12A">
      <w:start w:val="1"/>
      <w:numFmt w:val="bullet"/>
      <w:lvlText w:val="o"/>
      <w:lvlJc w:val="left"/>
      <w:pPr>
        <w:tabs>
          <w:tab w:val="num" w:pos="1440"/>
        </w:tabs>
        <w:ind w:left="1440" w:hanging="360"/>
      </w:pPr>
      <w:rPr>
        <w:rFonts w:ascii="Courier New" w:hAnsi="Courier New"/>
      </w:rPr>
    </w:lvl>
    <w:lvl w:ilvl="2" w:tplc="893C5A06">
      <w:start w:val="1"/>
      <w:numFmt w:val="bullet"/>
      <w:lvlText w:val=""/>
      <w:lvlJc w:val="left"/>
      <w:pPr>
        <w:tabs>
          <w:tab w:val="num" w:pos="2160"/>
        </w:tabs>
        <w:ind w:left="2160" w:hanging="360"/>
      </w:pPr>
      <w:rPr>
        <w:rFonts w:ascii="Wingdings" w:hAnsi="Wingdings"/>
      </w:rPr>
    </w:lvl>
    <w:lvl w:ilvl="3" w:tplc="35BE005E">
      <w:start w:val="1"/>
      <w:numFmt w:val="bullet"/>
      <w:lvlText w:val=""/>
      <w:lvlJc w:val="left"/>
      <w:pPr>
        <w:tabs>
          <w:tab w:val="num" w:pos="2880"/>
        </w:tabs>
        <w:ind w:left="2880" w:hanging="360"/>
      </w:pPr>
      <w:rPr>
        <w:rFonts w:ascii="Symbol" w:hAnsi="Symbol"/>
      </w:rPr>
    </w:lvl>
    <w:lvl w:ilvl="4" w:tplc="4D841CA6">
      <w:start w:val="1"/>
      <w:numFmt w:val="bullet"/>
      <w:lvlText w:val="o"/>
      <w:lvlJc w:val="left"/>
      <w:pPr>
        <w:tabs>
          <w:tab w:val="num" w:pos="3600"/>
        </w:tabs>
        <w:ind w:left="3600" w:hanging="360"/>
      </w:pPr>
      <w:rPr>
        <w:rFonts w:ascii="Courier New" w:hAnsi="Courier New"/>
      </w:rPr>
    </w:lvl>
    <w:lvl w:ilvl="5" w:tplc="917CE398">
      <w:start w:val="1"/>
      <w:numFmt w:val="bullet"/>
      <w:lvlText w:val=""/>
      <w:lvlJc w:val="left"/>
      <w:pPr>
        <w:tabs>
          <w:tab w:val="num" w:pos="4320"/>
        </w:tabs>
        <w:ind w:left="4320" w:hanging="360"/>
      </w:pPr>
      <w:rPr>
        <w:rFonts w:ascii="Wingdings" w:hAnsi="Wingdings"/>
      </w:rPr>
    </w:lvl>
    <w:lvl w:ilvl="6" w:tplc="D7C08AE2">
      <w:start w:val="1"/>
      <w:numFmt w:val="bullet"/>
      <w:lvlText w:val=""/>
      <w:lvlJc w:val="left"/>
      <w:pPr>
        <w:tabs>
          <w:tab w:val="num" w:pos="5040"/>
        </w:tabs>
        <w:ind w:left="5040" w:hanging="360"/>
      </w:pPr>
      <w:rPr>
        <w:rFonts w:ascii="Symbol" w:hAnsi="Symbol"/>
      </w:rPr>
    </w:lvl>
    <w:lvl w:ilvl="7" w:tplc="66F06448">
      <w:start w:val="1"/>
      <w:numFmt w:val="bullet"/>
      <w:lvlText w:val="o"/>
      <w:lvlJc w:val="left"/>
      <w:pPr>
        <w:tabs>
          <w:tab w:val="num" w:pos="5760"/>
        </w:tabs>
        <w:ind w:left="5760" w:hanging="360"/>
      </w:pPr>
      <w:rPr>
        <w:rFonts w:ascii="Courier New" w:hAnsi="Courier New"/>
      </w:rPr>
    </w:lvl>
    <w:lvl w:ilvl="8" w:tplc="9BBE6454">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0"/>
    <w:multiLevelType w:val="hybridMultilevel"/>
    <w:tmpl w:val="79CF54F0"/>
    <w:lvl w:ilvl="0" w:tplc="FA24D94A">
      <w:start w:val="1"/>
      <w:numFmt w:val="bullet"/>
      <w:lvlText w:val=""/>
      <w:lvlJc w:val="left"/>
      <w:pPr>
        <w:ind w:left="720" w:hanging="360"/>
      </w:pPr>
      <w:rPr>
        <w:rFonts w:ascii="Symbol" w:hAnsi="Symbol"/>
      </w:rPr>
    </w:lvl>
    <w:lvl w:ilvl="1" w:tplc="9F32DEAA">
      <w:start w:val="1"/>
      <w:numFmt w:val="bullet"/>
      <w:lvlText w:val="o"/>
      <w:lvlJc w:val="left"/>
      <w:pPr>
        <w:tabs>
          <w:tab w:val="num" w:pos="1440"/>
        </w:tabs>
        <w:ind w:left="1440" w:hanging="360"/>
      </w:pPr>
      <w:rPr>
        <w:rFonts w:ascii="Courier New" w:hAnsi="Courier New"/>
      </w:rPr>
    </w:lvl>
    <w:lvl w:ilvl="2" w:tplc="DCE27560">
      <w:start w:val="1"/>
      <w:numFmt w:val="bullet"/>
      <w:lvlText w:val=""/>
      <w:lvlJc w:val="left"/>
      <w:pPr>
        <w:tabs>
          <w:tab w:val="num" w:pos="2160"/>
        </w:tabs>
        <w:ind w:left="2160" w:hanging="360"/>
      </w:pPr>
      <w:rPr>
        <w:rFonts w:ascii="Wingdings" w:hAnsi="Wingdings"/>
      </w:rPr>
    </w:lvl>
    <w:lvl w:ilvl="3" w:tplc="51A22DB8">
      <w:start w:val="1"/>
      <w:numFmt w:val="bullet"/>
      <w:lvlText w:val=""/>
      <w:lvlJc w:val="left"/>
      <w:pPr>
        <w:tabs>
          <w:tab w:val="num" w:pos="2880"/>
        </w:tabs>
        <w:ind w:left="2880" w:hanging="360"/>
      </w:pPr>
      <w:rPr>
        <w:rFonts w:ascii="Symbol" w:hAnsi="Symbol"/>
      </w:rPr>
    </w:lvl>
    <w:lvl w:ilvl="4" w:tplc="4FCEE85E">
      <w:start w:val="1"/>
      <w:numFmt w:val="bullet"/>
      <w:lvlText w:val="o"/>
      <w:lvlJc w:val="left"/>
      <w:pPr>
        <w:tabs>
          <w:tab w:val="num" w:pos="3600"/>
        </w:tabs>
        <w:ind w:left="3600" w:hanging="360"/>
      </w:pPr>
      <w:rPr>
        <w:rFonts w:ascii="Courier New" w:hAnsi="Courier New"/>
      </w:rPr>
    </w:lvl>
    <w:lvl w:ilvl="5" w:tplc="0A744B4A">
      <w:start w:val="1"/>
      <w:numFmt w:val="bullet"/>
      <w:lvlText w:val=""/>
      <w:lvlJc w:val="left"/>
      <w:pPr>
        <w:tabs>
          <w:tab w:val="num" w:pos="4320"/>
        </w:tabs>
        <w:ind w:left="4320" w:hanging="360"/>
      </w:pPr>
      <w:rPr>
        <w:rFonts w:ascii="Wingdings" w:hAnsi="Wingdings"/>
      </w:rPr>
    </w:lvl>
    <w:lvl w:ilvl="6" w:tplc="D298B2EC">
      <w:start w:val="1"/>
      <w:numFmt w:val="bullet"/>
      <w:lvlText w:val=""/>
      <w:lvlJc w:val="left"/>
      <w:pPr>
        <w:tabs>
          <w:tab w:val="num" w:pos="5040"/>
        </w:tabs>
        <w:ind w:left="5040" w:hanging="360"/>
      </w:pPr>
      <w:rPr>
        <w:rFonts w:ascii="Symbol" w:hAnsi="Symbol"/>
      </w:rPr>
    </w:lvl>
    <w:lvl w:ilvl="7" w:tplc="79067C84">
      <w:start w:val="1"/>
      <w:numFmt w:val="bullet"/>
      <w:lvlText w:val="o"/>
      <w:lvlJc w:val="left"/>
      <w:pPr>
        <w:tabs>
          <w:tab w:val="num" w:pos="5760"/>
        </w:tabs>
        <w:ind w:left="5760" w:hanging="360"/>
      </w:pPr>
      <w:rPr>
        <w:rFonts w:ascii="Courier New" w:hAnsi="Courier New"/>
      </w:rPr>
    </w:lvl>
    <w:lvl w:ilvl="8" w:tplc="51C8E784">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1"/>
    <w:multiLevelType w:val="hybridMultilevel"/>
    <w:tmpl w:val="79CF54F1"/>
    <w:lvl w:ilvl="0" w:tplc="1F54634E">
      <w:start w:val="1"/>
      <w:numFmt w:val="bullet"/>
      <w:lvlText w:val=""/>
      <w:lvlJc w:val="left"/>
      <w:pPr>
        <w:ind w:left="720" w:hanging="360"/>
      </w:pPr>
      <w:rPr>
        <w:rFonts w:ascii="Symbol" w:hAnsi="Symbol"/>
      </w:rPr>
    </w:lvl>
    <w:lvl w:ilvl="1" w:tplc="29782CFE">
      <w:start w:val="1"/>
      <w:numFmt w:val="bullet"/>
      <w:lvlText w:val="o"/>
      <w:lvlJc w:val="left"/>
      <w:pPr>
        <w:ind w:left="1440" w:hanging="360"/>
      </w:pPr>
      <w:rPr>
        <w:rFonts w:ascii="Courier New" w:hAnsi="Courier New"/>
      </w:rPr>
    </w:lvl>
    <w:lvl w:ilvl="2" w:tplc="70640F78">
      <w:start w:val="1"/>
      <w:numFmt w:val="bullet"/>
      <w:lvlText w:val=""/>
      <w:lvlJc w:val="left"/>
      <w:pPr>
        <w:tabs>
          <w:tab w:val="num" w:pos="2160"/>
        </w:tabs>
        <w:ind w:left="2160" w:hanging="360"/>
      </w:pPr>
      <w:rPr>
        <w:rFonts w:ascii="Wingdings" w:hAnsi="Wingdings"/>
      </w:rPr>
    </w:lvl>
    <w:lvl w:ilvl="3" w:tplc="AD4EFD46">
      <w:start w:val="1"/>
      <w:numFmt w:val="bullet"/>
      <w:lvlText w:val=""/>
      <w:lvlJc w:val="left"/>
      <w:pPr>
        <w:tabs>
          <w:tab w:val="num" w:pos="2880"/>
        </w:tabs>
        <w:ind w:left="2880" w:hanging="360"/>
      </w:pPr>
      <w:rPr>
        <w:rFonts w:ascii="Symbol" w:hAnsi="Symbol"/>
      </w:rPr>
    </w:lvl>
    <w:lvl w:ilvl="4" w:tplc="1370F3FA">
      <w:start w:val="1"/>
      <w:numFmt w:val="bullet"/>
      <w:lvlText w:val="o"/>
      <w:lvlJc w:val="left"/>
      <w:pPr>
        <w:tabs>
          <w:tab w:val="num" w:pos="3600"/>
        </w:tabs>
        <w:ind w:left="3600" w:hanging="360"/>
      </w:pPr>
      <w:rPr>
        <w:rFonts w:ascii="Courier New" w:hAnsi="Courier New"/>
      </w:rPr>
    </w:lvl>
    <w:lvl w:ilvl="5" w:tplc="7BBEB658">
      <w:start w:val="1"/>
      <w:numFmt w:val="bullet"/>
      <w:lvlText w:val=""/>
      <w:lvlJc w:val="left"/>
      <w:pPr>
        <w:tabs>
          <w:tab w:val="num" w:pos="4320"/>
        </w:tabs>
        <w:ind w:left="4320" w:hanging="360"/>
      </w:pPr>
      <w:rPr>
        <w:rFonts w:ascii="Wingdings" w:hAnsi="Wingdings"/>
      </w:rPr>
    </w:lvl>
    <w:lvl w:ilvl="6" w:tplc="C360F632">
      <w:start w:val="1"/>
      <w:numFmt w:val="bullet"/>
      <w:lvlText w:val=""/>
      <w:lvlJc w:val="left"/>
      <w:pPr>
        <w:tabs>
          <w:tab w:val="num" w:pos="5040"/>
        </w:tabs>
        <w:ind w:left="5040" w:hanging="360"/>
      </w:pPr>
      <w:rPr>
        <w:rFonts w:ascii="Symbol" w:hAnsi="Symbol"/>
      </w:rPr>
    </w:lvl>
    <w:lvl w:ilvl="7" w:tplc="5D54C1B4">
      <w:start w:val="1"/>
      <w:numFmt w:val="bullet"/>
      <w:lvlText w:val="o"/>
      <w:lvlJc w:val="left"/>
      <w:pPr>
        <w:tabs>
          <w:tab w:val="num" w:pos="5760"/>
        </w:tabs>
        <w:ind w:left="5760" w:hanging="360"/>
      </w:pPr>
      <w:rPr>
        <w:rFonts w:ascii="Courier New" w:hAnsi="Courier New"/>
      </w:rPr>
    </w:lvl>
    <w:lvl w:ilvl="8" w:tplc="A36A9208">
      <w:start w:val="1"/>
      <w:numFmt w:val="bullet"/>
      <w:lvlText w:val=""/>
      <w:lvlJc w:val="left"/>
      <w:pPr>
        <w:tabs>
          <w:tab w:val="num" w:pos="6480"/>
        </w:tabs>
        <w:ind w:left="6480" w:hanging="360"/>
      </w:pPr>
      <w:rPr>
        <w:rFonts w:ascii="Wingdings" w:hAnsi="Wingdings"/>
      </w:rPr>
    </w:lvl>
  </w:abstractNum>
  <w:num w:numId="1">
    <w:abstractNumId w:val="10"/>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0"/>
  </w:num>
  <w:num w:numId="9">
    <w:abstractNumId w:val="11"/>
  </w:num>
  <w:num w:numId="10">
    <w:abstractNumId w:val="13"/>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
  </w:num>
  <w:num w:numId="16">
    <w:abstractNumId w:val="7"/>
  </w:num>
  <w:num w:numId="17">
    <w:abstractNumId w:val="12"/>
  </w:num>
  <w:num w:numId="18">
    <w:abstractNumId w:val="9"/>
  </w:num>
  <w:num w:numId="19">
    <w:abstractNumId w:val="0"/>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embedSystemFonts/>
  <w:revisionView w:inkAnnotations="0"/>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3C7F"/>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2"/>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E4CE6"/>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ighlight">
    <w:name w:val="highlight"/>
    <w:basedOn w:val="Normal"/>
    <w:pPr>
      <w:shd w:val="clear" w:color="auto" w:fill="FFF7D5"/>
    </w:pPr>
    <w:rPr>
      <w:shd w:val="clear" w:color="auto" w:fill="FFF7D5"/>
    </w:rPr>
  </w:style>
  <w:style w:type="paragraph" w:customStyle="1" w:styleId="Normal0">
    <w:name w:val="Normal_0"/>
    <w:basedOn w:val="Normal"/>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p">
    <w:name w:val="p"/>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criteria-linked-element">
    <w:name w:val="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customStyle="1" w:styleId="Heading10">
    <w:name w:val="Heading1"/>
    <w:basedOn w:val="Normal"/>
    <w:rPr>
      <w:rFonts w:ascii="Helvetica" w:eastAsia="Helvetica" w:hAnsi="Helvetica" w:cs="Helvetica"/>
      <w:b/>
      <w:bCs/>
      <w:color w:val="993366"/>
      <w:sz w:val="36"/>
      <w:szCs w:val="36"/>
    </w:rPr>
  </w:style>
  <w:style w:type="paragraph" w:customStyle="1" w:styleId="Heading20">
    <w:name w:val="Heading2"/>
    <w:basedOn w:val="Normal"/>
    <w:rPr>
      <w:rFonts w:ascii="Helvetica" w:eastAsia="Helvetica" w:hAnsi="Helvetica" w:cs="Helvetica"/>
      <w:b/>
      <w:bCs/>
      <w:color w:val="993366"/>
      <w:sz w:val="32"/>
      <w:szCs w:val="32"/>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Grants.gov" TargetMode="External"/><Relationship Id="rId39" Type="http://schemas.openxmlformats.org/officeDocument/2006/relationships/hyperlink" Target="mailto:SAMHelp@dnb.com" TargetMode="External"/><Relationship Id="rId21" Type="http://schemas.openxmlformats.org/officeDocument/2006/relationships/hyperlink" Target="https://www.law.cornell.edu/uscode/text/16/1011" TargetMode="External"/><Relationship Id="rId34" Type="http://schemas.openxmlformats.org/officeDocument/2006/relationships/hyperlink" Target="https://harvester.census.gov/facdissem/Main.aspx" TargetMode="External"/><Relationship Id="rId42" Type="http://schemas.openxmlformats.org/officeDocument/2006/relationships/hyperlink" Target="https://ibc.doi.gov/ICS/contact-us" TargetMode="External"/><Relationship Id="rId47" Type="http://schemas.openxmlformats.org/officeDocument/2006/relationships/hyperlink" Target="https://www.doi.gov/ourpriorities" TargetMode="External"/><Relationship Id="rId50" Type="http://schemas.openxmlformats.org/officeDocument/2006/relationships/hyperlink" Target="http://www.fms.treas.gov/asap" TargetMode="External"/><Relationship Id="rId55" Type="http://schemas.openxmlformats.org/officeDocument/2006/relationships/hyperlink" Target="https://www.ecfr.gov/cgi-bin/text-idx?SID=5b780f92f79c2d0136bebc473f65c8a9&amp;mc=true&amp;node=pt2.1.200&amp;rgn=div5" TargetMode="External"/><Relationship Id="rId63" Type="http://schemas.openxmlformats.org/officeDocument/2006/relationships/header" Target="head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aw.cornell.edu/uscode/text/43/1737" TargetMode="External"/><Relationship Id="rId29" Type="http://schemas.openxmlformats.org/officeDocument/2006/relationships/hyperlink" Target="https://www.ecfr.gov/cgi-bin/text-idx?SID=9557df1830f0558e853e91c94dd8a3ff&amp;mc=true&amp;node=se2.1.200_1407&amp;rgn=div8" TargetMode="External"/><Relationship Id="rId41" Type="http://schemas.openxmlformats.org/officeDocument/2006/relationships/hyperlink" Target="https://www.whitehouse.gov/omb/management/office-federal-financial-management/" TargetMode="External"/><Relationship Id="rId54" Type="http://schemas.openxmlformats.org/officeDocument/2006/relationships/hyperlink" Target="https://www.grants.gov/web/grants/forms/post-award-reporting-forms.html"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oi.gov/ourpriorities" TargetMode="External"/><Relationship Id="rId32" Type="http://schemas.openxmlformats.org/officeDocument/2006/relationships/hyperlink" Target="https://harvester.census.gov/facides/Account/Login.aspx" TargetMode="External"/><Relationship Id="rId37" Type="http://schemas.openxmlformats.org/officeDocument/2006/relationships/hyperlink" Target="https://www.grants.gov/web/grants/forms/post-award-reporting-forms.html" TargetMode="External"/><Relationship Id="rId40" Type="http://schemas.openxmlformats.org/officeDocument/2006/relationships/hyperlink" Target="https://www.ecfr.gov/cgi-bin/text-idx?SID=218f645087dd2472c433c6c29ca0362f&amp;mc=true&amp;node=pt2.1.200&amp;rgn=div5&amp;ap2.1.200_1521.i" TargetMode="External"/><Relationship Id="rId45" Type="http://schemas.openxmlformats.org/officeDocument/2006/relationships/hyperlink" Target="https://www.ecfr.gov/cgi-bin/text-idx?SID=301d2113ecd423372a0181d3002e13a1&amp;mc=true&amp;node=se2.1.1402_1414&amp;rgn=div8" TargetMode="External"/><Relationship Id="rId53" Type="http://schemas.openxmlformats.org/officeDocument/2006/relationships/hyperlink" Target="https://www.ecfr.gov/cgi-bin/retrieveECFR?gp=1&amp;SID=3c0a3568dd4b12f5c90e52f45f93528b&amp;ty=HTML&amp;h=L&amp;r=PART&amp;n=pt2.1.1402" TargetMode="External"/><Relationship Id="rId58" Type="http://schemas.openxmlformats.org/officeDocument/2006/relationships/footer" Target="footer4.xm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law.cornell.edu/uscode/text/16/chapter-35" TargetMode="External"/><Relationship Id="rId28" Type="http://schemas.openxmlformats.org/officeDocument/2006/relationships/hyperlink" Target="https://www.grants.gov/web/grants/forms/sf-424-family.html" TargetMode="External"/><Relationship Id="rId36" Type="http://schemas.openxmlformats.org/officeDocument/2006/relationships/hyperlink" Target="http://www.ecfr.gov/cgi-bin/text-idx?SID=683823273fc0da6a1060883eda593fb8&amp;mc=true&amp;node=pt43.1.18&amp;rgn=div5" TargetMode="External"/><Relationship Id="rId49" Type="http://schemas.openxmlformats.org/officeDocument/2006/relationships/hyperlink" Target="https://www.blm.gov/services/financial-assistance-and-grants" TargetMode="External"/><Relationship Id="rId57" Type="http://schemas.openxmlformats.org/officeDocument/2006/relationships/hyperlink" Target="https://oge.gov/" TargetMode="External"/><Relationship Id="rId61"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beta.sam.gov/search?index=cfda" TargetMode="External"/><Relationship Id="rId31" Type="http://schemas.openxmlformats.org/officeDocument/2006/relationships/hyperlink" Target="https://www.ecfr.gov/cgi-bin/retrieveECFR?gp=1&amp;SID=3c0a3568dd4b12f5c90e52f45f93528b&amp;ty=HTML&amp;h=L&amp;r=PART&amp;n=pt2.1.1402" TargetMode="External"/><Relationship Id="rId44" Type="http://schemas.openxmlformats.org/officeDocument/2006/relationships/hyperlink" Target="https://www.ecfr.gov/cgi-bin/text-idx?SID=0bb1f5386f36f965f85dc05b2ad8a804&amp;mc=true&amp;node=pt2.1.200&amp;rgn=div5&amp;se2.1.200_168" TargetMode="External"/><Relationship Id="rId52" Type="http://schemas.openxmlformats.org/officeDocument/2006/relationships/hyperlink" Target="https://www.doi.gov/grants/doi-standard-terms-and-conditions" TargetMode="External"/><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law.cornell.edu/uscode/text/16/2113a" TargetMode="External"/><Relationship Id="rId27" Type="http://schemas.openxmlformats.org/officeDocument/2006/relationships/hyperlink" Target="https://www.grants.gov/web/grants/forms/sf-424-family.html" TargetMode="External"/><Relationship Id="rId30" Type="http://schemas.openxmlformats.org/officeDocument/2006/relationships/hyperlink" Target="http://www.ecfr.gov/cgi-bin/text-idx?c=ecfr&amp;tpl=/ecfrbrowse/Title02/2cfr200_main_02.tpl" TargetMode="External"/><Relationship Id="rId35" Type="http://schemas.openxmlformats.org/officeDocument/2006/relationships/hyperlink" Target="https://harvester.census.gov/facdissem/Main.aspx" TargetMode="External"/><Relationship Id="rId43" Type="http://schemas.openxmlformats.org/officeDocument/2006/relationships/hyperlink" Target="https://www.doi.gov/ibc/services/finance/indirect-cost-services" TargetMode="External"/><Relationship Id="rId48" Type="http://schemas.openxmlformats.org/officeDocument/2006/relationships/hyperlink" Target="https://gcc02.safelinks.protection.outlook.com/?url=https%3A%2F%2Fwww.ecfr.gov%2Fcgi-bin%2Ftext-idx%3FSID%3Dd2dcc90ae005f2663e1f736225b6211a%26mc%3Dtrue%26node%3Dse2.1.200_1205%26rgn%3Ddiv8&amp;data=04%7C01%7Clparker%40blm.gov%7C037da38540934d752a4908d8c229bf63%7C0693b5ba4b184d7b9341f32f400a5494%7C0%7C0%7C637472831842435173%7CUnknown%7CTWFpbGZsb3d8eyJWIjoiMC4wLjAwMDAiLCJQIjoiV2luMzIiLCJBTiI6Ik1haWwiLCJXVCI6Mn0%3D%7C1000&amp;sdata=2at0GMuTjV0BQnFQG5Uo2mgRnWOkT1xcLY01gTyQamg%3D&amp;reserved=0" TargetMode="External"/><Relationship Id="rId56" Type="http://schemas.openxmlformats.org/officeDocument/2006/relationships/hyperlink" Target="https://oge.gov/" TargetMode="External"/><Relationship Id="rId64"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hyperlink" Target="https://www.doi.gov/grants/doi-standard-terms-and-condition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fms.treas.gov/asap" TargetMode="External"/><Relationship Id="rId33" Type="http://schemas.openxmlformats.org/officeDocument/2006/relationships/hyperlink" Target="https://harvester.census.gov/facides/Account/Login.aspx" TargetMode="External"/><Relationship Id="rId38" Type="http://schemas.openxmlformats.org/officeDocument/2006/relationships/hyperlink" Target="https://www.grants.gov/web/grants/forms/post-award-reporting-forms.html" TargetMode="External"/><Relationship Id="rId46" Type="http://schemas.openxmlformats.org/officeDocument/2006/relationships/hyperlink" Target="https://www.grants.gov/web/grants/applicants/apply-for-grants.html" TargetMode="External"/><Relationship Id="rId59"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4.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12859</Words>
  <Characters>73300</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85988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Parker, Leona B</cp:lastModifiedBy>
  <cp:revision>2</cp:revision>
  <cp:lastPrinted>2015-12-22T13:15:00Z</cp:lastPrinted>
  <dcterms:created xsi:type="dcterms:W3CDTF">2021-03-04T02:09:00Z</dcterms:created>
  <dcterms:modified xsi:type="dcterms:W3CDTF">2021-03-04T02:09:00Z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