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Hawaiʻi-Pacific Islands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G27AS00061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13</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17</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G27AS00061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$49,994</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$49,994</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 xml:space="preserve">The USGS is offering a funding opportunity to a CESU partner for research to characterize stable isotopes in mosquitoes collected in and around Hakalau Forest National Wildlife Refuge (hereafter, Hakalau). Hakalau provides habitat for the most intact community of native Hawaiian birds remaining in Hawaiʻi, at least partly due to the lack of disease-carrying </w:t>
      </w:r>
      <w:r>
        <w:rPr>
          <w:rFonts w:ascii="Liberation Serif" w:eastAsia="Liberation Serif" w:hAnsi="Liberation Serif" w:cs="Liberation Serif"/>
          <w:b w:val="0"/>
          <w:i/>
          <w:iCs/>
          <w:strike w:val="0"/>
          <w:color w:val="000000"/>
          <w:sz w:val="24"/>
          <w:szCs w:val="20"/>
          <w:u w:val="none"/>
        </w:rPr>
        <w:t>Culex quinquefasciatus</w:t>
      </w:r>
      <w:r>
        <w:rPr>
          <w:rFonts w:ascii="Liberation Serif" w:eastAsia="Liberation Serif" w:hAnsi="Liberation Serif" w:cs="Liberation Serif"/>
          <w:b w:val="0"/>
          <w:i w:val="0"/>
          <w:strike w:val="0"/>
          <w:color w:val="000000"/>
          <w:sz w:val="24"/>
          <w:szCs w:val="20"/>
          <w:u w:val="none"/>
        </w:rPr>
        <w:t xml:space="preserve"> mosquitoes (hereafter, </w:t>
      </w:r>
      <w:r>
        <w:rPr>
          <w:rFonts w:ascii="Liberation Serif" w:eastAsia="Liberation Serif" w:hAnsi="Liberation Serif" w:cs="Liberation Serif"/>
          <w:b w:val="0"/>
          <w:i/>
          <w:iCs/>
          <w:strike w:val="0"/>
          <w:color w:val="000000"/>
          <w:sz w:val="24"/>
          <w:szCs w:val="20"/>
          <w:u w:val="none"/>
        </w:rPr>
        <w:t>Culex</w:t>
      </w:r>
      <w:r>
        <w:rPr>
          <w:rFonts w:ascii="Liberation Serif" w:eastAsia="Liberation Serif" w:hAnsi="Liberation Serif" w:cs="Liberation Serif"/>
          <w:b w:val="0"/>
          <w:i w:val="0"/>
          <w:strike w:val="0"/>
          <w:color w:val="000000"/>
          <w:sz w:val="24"/>
          <w:szCs w:val="20"/>
          <w:u w:val="none"/>
        </w:rPr>
        <w:t>) in the higher elevation portions of the refuge.</w:t>
      </w: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Hawaiʻi-Pacific Islands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Analyze stable isotope ratios (13C, 15N, 2H) in Culex egg rafts and adult mosquitoes across Hakalau and Lapapahoehoe to characterize a Culex isoscape.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Present findings at the Hawai'i Conservation Conference and publish a peer reviewed paper on mosquito isoscapes and invasion pathways into Hakalau.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Compile and release a curated isotope dataset through the USGS Fundamental Science Practices process.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Conduct a pilot isotope study linking native flowering trees, native bird blood, and mosquito tissues to explore avian malaria food web dynamics.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 xml:space="preserve">The USGS is offering a funding opportunity to a CESU partner for research to characterize stable isotopes in mosquitoes collected in and around Hakalau Forest National Wildlife Refuge (hereafter, Hakalau). Hakalau provides habitat for the most intact community of native Hawaiian birds remaining in Hawaiʻi, at least partly due to the lack of disease-carrying </w:t>
      </w:r>
      <w:r>
        <w:rPr>
          <w:rFonts w:ascii="Liberation Serif" w:eastAsia="Liberation Serif" w:hAnsi="Liberation Serif" w:cs="Liberation Serif"/>
          <w:b w:val="0"/>
          <w:i/>
          <w:iCs/>
          <w:strike w:val="0"/>
          <w:color w:val="000000"/>
          <w:sz w:val="24"/>
          <w:szCs w:val="20"/>
          <w:u w:val="none"/>
        </w:rPr>
        <w:t>Culex quinquefasciatus</w:t>
      </w:r>
      <w:r>
        <w:rPr>
          <w:rFonts w:ascii="Liberation Serif" w:eastAsia="Liberation Serif" w:hAnsi="Liberation Serif" w:cs="Liberation Serif"/>
          <w:b w:val="0"/>
          <w:i w:val="0"/>
          <w:strike w:val="0"/>
          <w:color w:val="000000"/>
          <w:sz w:val="24"/>
          <w:szCs w:val="20"/>
          <w:u w:val="none"/>
        </w:rPr>
        <w:t xml:space="preserve"> mosquitoes (hereafter, </w:t>
      </w:r>
      <w:r>
        <w:rPr>
          <w:rFonts w:ascii="Liberation Serif" w:eastAsia="Liberation Serif" w:hAnsi="Liberation Serif" w:cs="Liberation Serif"/>
          <w:b w:val="0"/>
          <w:i/>
          <w:iCs/>
          <w:strike w:val="0"/>
          <w:color w:val="000000"/>
          <w:sz w:val="24"/>
          <w:szCs w:val="20"/>
          <w:u w:val="none"/>
        </w:rPr>
        <w:t>Culex</w:t>
      </w:r>
      <w:r>
        <w:rPr>
          <w:rFonts w:ascii="Liberation Serif" w:eastAsia="Liberation Serif" w:hAnsi="Liberation Serif" w:cs="Liberation Serif"/>
          <w:b w:val="0"/>
          <w:i w:val="0"/>
          <w:strike w:val="0"/>
          <w:color w:val="000000"/>
          <w:sz w:val="24"/>
          <w:szCs w:val="20"/>
          <w:u w:val="none"/>
        </w:rPr>
        <w:t>) in the higher elevation portions of the refuge.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Research Objectives</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Analyze stable isotope ratios (¹³C, ¹⁵N, ²H) in </w:t>
      </w:r>
      <w:r>
        <w:rPr>
          <w:rFonts w:ascii="Liberation Serif" w:eastAsia="Liberation Serif" w:hAnsi="Liberation Serif" w:cs="Liberation Serif"/>
          <w:b w:val="0"/>
          <w:i/>
          <w:iCs/>
          <w:strike w:val="0"/>
          <w:color w:val="000000"/>
          <w:sz w:val="24"/>
          <w:u w:val="none"/>
        </w:rPr>
        <w:t>Culex</w:t>
      </w:r>
      <w:r>
        <w:rPr>
          <w:rFonts w:ascii="Liberation Serif" w:eastAsia="Liberation Serif" w:hAnsi="Liberation Serif" w:cs="Liberation Serif"/>
          <w:b w:val="0"/>
          <w:i w:val="0"/>
          <w:strike w:val="0"/>
          <w:color w:val="000000"/>
          <w:sz w:val="24"/>
          <w:u w:val="none"/>
        </w:rPr>
        <w:t xml:space="preserve"> egg rafts and adult mosquitoes across Hakalau and Lāpapahoehoe to characterize a </w:t>
      </w:r>
      <w:r>
        <w:rPr>
          <w:rFonts w:ascii="Liberation Serif" w:eastAsia="Liberation Serif" w:hAnsi="Liberation Serif" w:cs="Liberation Serif"/>
          <w:b w:val="0"/>
          <w:i/>
          <w:iCs/>
          <w:strike w:val="0"/>
          <w:color w:val="000000"/>
          <w:sz w:val="24"/>
          <w:u w:val="none"/>
        </w:rPr>
        <w:t>Culex</w:t>
      </w:r>
      <w:r>
        <w:rPr>
          <w:rFonts w:ascii="Liberation Serif" w:eastAsia="Liberation Serif" w:hAnsi="Liberation Serif" w:cs="Liberation Serif"/>
          <w:b w:val="0"/>
          <w:i w:val="0"/>
          <w:strike w:val="0"/>
          <w:color w:val="000000"/>
          <w:sz w:val="24"/>
          <w:u w:val="none"/>
        </w:rPr>
        <w:t xml:space="preserve"> isoscape.</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Present findings at the Hawaiʻi Conservation Conference and publish a peer-reviewed paper on mosquito isoscapes and invasion pathways into Hakalau.</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Compile and release a curated isotope dataset through the USGS Fundamental Science Practices process.</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Conduct a pilot isotope study linking native flowering trees, native bird blood, and mosquito tissues to explore avian malaria food web dynamics.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Aligning EO and Sos, Life/Safety, or National Security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project advances federal priorities across the listed Executive and Secretary's Orders (EO and SO, respectively) by delivering transparent, high-integrity science and innovative surveillance tools that strengthen conservation stewardship, support effective vector control planning, and protect the ecological and public benefits of Hawaiʻi's forest ecosystems, as detailed below.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14303– Restoring Gold Standard Science (May 23, 2025), / SO 3441-</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Implementing the Requirements of Executive Order 14303, Restoring Gold Standard Science, May 23, 2025 (August 29, 2025) Produces transparent, reproducible, peer-reviewed science on mosquito movement and avian malaria risk, filling critical ecological knowledge gaps and directly supporting evidence-based management decisions.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14313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Establishing the President's Make America Beautiful Again Commission (July 3, 2025) Protects biodiversity and ecosystem integrity in Hakalau Forest NWR by informing strategies that reduce mosquito-borne disease threats to native forest birds, supporting conservation of valued natural landscapes.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SO 3347 – Conservation Stewardship and Outdoor Recreation (March 2, 2017)</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Strengthens stewardship of Hawaiian forest ecosystems by enabling effective responses to avian malaria, helping maintain healthy bird communities central to outdoor recreation and conservation goals.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SO 3435 –Implementation of the Expanding Public Lands Outdoor Recreation Experiences Act (Jun 25, 2025)</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Develops a novel mosquito isoscape surveillance tool that improves vector control planning, supports targeted restoration actions, and enhances public and ecological benefits.</w:t>
      </w:r>
      <w:r>
        <w:rPr>
          <w:rFonts w:ascii="Liberation Serif" w:eastAsia="Liberation Serif" w:hAnsi="Liberation Serif" w:cs="Liberation Serif"/>
          <w:b w:val="0"/>
          <w:i w:val="0"/>
          <w:strike w:val="0"/>
          <w:color w:val="000000"/>
          <w:sz w:val="24"/>
          <w:szCs w:val="20"/>
          <w:u w:val="none"/>
        </w:rPr>
        <w:t xml:space="preserve"> </w:t>
      </w:r>
      <w:hyperlink r:id="rId21" w:history="1">
        <w:r>
          <w:rPr>
            <w:rStyle w:val="ahref"/>
            <w:rFonts w:ascii="Liberation Serif" w:eastAsia="Liberation Serif" w:hAnsi="Liberation Serif" w:cs="Liberation Serif"/>
            <w:b w:val="0"/>
            <w:i w:val="0"/>
            <w:strike w:val="0"/>
            <w:color w:val="0000FF"/>
            <w:sz w:val="24"/>
            <w:szCs w:val="20"/>
            <w:u w:val="single" w:color="0000FF"/>
          </w:rPr>
          <w:t>https://www.doi.gov/document-library/secretary-order/so-3435-implementation-expanding-public-lands-outdoor-recreation</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2"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3"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4"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5"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6"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for a one-year budget period.</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 xml:space="preserve"> The total estimated funding for this project is $49,994.</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Funds will be fully obligated at time of award.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27"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8"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29"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30"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1"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3"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37"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 (30</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points)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8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proposed research address Administration priorities including Executive and Secretarial Orders and/or National Security and Safety priorities under the Description section above?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EO 14303– Restoring Gold Standard Science (May 23, 2025), SO 3441 - Implementing the Requirements of Executive Order 14303, Restoring Gold Standard Science, May 23, 2025 (August 29, 2025), EO 14313 – Establishing the President's Make America Beautiful Again Commission (July 3, 2025), SO 3347 – Conservation Stewardship and Outdoor Recreation (March 2, 2017), SO 3435 –Implementation of the Expanding Public Lands Outdoor Recreation Experiences Act (June 25, 2025)</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8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proposed research clearly address characterizing a mosquito isoscape along putative corridors of mosquito invasion into Hakalau Forest National Wildlife Refuge?</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are the objectives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project provide a description of the relationship between partners, tasks, milestones, and goals? Are the milestones supported by a schedule that can be accomplished during the period of performance?</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 demonstrate they can address sample processing and analysis using proven software and methodologies?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closely do the sampling and processing methods follow established standards for stable isotope ratio estimates?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staff is sufficient to accomplish proposed goals.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budget line items are appropriate and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8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 demonstrate their expertise in stable isotope analysis and data interpretation?</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What is their depth of experience in such research as demonstrated by scientific publications and completed projects in the research area?</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does the applicant demonstrate that they are capable of executing the proposed project?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does the applicant demonstrate they have applied these methods to other species or similar ecosystems?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applicant's past and current assistance demonstrate they have completed project goals associated with approaches for measuring and interpreting stable isotope ratios in mosquito tissues?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38"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39"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3"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4"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5"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46"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47"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48"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50"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1"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2"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3"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4"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5"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56"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2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57"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58"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2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59"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60"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1"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2"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3"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4"/>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70EA3196-A8AF-4CB3-8D28-8FCF0DD309E5}"/>
    <w:embedBold r:id="rId2" w:subsetted="1" w:fontKey="{BEB63370-707F-4D6F-BA28-36BF5F663050}"/>
    <w:embedItalic r:id="rId3" w:subsetted="1" w:fontKey="{7B14C1A7-498A-4616-8E08-E7398D68E7EC}"/>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23</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24</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23</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hybridMultilevel"/>
    <w:tmpl w:val="59B005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59B0054F"/>
    <w:multiLevelType w:val="multilevel"/>
    <w:tmpl w:val="59B0054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multilevel"/>
    <w:tmpl w:val="59B005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9B00557"/>
    <w:multiLevelType w:val="multilevel"/>
    <w:tmpl w:val="59B0055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multilevel"/>
    <w:tmpl w:val="59B0055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9B00559"/>
    <w:multiLevelType w:val="multilevel"/>
    <w:tmpl w:val="59B0055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B0055A"/>
    <w:multiLevelType w:val="hybridMultilevel"/>
    <w:tmpl w:val="59B005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59B0055B"/>
    <w:multiLevelType w:val="multilevel"/>
    <w:tmpl w:val="59B0055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9B0055C"/>
    <w:multiLevelType w:val="multilevel"/>
    <w:tmpl w:val="59B0055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9B0055D"/>
    <w:multiLevelType w:val="hybridMultilevel"/>
    <w:tmpl w:val="59B0055D"/>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59B0055E"/>
    <w:multiLevelType w:val="hybridMultilevel"/>
    <w:tmpl w:val="59B005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www.doi.gov/document-library/secretary-order/so-3435-implementation-expanding-public-lands-outdoor-recreation" TargetMode="External" /><Relationship Id="rId22" Type="http://schemas.openxmlformats.org/officeDocument/2006/relationships/hyperlink" Target="https://www.grants.gov/forms/forms-repository.html" TargetMode="External" /><Relationship Id="rId23" Type="http://schemas.openxmlformats.org/officeDocument/2006/relationships/hyperlink" Target="https://www.ecfr.gov/current/title-43/subtitle-A/part-18" TargetMode="External" /><Relationship Id="rId24" Type="http://schemas.openxmlformats.org/officeDocument/2006/relationships/hyperlink" Target="https://www.grants.gov/forms/forms-repository.html" TargetMode="External" /><Relationship Id="rId25" Type="http://schemas.openxmlformats.org/officeDocument/2006/relationships/hyperlink" Target="https://www.doi.gov/grants/policies-and-guidance" TargetMode="External" /><Relationship Id="rId26" Type="http://schemas.openxmlformats.org/officeDocument/2006/relationships/hyperlink" Target="https://www.doi.gov/grants/policies-and-guidance" TargetMode="External" /><Relationship Id="rId27" Type="http://schemas.openxmlformats.org/officeDocument/2006/relationships/hyperlink" Target="https://www.ecfr.gov/current/title-2/part-200/subpart-E" TargetMode="External" /><Relationship Id="rId28" Type="http://schemas.openxmlformats.org/officeDocument/2006/relationships/hyperlink" Target="https://www.ecfr.gov/current/title-2/subtitle-A/chapter-II/part-200/subpart-E/subject-group-ECFRd93f2a98b1f6455/section-200.414" TargetMode="External" /><Relationship Id="rId29" Type="http://schemas.openxmlformats.org/officeDocument/2006/relationships/hyperlink" Target="https://www.ecfr.gov/current/title-2/subtitle-B/chapter-XIV/part-1402" TargetMode="External" /><Relationship Id="rId3" Type="http://schemas.openxmlformats.org/officeDocument/2006/relationships/settings" Target="settings.xml" /><Relationship Id="rId30" Type="http://schemas.openxmlformats.org/officeDocument/2006/relationships/hyperlink" Target="https://www.ecfr.gov/current/title-2/subtitle-A/chapter-II/part-200/subpart-B/section-200.112" TargetMode="External" /><Relationship Id="rId31" Type="http://schemas.openxmlformats.org/officeDocument/2006/relationships/hyperlink" Target="https://www.ecfr.gov/current/title-2/subtitle-A/chapter-II/part-200/subpart-B/section-200.113" TargetMode="External" /><Relationship Id="rId32" Type="http://schemas.openxmlformats.org/officeDocument/2006/relationships/hyperlink" Target="https://grants.gov/register" TargetMode="External" /><Relationship Id="rId33" Type="http://schemas.openxmlformats.org/officeDocument/2006/relationships/hyperlink" Target="https://www.grants.gov/quick-start-guide/applicants" TargetMode="External" /><Relationship Id="rId34" Type="http://schemas.openxmlformats.org/officeDocument/2006/relationships/hyperlink" Target="http://www.grants.gov/quick-start-guide/applicants" TargetMode="External" /><Relationship Id="rId35" Type="http://schemas.openxmlformats.org/officeDocument/2006/relationships/hyperlink" Target="https://www.ecfr.gov/current/title-2/section-25.200" TargetMode="External" /><Relationship Id="rId36" Type="http://schemas.openxmlformats.org/officeDocument/2006/relationships/hyperlink" Target="https://www.ecfr.gov/current/title-2/subtitle-A/chapter-I/part-25/subpart-A/section-25.110" TargetMode="External" /><Relationship Id="rId37" Type="http://schemas.openxmlformats.org/officeDocument/2006/relationships/hyperlink" Target="https://www.ecfr.gov/current/title-2/subtitle-A/chapter-I/part-25/subpart-B/section-25.205" TargetMode="External" /><Relationship Id="rId38" Type="http://schemas.openxmlformats.org/officeDocument/2006/relationships/hyperlink" Target="https://www.ecfr.gov/current/title-2/section-200.206" TargetMode="External" /><Relationship Id="rId39" Type="http://schemas.openxmlformats.org/officeDocument/2006/relationships/hyperlink" Target="https://www.ecfr.gov/current/title-2/section-200.206" TargetMode="External" /><Relationship Id="rId4" Type="http://schemas.openxmlformats.org/officeDocument/2006/relationships/webSettings" Target="webSettings.xml" /><Relationship Id="rId40" Type="http://schemas.openxmlformats.org/officeDocument/2006/relationships/hyperlink" Target="https://www.ecfr.gov/current/title-2/section-200.211" TargetMode="External" /><Relationship Id="rId41" Type="http://schemas.openxmlformats.org/officeDocument/2006/relationships/hyperlink" Target="https://www.ecfr.gov/current/title-2/section-200.458" TargetMode="External" /><Relationship Id="rId42" Type="http://schemas.openxmlformats.org/officeDocument/2006/relationships/hyperlink" Target="https://www.doi.gov/grants/doi-standard-terms-and-conditions" TargetMode="External" /><Relationship Id="rId43" Type="http://schemas.openxmlformats.org/officeDocument/2006/relationships/hyperlink" Target="https://www.ecfr.gov/current/title-2/subtitle-A/chapter-I/part-184" TargetMode="External" /><Relationship Id="rId44"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5" Type="http://schemas.openxmlformats.org/officeDocument/2006/relationships/hyperlink" Target="https://grants.gov/forms/forms-repository/post-award-reporting-forms" TargetMode="External" /><Relationship Id="rId46" Type="http://schemas.openxmlformats.org/officeDocument/2006/relationships/hyperlink" Target="https://www.ecfr.gov/current/title-2/section-200.329" TargetMode="External" /><Relationship Id="rId47" Type="http://schemas.openxmlformats.org/officeDocument/2006/relationships/hyperlink" Target="https://www.ecfr.gov/current/title-2/section-200.329" TargetMode="External" /><Relationship Id="rId48" Type="http://schemas.openxmlformats.org/officeDocument/2006/relationships/hyperlink" Target="https://www.ecfr.gov/current/title-2/subtitle-B/chapter-XIV/part-1402/subpart-B/section-1402.112" TargetMode="External" /><Relationship Id="rId49" Type="http://schemas.openxmlformats.org/officeDocument/2006/relationships/hyperlink" Target="https://www.ecfr.gov/current/title-2/subtitle-A/chapter-II/part-200/subpart-D/subject-group-ECFR36520e4111dce32/section-200.330" TargetMode="External" /><Relationship Id="rId5" Type="http://schemas.openxmlformats.org/officeDocument/2006/relationships/fontTable" Target="fontTable.xml" /><Relationship Id="rId50" Type="http://schemas.openxmlformats.org/officeDocument/2006/relationships/hyperlink" Target="https://www.ecfr.gov/current/title-2/subtitle-A/chapter-II/part-200/subpart-B/section-200.113" TargetMode="External" /><Relationship Id="rId51" Type="http://schemas.openxmlformats.org/officeDocument/2006/relationships/hyperlink" Target="https://www.ecfr.gov/current/title-2/subtitle-A/chapter-II/part-200" TargetMode="External" /><Relationship Id="rId52" Type="http://schemas.openxmlformats.org/officeDocument/2006/relationships/hyperlink" Target="https://www.ecfr.gov/current/title-43/subtitle-A/part-18" TargetMode="External" /><Relationship Id="rId53" Type="http://schemas.openxmlformats.org/officeDocument/2006/relationships/hyperlink" Target="https://www.doi.gov/grants/doi-standard-terms-and-conditions" TargetMode="External" /><Relationship Id="rId54" Type="http://schemas.openxmlformats.org/officeDocument/2006/relationships/hyperlink" Target="https://home.grantsolutions.gov/home/" TargetMode="External" /><Relationship Id="rId55"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56" Type="http://schemas.openxmlformats.org/officeDocument/2006/relationships/hyperlink" Target="https://home.grantsolutions.gov/home/" TargetMode="External" /><Relationship Id="rId57" Type="http://schemas.openxmlformats.org/officeDocument/2006/relationships/hyperlink" Target="http://www.asap.gov" TargetMode="External" /><Relationship Id="rId58" Type="http://schemas.openxmlformats.org/officeDocument/2006/relationships/hyperlink" Target="http://www.fgdc.gov" TargetMode="External" /><Relationship Id="rId59" Type="http://schemas.openxmlformats.org/officeDocument/2006/relationships/hyperlink" Target="https://www.ecfr.gov/current/title-2/subtitle-A/chapter-II/part-200/appendix-Appendix%20XII%20to%20Part%20200" TargetMode="External" /><Relationship Id="rId6" Type="http://schemas.openxmlformats.org/officeDocument/2006/relationships/customXml" Target="../customXml/item1.xml" /><Relationship Id="rId60" Type="http://schemas.openxmlformats.org/officeDocument/2006/relationships/hyperlink" Target="https://www.ecfr.gov/current/title-2/subtitle-A/chapter-II/part-200/appendix-Appendix%20XII%20to%20Part%20200" TargetMode="External" /><Relationship Id="rId61" Type="http://schemas.openxmlformats.org/officeDocument/2006/relationships/hyperlink" Target="https://www.ecfr.gov/current/title-2/subtitle-A/chapter-II/part-200/subpart-B/section-200.113" TargetMode="External" /><Relationship Id="rId62" Type="http://schemas.openxmlformats.org/officeDocument/2006/relationships/hyperlink" Target="https://www.doi.gov/grants/doi-standard-terms-and-conditions" TargetMode="External" /><Relationship Id="rId63" Type="http://schemas.openxmlformats.org/officeDocument/2006/relationships/hyperlink" Target="https://www.ecfr.gov/current/title-2/subtitle-A/chapter-II/part-200/subpart-D/subject-group-ECFR86b76dde0e1e9dc/section-200.340" TargetMode="External" /><Relationship Id="rId64" Type="http://schemas.openxmlformats.org/officeDocument/2006/relationships/footer" Target="footer4.xml" /><Relationship Id="rId65" Type="http://schemas.openxmlformats.org/officeDocument/2006/relationships/theme" Target="theme/theme1.xml" /><Relationship Id="rId66" Type="http://schemas.openxmlformats.org/officeDocument/2006/relationships/numbering" Target="numbering.xml" /><Relationship Id="rId67"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Hawaiʻi-Pacific Islands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