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42AAD6" w14:textId="77777777" w:rsidR="00A05189" w:rsidRDefault="00A05189" w:rsidP="00A05189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78A0AD21" w14:textId="77777777" w:rsidR="00A05189" w:rsidRDefault="00A05189" w:rsidP="00A0518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471EBF94" w14:textId="77777777" w:rsidR="00A05189" w:rsidRDefault="00A05189" w:rsidP="00A05189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Flaxman AD, Wittenborn JS, </w:t>
      </w:r>
      <w:proofErr w:type="spellStart"/>
      <w:r>
        <w:rPr>
          <w:rFonts w:ascii="Times New Roman" w:hAnsi="Times New Roman" w:cs="Times New Roman"/>
          <w:sz w:val="24"/>
          <w:szCs w:val="24"/>
        </w:rPr>
        <w:t>Robalik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T, </w:t>
      </w:r>
      <w:proofErr w:type="spellStart"/>
      <w:r>
        <w:rPr>
          <w:rFonts w:ascii="Times New Roman" w:hAnsi="Times New Roman" w:cs="Times New Roman"/>
          <w:sz w:val="24"/>
          <w:szCs w:val="24"/>
        </w:rPr>
        <w:t>Gulia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R, Gerzoff RB, Lundeen EA, et al. The Prevalence of Visual Acuity Loss or Blindness in the US: A Bayesian Meta-analysis. JAMA </w:t>
      </w:r>
      <w:proofErr w:type="spellStart"/>
      <w:r>
        <w:rPr>
          <w:rFonts w:ascii="Times New Roman" w:hAnsi="Times New Roman" w:cs="Times New Roman"/>
          <w:sz w:val="24"/>
          <w:szCs w:val="24"/>
        </w:rPr>
        <w:t>Ophthalmol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2021; </w:t>
      </w:r>
      <w:proofErr w:type="spellStart"/>
      <w:r>
        <w:rPr>
          <w:rFonts w:ascii="Times New Roman" w:hAnsi="Times New Roman" w:cs="Times New Roman"/>
          <w:sz w:val="24"/>
          <w:szCs w:val="24"/>
        </w:rPr>
        <w:t>doi</w:t>
      </w:r>
      <w:proofErr w:type="spellEnd"/>
      <w:r>
        <w:rPr>
          <w:rFonts w:ascii="Times New Roman" w:hAnsi="Times New Roman" w:cs="Times New Roman"/>
          <w:sz w:val="24"/>
          <w:szCs w:val="24"/>
        </w:rPr>
        <w:t>: 10.1001/jamaophthalmol.2021.0527. Online ahead of print.</w:t>
      </w:r>
    </w:p>
    <w:p w14:paraId="01A85C86" w14:textId="77777777" w:rsidR="00A05189" w:rsidRDefault="00A05189" w:rsidP="00A05189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Crews JE, Chou C-F, Sekar S, Saaddine JB. The Prevalence of Chronic Conditions and Poor Health Among People </w:t>
      </w:r>
      <w:proofErr w:type="gramStart"/>
      <w:r>
        <w:rPr>
          <w:rFonts w:ascii="Times New Roman" w:hAnsi="Times New Roman" w:cs="Times New Roman"/>
          <w:sz w:val="24"/>
          <w:szCs w:val="24"/>
        </w:rPr>
        <w:t>With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Without Vision Impairment, Aged ≥65 Years, 2010-2014. Am J </w:t>
      </w:r>
      <w:proofErr w:type="spellStart"/>
      <w:r>
        <w:rPr>
          <w:rFonts w:ascii="Times New Roman" w:hAnsi="Times New Roman" w:cs="Times New Roman"/>
          <w:sz w:val="24"/>
          <w:szCs w:val="24"/>
        </w:rPr>
        <w:t>Ophthalmol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2017;182:18</w:t>
      </w:r>
      <w:proofErr w:type="gramEnd"/>
      <w:r>
        <w:rPr>
          <w:rFonts w:ascii="Times New Roman" w:hAnsi="Times New Roman" w:cs="Times New Roman"/>
          <w:sz w:val="24"/>
          <w:szCs w:val="24"/>
        </w:rPr>
        <w:t>-30.</w:t>
      </w:r>
    </w:p>
    <w:p w14:paraId="32F2264B" w14:textId="77777777" w:rsidR="00A05189" w:rsidRDefault="00A05189" w:rsidP="00A05189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Patino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CM, McKean-</w:t>
      </w:r>
      <w:proofErr w:type="spellStart"/>
      <w:r>
        <w:rPr>
          <w:rFonts w:ascii="Times New Roman" w:hAnsi="Times New Roman" w:cs="Times New Roman"/>
          <w:sz w:val="24"/>
          <w:szCs w:val="24"/>
        </w:rPr>
        <w:t>Cowdin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R, </w:t>
      </w:r>
      <w:proofErr w:type="spellStart"/>
      <w:r>
        <w:rPr>
          <w:rFonts w:ascii="Times New Roman" w:hAnsi="Times New Roman" w:cs="Times New Roman"/>
          <w:sz w:val="24"/>
          <w:szCs w:val="24"/>
        </w:rPr>
        <w:t>Azen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SP, Allison JC, Choudhury F, Varma R. Central and peripheral visual </w:t>
      </w:r>
      <w:proofErr w:type="gramStart"/>
      <w:r>
        <w:rPr>
          <w:rFonts w:ascii="Times New Roman" w:hAnsi="Times New Roman" w:cs="Times New Roman"/>
          <w:sz w:val="24"/>
          <w:szCs w:val="24"/>
        </w:rPr>
        <w:t>impairment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the risk of falls and falls with injury. Ophthalmology. 2010;117(2):199-206.</w:t>
      </w:r>
    </w:p>
    <w:p w14:paraId="0EB3EC22" w14:textId="77777777" w:rsidR="00A05189" w:rsidRDefault="00A05189" w:rsidP="00A05189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Ehrlich JR, Hassan SE, Stagg BC. Prevalence of Falls and Fall-Related Outcomes in Older Adults </w:t>
      </w:r>
      <w:proofErr w:type="gramStart"/>
      <w:r>
        <w:rPr>
          <w:rFonts w:ascii="Times New Roman" w:hAnsi="Times New Roman" w:cs="Times New Roman"/>
          <w:sz w:val="24"/>
          <w:szCs w:val="24"/>
        </w:rPr>
        <w:t>With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Self-Reported. Vision Impairment J Am </w:t>
      </w:r>
      <w:proofErr w:type="spellStart"/>
      <w:r>
        <w:rPr>
          <w:rFonts w:ascii="Times New Roman" w:hAnsi="Times New Roman" w:cs="Times New Roman"/>
          <w:sz w:val="24"/>
          <w:szCs w:val="24"/>
        </w:rPr>
        <w:t>Geriatr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Soc. 2019;67(2):239-245.</w:t>
      </w:r>
    </w:p>
    <w:p w14:paraId="27768E03" w14:textId="77777777" w:rsidR="00A05189" w:rsidRDefault="00A05189" w:rsidP="00A05189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McCarty CA, </w:t>
      </w:r>
      <w:proofErr w:type="spellStart"/>
      <w:r>
        <w:rPr>
          <w:rFonts w:ascii="Times New Roman" w:hAnsi="Times New Roman" w:cs="Times New Roman"/>
          <w:sz w:val="24"/>
          <w:szCs w:val="24"/>
        </w:rPr>
        <w:t>Nanjan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MB, Taylor HR. Vision impairment predicts </w:t>
      </w:r>
      <w:proofErr w:type="gramStart"/>
      <w:r>
        <w:rPr>
          <w:rFonts w:ascii="Times New Roman" w:hAnsi="Times New Roman" w:cs="Times New Roman"/>
          <w:sz w:val="24"/>
          <w:szCs w:val="24"/>
        </w:rPr>
        <w:t>5 year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mortality. Br J </w:t>
      </w:r>
      <w:proofErr w:type="spellStart"/>
      <w:r>
        <w:rPr>
          <w:rFonts w:ascii="Times New Roman" w:hAnsi="Times New Roman" w:cs="Times New Roman"/>
          <w:sz w:val="24"/>
          <w:szCs w:val="24"/>
        </w:rPr>
        <w:t>Ophthalmol</w:t>
      </w:r>
      <w:proofErr w:type="spellEnd"/>
      <w:r>
        <w:rPr>
          <w:rFonts w:ascii="Times New Roman" w:hAnsi="Times New Roman" w:cs="Times New Roman"/>
          <w:sz w:val="24"/>
          <w:szCs w:val="24"/>
        </w:rPr>
        <w:t>. 2001;85(3):322-6.</w:t>
      </w:r>
    </w:p>
    <w:p w14:paraId="0A32C706" w14:textId="77777777" w:rsidR="00A05189" w:rsidRDefault="00A05189" w:rsidP="00A05189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Prevent Blindness America. The Cost of Vision Problems: The Economic Burden of Vision Loss and Eye Disorders in the United States. Accessed May 11, 2021 from </w:t>
      </w:r>
      <w:hyperlink r:id="rId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https://preventblindness.org/wp-content/uploads/2020/04/Economic-Burden-of-Vision-Final-Report_130611_0.pdf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5909D64E" w14:textId="77777777" w:rsidR="00A05189" w:rsidRDefault="00A05189" w:rsidP="00A05189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Menke A, Casagrande S, Geiss L, Cowie CC. Prevalence of and Trends in Diabetes Among Adults in the United States, 1988-2012. JAMA. 2015;314(10):1021-9.</w:t>
      </w:r>
    </w:p>
    <w:p w14:paraId="696F5B77" w14:textId="77777777" w:rsidR="00A05189" w:rsidRDefault="00A05189" w:rsidP="00A05189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National Eye Institute. Glaucoma Tables. Accessed on May 11, 2021 at: </w:t>
      </w:r>
      <w:hyperlink r:id="rId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https://www.nei.nih.gov/learn-about-eye-health/resources-for-health-educators/eye-health-data-and-statistics/glaucoma-data-and-statistics/glaucoma-tables</w:t>
        </w:r>
      </w:hyperlink>
    </w:p>
    <w:p w14:paraId="5ADE0FF7" w14:textId="77777777" w:rsidR="00A05189" w:rsidRDefault="00A05189" w:rsidP="00A05189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Cole BS, </w:t>
      </w:r>
      <w:proofErr w:type="spellStart"/>
      <w:r>
        <w:rPr>
          <w:rFonts w:ascii="Times New Roman" w:hAnsi="Times New Roman" w:cs="Times New Roman"/>
          <w:sz w:val="24"/>
          <w:szCs w:val="24"/>
        </w:rPr>
        <w:t>Gudiseva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HV, </w:t>
      </w:r>
      <w:proofErr w:type="spellStart"/>
      <w:r>
        <w:rPr>
          <w:rFonts w:ascii="Times New Roman" w:hAnsi="Times New Roman" w:cs="Times New Roman"/>
          <w:sz w:val="24"/>
          <w:szCs w:val="24"/>
        </w:rPr>
        <w:t>Pistilli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M, </w:t>
      </w:r>
      <w:proofErr w:type="spellStart"/>
      <w:r>
        <w:rPr>
          <w:rFonts w:ascii="Times New Roman" w:hAnsi="Times New Roman" w:cs="Times New Roman"/>
          <w:sz w:val="24"/>
          <w:szCs w:val="24"/>
        </w:rPr>
        <w:t>Salowe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R, McHugh CP, </w:t>
      </w:r>
      <w:proofErr w:type="spellStart"/>
      <w:r>
        <w:rPr>
          <w:rFonts w:ascii="Times New Roman" w:hAnsi="Times New Roman" w:cs="Times New Roman"/>
          <w:sz w:val="24"/>
          <w:szCs w:val="24"/>
        </w:rPr>
        <w:t>Zody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MC, et al. The Role of Genetic Ancestry as a Risk Factor for Primary Open-angle Glaucoma in African Americans. Invest </w:t>
      </w:r>
      <w:proofErr w:type="spellStart"/>
      <w:r>
        <w:rPr>
          <w:rFonts w:ascii="Times New Roman" w:hAnsi="Times New Roman" w:cs="Times New Roman"/>
          <w:sz w:val="24"/>
          <w:szCs w:val="24"/>
        </w:rPr>
        <w:t>Ophthalmol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Vis Sci. 2021;62(2).</w:t>
      </w:r>
    </w:p>
    <w:p w14:paraId="45A6D978" w14:textId="6F70F118" w:rsidR="00904B0A" w:rsidRPr="00A05189" w:rsidRDefault="00A05189" w:rsidP="00A05189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A05189">
        <w:rPr>
          <w:rFonts w:ascii="Times New Roman" w:hAnsi="Times New Roman" w:cs="Times New Roman"/>
          <w:sz w:val="24"/>
          <w:szCs w:val="24"/>
        </w:rPr>
        <w:t xml:space="preserve">Lundeen EA, Wittenborn J, Benoit SR, Saaddine J. Disparities in Receipt of Eye Exams Among Medicare Part B Fee-for-Service Beneficiaries with Diabetes - United States, 2017. MMWR </w:t>
      </w:r>
      <w:proofErr w:type="spellStart"/>
      <w:r w:rsidRPr="00A05189">
        <w:rPr>
          <w:rFonts w:ascii="Times New Roman" w:hAnsi="Times New Roman" w:cs="Times New Roman"/>
          <w:sz w:val="24"/>
          <w:szCs w:val="24"/>
        </w:rPr>
        <w:t>Morb</w:t>
      </w:r>
      <w:proofErr w:type="spellEnd"/>
      <w:r w:rsidRPr="00A05189">
        <w:rPr>
          <w:rFonts w:ascii="Times New Roman" w:hAnsi="Times New Roman" w:cs="Times New Roman"/>
          <w:sz w:val="24"/>
          <w:szCs w:val="24"/>
        </w:rPr>
        <w:t xml:space="preserve"> Mortal </w:t>
      </w:r>
      <w:proofErr w:type="spellStart"/>
      <w:r w:rsidRPr="00A05189">
        <w:rPr>
          <w:rFonts w:ascii="Times New Roman" w:hAnsi="Times New Roman" w:cs="Times New Roman"/>
          <w:sz w:val="24"/>
          <w:szCs w:val="24"/>
        </w:rPr>
        <w:t>Wkly</w:t>
      </w:r>
      <w:proofErr w:type="spellEnd"/>
      <w:r w:rsidRPr="00A05189">
        <w:rPr>
          <w:rFonts w:ascii="Times New Roman" w:hAnsi="Times New Roman" w:cs="Times New Roman"/>
          <w:sz w:val="24"/>
          <w:szCs w:val="24"/>
        </w:rPr>
        <w:t xml:space="preserve"> Rep. 2019;68(45):1020-3.</w:t>
      </w:r>
    </w:p>
    <w:sectPr w:rsidR="00904B0A" w:rsidRPr="00A051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A580C4" w14:textId="77777777" w:rsidR="00A05189" w:rsidRDefault="00A05189" w:rsidP="00A05189">
      <w:r>
        <w:separator/>
      </w:r>
    </w:p>
  </w:endnote>
  <w:endnote w:type="continuationSeparator" w:id="0">
    <w:p w14:paraId="6296DC68" w14:textId="77777777" w:rsidR="00A05189" w:rsidRDefault="00A05189" w:rsidP="00A05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7D7BA5" w14:textId="77777777" w:rsidR="00A05189" w:rsidRDefault="00A05189" w:rsidP="00A05189">
      <w:r>
        <w:separator/>
      </w:r>
    </w:p>
  </w:footnote>
  <w:footnote w:type="continuationSeparator" w:id="0">
    <w:p w14:paraId="3AB9CD28" w14:textId="77777777" w:rsidR="00A05189" w:rsidRDefault="00A05189" w:rsidP="00A051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1A5760"/>
    <w:multiLevelType w:val="hybridMultilevel"/>
    <w:tmpl w:val="E2D811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189"/>
    <w:rsid w:val="00904B0A"/>
    <w:rsid w:val="00A05189"/>
    <w:rsid w:val="00DB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0FEB64"/>
  <w15:chartTrackingRefBased/>
  <w15:docId w15:val="{EEA5831D-E7D0-4A58-8F09-3E8983B69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189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0518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05189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62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i.nih.gov/learn-about-eye-health/resources-for-health-educators/eye-health-data-and-statistics/glaucoma-data-and-statistics/glaucoma-tabl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eventblindness.org/wp-content/uploads/2020/04/Economic-Burden-of-Vision-Final-Report_130611_0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Lundeen, Elizabeth Ann (CDC/DDNID/NCCDPHP/DDT)</dc:creator>
  <cp:keywords/>
  <dc:description/>
  <cp:lastModifiedBy>Lundeen, Elizabeth Ann (CDC/DDNID/NCCDPHP/DDT)</cp:lastModifiedBy>
  <cp:revision>2</cp:revision>
  <dcterms:created xsi:type="dcterms:W3CDTF">2021-09-01T20:52:00Z</dcterms:created>
  <dcterms:modified xsi:type="dcterms:W3CDTF">2021-09-01T20:53:00Z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2021-09-01T20:53:30Z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5e0a1b8c-4c88-470d-9ce5-5c6e61f92f69</vt:lpwstr>
  </property>
  <property fmtid="{D5CDD505-2E9C-101B-9397-08002B2CF9AE}" pid="8" name="MSIP_Label_7b94a7b8-f06c-4dfe-bdcc-9b548fd58c31_ContentBits">
    <vt:lpwstr>0</vt:lpwstr>
  </property>
</Properties>
</file>