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370C852" w14:textId="77777777" w:rsidR="00FA2132" w:rsidRDefault="00FA2132" w:rsidP="00FA2132">
      <w:pPr>
        <w:spacing w:after="0" w:line="240" w:lineRule="auto"/>
        <w:jc w:val="center"/>
      </w:pPr>
      <w:r>
        <w:rPr>
          <w:rFonts w:ascii="Times New Roman" w:eastAsia="Times New Roman" w:hAnsi="Times New Roman" w:cs="Times New Roman"/>
          <w:b/>
          <w:sz w:val="24"/>
          <w:szCs w:val="24"/>
        </w:rPr>
        <w:t xml:space="preserve">United States Department of State </w:t>
      </w:r>
    </w:p>
    <w:p w14:paraId="38C1B47A" w14:textId="77777777" w:rsidR="00FA2132" w:rsidRDefault="00FA2132" w:rsidP="00FA2132">
      <w:pPr>
        <w:spacing w:after="0" w:line="240" w:lineRule="auto"/>
        <w:jc w:val="center"/>
      </w:pPr>
      <w:r>
        <w:rPr>
          <w:rFonts w:ascii="Times New Roman" w:eastAsia="Times New Roman" w:hAnsi="Times New Roman" w:cs="Times New Roman"/>
          <w:b/>
          <w:sz w:val="24"/>
          <w:szCs w:val="24"/>
        </w:rPr>
        <w:t>Bureau of Democracy, Human Rights and Labor (DRL)</w:t>
      </w:r>
    </w:p>
    <w:p w14:paraId="7A35791E" w14:textId="4995C85A" w:rsidR="00FA2132" w:rsidRDefault="00FA2132" w:rsidP="00FA2132">
      <w:pPr>
        <w:spacing w:after="0" w:line="240" w:lineRule="auto"/>
        <w:jc w:val="center"/>
      </w:pPr>
      <w:r>
        <w:rPr>
          <w:rFonts w:ascii="Times New Roman" w:eastAsia="Times New Roman" w:hAnsi="Times New Roman" w:cs="Times New Roman"/>
          <w:b/>
          <w:sz w:val="24"/>
          <w:szCs w:val="24"/>
        </w:rPr>
        <w:t xml:space="preserve">Notice of Funding Opportunity (NOFO):  </w:t>
      </w:r>
      <w:r w:rsidR="00DE2B47">
        <w:rPr>
          <w:rFonts w:ascii="Times New Roman" w:eastAsia="Times New Roman" w:hAnsi="Times New Roman" w:cs="Times New Roman"/>
          <w:sz w:val="24"/>
          <w:szCs w:val="24"/>
        </w:rPr>
        <w:t>DRL</w:t>
      </w:r>
      <w:r w:rsidR="00DE2B47" w:rsidRPr="00DE2B47">
        <w:rPr>
          <w:rFonts w:ascii="Times New Roman" w:eastAsia="Times New Roman" w:hAnsi="Times New Roman" w:cs="Times New Roman"/>
          <w:bCs/>
          <w:sz w:val="24"/>
          <w:szCs w:val="24"/>
        </w:rPr>
        <w:t xml:space="preserve"> </w:t>
      </w:r>
      <w:r w:rsidR="00DE2B47">
        <w:rPr>
          <w:rFonts w:ascii="Times New Roman" w:eastAsia="Times New Roman" w:hAnsi="Times New Roman" w:cs="Times New Roman"/>
          <w:bCs/>
          <w:sz w:val="24"/>
          <w:szCs w:val="24"/>
        </w:rPr>
        <w:t>Promoting and Protecting Media Freedom in Bangladesh</w:t>
      </w:r>
    </w:p>
    <w:p w14:paraId="70747B11" w14:textId="77777777" w:rsidR="00FA2132" w:rsidRDefault="00FA2132" w:rsidP="00FA2132">
      <w:pPr>
        <w:spacing w:after="0" w:line="240" w:lineRule="auto"/>
        <w:jc w:val="center"/>
      </w:pPr>
    </w:p>
    <w:p w14:paraId="3FA22F17" w14:textId="06E9D768" w:rsidR="00FA2132" w:rsidRDefault="00FA2132" w:rsidP="00FA2132">
      <w:pPr>
        <w:spacing w:after="0" w:line="240" w:lineRule="auto"/>
        <w:jc w:val="center"/>
      </w:pPr>
      <w:r>
        <w:rPr>
          <w:rFonts w:ascii="Times New Roman" w:eastAsia="Times New Roman" w:hAnsi="Times New Roman" w:cs="Times New Roman"/>
          <w:sz w:val="24"/>
          <w:szCs w:val="24"/>
        </w:rPr>
        <w:t xml:space="preserve">This is the announcement of funding opportunity number </w:t>
      </w:r>
      <w:r w:rsidR="00E642D6" w:rsidRPr="00E642D6">
        <w:rPr>
          <w:rFonts w:ascii="Times New Roman" w:eastAsia="Times New Roman" w:hAnsi="Times New Roman" w:cs="Times New Roman"/>
          <w:b/>
          <w:sz w:val="24"/>
          <w:szCs w:val="24"/>
        </w:rPr>
        <w:t>SFOP0007480</w:t>
      </w:r>
    </w:p>
    <w:p w14:paraId="4BF55F32" w14:textId="77777777" w:rsidR="00FA2132" w:rsidRDefault="00FA2132" w:rsidP="00FA2132">
      <w:pPr>
        <w:spacing w:after="0" w:line="240" w:lineRule="auto"/>
        <w:jc w:val="center"/>
      </w:pPr>
    </w:p>
    <w:p w14:paraId="1F51D2D7" w14:textId="77777777" w:rsidR="00FA2132" w:rsidRDefault="00FA2132" w:rsidP="00FA2132">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21123522" w14:textId="77777777" w:rsidR="00FA2132" w:rsidRDefault="00FA2132" w:rsidP="00FA2132">
      <w:pPr>
        <w:spacing w:after="0" w:line="240" w:lineRule="auto"/>
      </w:pPr>
    </w:p>
    <w:p w14:paraId="528D2793" w14:textId="5D050982" w:rsidR="00FA2132" w:rsidRDefault="00FA2132" w:rsidP="00FA2132">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DE2B47">
        <w:rPr>
          <w:rFonts w:ascii="Times New Roman" w:eastAsia="Times New Roman" w:hAnsi="Times New Roman" w:cs="Times New Roman"/>
          <w:sz w:val="24"/>
          <w:szCs w:val="24"/>
        </w:rPr>
        <w:t>Open Competition</w:t>
      </w:r>
    </w:p>
    <w:p w14:paraId="0C342486" w14:textId="77777777" w:rsidR="00FA2132" w:rsidRDefault="00FA2132" w:rsidP="00FA2132">
      <w:pPr>
        <w:spacing w:after="0" w:line="240" w:lineRule="auto"/>
        <w:rPr>
          <w:rFonts w:ascii="Times New Roman" w:eastAsia="Times New Roman" w:hAnsi="Times New Roman" w:cs="Times New Roman"/>
          <w:b/>
          <w:sz w:val="24"/>
          <w:szCs w:val="24"/>
        </w:rPr>
      </w:pPr>
    </w:p>
    <w:p w14:paraId="4769CE4B" w14:textId="78F02B43" w:rsidR="00FA2132" w:rsidRDefault="00FA2132" w:rsidP="00FA21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Application Deadline: </w:t>
      </w:r>
      <w:r>
        <w:rPr>
          <w:rFonts w:ascii="Times New Roman" w:eastAsia="Times New Roman" w:hAnsi="Times New Roman" w:cs="Times New Roman"/>
          <w:sz w:val="24"/>
          <w:szCs w:val="24"/>
        </w:rPr>
        <w:t xml:space="preserve"> 11:59 PM EST on </w:t>
      </w:r>
      <w:r w:rsidR="006B555F" w:rsidRPr="006B555F">
        <w:rPr>
          <w:rFonts w:ascii="Times New Roman" w:eastAsia="Times New Roman" w:hAnsi="Times New Roman" w:cs="Times New Roman"/>
          <w:sz w:val="24"/>
          <w:szCs w:val="24"/>
        </w:rPr>
        <w:t>Thursday, January 28</w:t>
      </w:r>
      <w:r w:rsidRPr="006B555F">
        <w:rPr>
          <w:rFonts w:ascii="Times New Roman" w:eastAsia="Times New Roman" w:hAnsi="Times New Roman" w:cs="Times New Roman"/>
          <w:sz w:val="24"/>
          <w:szCs w:val="24"/>
        </w:rPr>
        <w:t xml:space="preserve">, </w:t>
      </w:r>
      <w:r w:rsidR="006B555F" w:rsidRPr="006B555F">
        <w:rPr>
          <w:rFonts w:ascii="Times New Roman" w:eastAsia="Times New Roman" w:hAnsi="Times New Roman" w:cs="Times New Roman"/>
          <w:sz w:val="24"/>
          <w:szCs w:val="24"/>
        </w:rPr>
        <w:t>2020</w:t>
      </w:r>
      <w:r w:rsidR="00CB5B0E">
        <w:rPr>
          <w:rFonts w:ascii="Times New Roman" w:eastAsia="Times New Roman" w:hAnsi="Times New Roman" w:cs="Times New Roman"/>
          <w:sz w:val="24"/>
          <w:szCs w:val="24"/>
        </w:rPr>
        <w:t xml:space="preserve"> </w:t>
      </w:r>
    </w:p>
    <w:p w14:paraId="411BF421" w14:textId="77777777" w:rsidR="00FA2132" w:rsidRDefault="00FA2132" w:rsidP="00FA2132">
      <w:pPr>
        <w:spacing w:after="0" w:line="240" w:lineRule="auto"/>
        <w:rPr>
          <w:rFonts w:ascii="Times New Roman" w:eastAsia="Times New Roman" w:hAnsi="Times New Roman" w:cs="Times New Roman"/>
          <w:sz w:val="24"/>
          <w:szCs w:val="24"/>
        </w:rPr>
      </w:pPr>
    </w:p>
    <w:p w14:paraId="68716A81" w14:textId="1D1DE1ED" w:rsidR="00FA2132" w:rsidRPr="00DE2B47" w:rsidRDefault="00FA2132" w:rsidP="00FA2132">
      <w:pPr>
        <w:spacing w:after="0" w:line="240" w:lineRule="auto"/>
        <w:rPr>
          <w:rFonts w:ascii="Times New Roman" w:eastAsia="Times New Roman" w:hAnsi="Times New Roman" w:cs="Times New Roman"/>
          <w:b/>
          <w:sz w:val="24"/>
          <w:szCs w:val="24"/>
        </w:rPr>
      </w:pPr>
      <w:r w:rsidRPr="00DE2B47">
        <w:rPr>
          <w:rFonts w:ascii="Times New Roman" w:eastAsia="Times New Roman" w:hAnsi="Times New Roman" w:cs="Times New Roman"/>
          <w:b/>
          <w:sz w:val="24"/>
          <w:szCs w:val="24"/>
        </w:rPr>
        <w:t xml:space="preserve">Funding Floor:  </w:t>
      </w:r>
      <w:r w:rsidRPr="00DE2B47">
        <w:rPr>
          <w:rFonts w:ascii="Times New Roman" w:eastAsia="Times New Roman" w:hAnsi="Times New Roman" w:cs="Times New Roman"/>
          <w:sz w:val="24"/>
          <w:szCs w:val="24"/>
        </w:rPr>
        <w:t>$</w:t>
      </w:r>
      <w:r w:rsidR="00DE2B47" w:rsidRPr="00DE2B47">
        <w:rPr>
          <w:rFonts w:ascii="Times New Roman" w:eastAsia="Times New Roman" w:hAnsi="Times New Roman" w:cs="Times New Roman"/>
          <w:sz w:val="24"/>
          <w:szCs w:val="24"/>
        </w:rPr>
        <w:t>700,000</w:t>
      </w:r>
    </w:p>
    <w:p w14:paraId="620FD2DE" w14:textId="77777777" w:rsidR="00FA2132" w:rsidRPr="00DE2B47" w:rsidRDefault="00FA2132" w:rsidP="00FA2132">
      <w:pPr>
        <w:spacing w:after="0" w:line="240" w:lineRule="auto"/>
        <w:rPr>
          <w:rFonts w:ascii="Times New Roman" w:eastAsia="Times New Roman" w:hAnsi="Times New Roman" w:cs="Times New Roman"/>
          <w:b/>
          <w:sz w:val="24"/>
          <w:szCs w:val="24"/>
        </w:rPr>
      </w:pPr>
    </w:p>
    <w:p w14:paraId="14198018" w14:textId="6A608049" w:rsidR="00FA2132" w:rsidRPr="00DE2B47" w:rsidRDefault="00FA2132" w:rsidP="00FA2132">
      <w:pPr>
        <w:spacing w:after="0" w:line="240" w:lineRule="auto"/>
        <w:rPr>
          <w:rFonts w:ascii="Times New Roman" w:eastAsia="Times New Roman" w:hAnsi="Times New Roman" w:cs="Times New Roman"/>
          <w:b/>
          <w:sz w:val="24"/>
          <w:szCs w:val="24"/>
        </w:rPr>
      </w:pPr>
      <w:r w:rsidRPr="00DE2B47">
        <w:rPr>
          <w:rFonts w:ascii="Times New Roman" w:eastAsia="Times New Roman" w:hAnsi="Times New Roman" w:cs="Times New Roman"/>
          <w:b/>
          <w:sz w:val="24"/>
          <w:szCs w:val="24"/>
        </w:rPr>
        <w:t xml:space="preserve">Funding Ceiling:  </w:t>
      </w:r>
      <w:r w:rsidRPr="00DE2B47">
        <w:rPr>
          <w:rFonts w:ascii="Times New Roman" w:eastAsia="Times New Roman" w:hAnsi="Times New Roman" w:cs="Times New Roman"/>
          <w:sz w:val="24"/>
          <w:szCs w:val="24"/>
        </w:rPr>
        <w:t>$</w:t>
      </w:r>
      <w:r w:rsidR="00DE2B47" w:rsidRPr="00DE2B47">
        <w:rPr>
          <w:rFonts w:ascii="Times New Roman" w:eastAsia="Times New Roman" w:hAnsi="Times New Roman" w:cs="Times New Roman"/>
          <w:sz w:val="24"/>
          <w:szCs w:val="24"/>
        </w:rPr>
        <w:t>750,000</w:t>
      </w:r>
    </w:p>
    <w:p w14:paraId="3153CC58" w14:textId="77777777" w:rsidR="00FA2132" w:rsidRPr="00DE2B47" w:rsidRDefault="00FA2132" w:rsidP="00FA2132">
      <w:pPr>
        <w:spacing w:after="0" w:line="240" w:lineRule="auto"/>
        <w:rPr>
          <w:rFonts w:ascii="Times New Roman" w:eastAsia="Times New Roman" w:hAnsi="Times New Roman" w:cs="Times New Roman"/>
          <w:b/>
          <w:sz w:val="24"/>
          <w:szCs w:val="24"/>
        </w:rPr>
      </w:pPr>
    </w:p>
    <w:p w14:paraId="76D32B93" w14:textId="4024AFE7" w:rsidR="00FA2132" w:rsidRPr="00DE2B47" w:rsidRDefault="00FA2132" w:rsidP="00FA2132">
      <w:pPr>
        <w:spacing w:after="0" w:line="240" w:lineRule="auto"/>
        <w:rPr>
          <w:rFonts w:ascii="Times New Roman" w:eastAsia="Times New Roman" w:hAnsi="Times New Roman" w:cs="Times New Roman"/>
          <w:b/>
          <w:sz w:val="24"/>
          <w:szCs w:val="24"/>
        </w:rPr>
      </w:pPr>
      <w:r w:rsidRPr="00DE2B47">
        <w:rPr>
          <w:rFonts w:ascii="Times New Roman" w:eastAsia="Times New Roman" w:hAnsi="Times New Roman" w:cs="Times New Roman"/>
          <w:b/>
          <w:sz w:val="24"/>
          <w:szCs w:val="24"/>
        </w:rPr>
        <w:t xml:space="preserve">Anticipated Number of Awards:  </w:t>
      </w:r>
      <w:r w:rsidR="00DE2B47" w:rsidRPr="00DE2B47">
        <w:rPr>
          <w:rFonts w:ascii="Times New Roman" w:eastAsia="Times New Roman" w:hAnsi="Times New Roman" w:cs="Times New Roman"/>
          <w:sz w:val="24"/>
          <w:szCs w:val="24"/>
        </w:rPr>
        <w:t>1</w:t>
      </w:r>
    </w:p>
    <w:p w14:paraId="1E3B9DEA" w14:textId="77777777" w:rsidR="00FA2132" w:rsidRPr="00DE2B47" w:rsidRDefault="00FA2132" w:rsidP="00FA2132">
      <w:pPr>
        <w:spacing w:after="0" w:line="240" w:lineRule="auto"/>
        <w:rPr>
          <w:rFonts w:ascii="Times New Roman" w:hAnsi="Times New Roman" w:cs="Times New Roman"/>
        </w:rPr>
      </w:pPr>
    </w:p>
    <w:p w14:paraId="7025E90E" w14:textId="230B9AFD" w:rsidR="00FA2132" w:rsidRPr="00DE2B47" w:rsidRDefault="00FA2132" w:rsidP="00FA2132">
      <w:pPr>
        <w:spacing w:after="0" w:line="240" w:lineRule="auto"/>
        <w:rPr>
          <w:rFonts w:ascii="Times New Roman" w:hAnsi="Times New Roman" w:cs="Times New Roman"/>
          <w:sz w:val="24"/>
          <w:szCs w:val="24"/>
        </w:rPr>
      </w:pPr>
      <w:r w:rsidRPr="00DE2B47">
        <w:rPr>
          <w:rFonts w:ascii="Times New Roman" w:hAnsi="Times New Roman" w:cs="Times New Roman"/>
          <w:b/>
          <w:sz w:val="24"/>
          <w:szCs w:val="24"/>
        </w:rPr>
        <w:t>Type of Award:</w:t>
      </w:r>
      <w:r w:rsidRPr="00DE2B47">
        <w:rPr>
          <w:rFonts w:ascii="Times New Roman" w:hAnsi="Times New Roman" w:cs="Times New Roman"/>
          <w:sz w:val="24"/>
          <w:szCs w:val="24"/>
        </w:rPr>
        <w:t xml:space="preserve"> </w:t>
      </w:r>
      <w:r w:rsidR="00DE2B47" w:rsidRPr="00DE2B47">
        <w:rPr>
          <w:rFonts w:ascii="Times New Roman" w:hAnsi="Times New Roman" w:cs="Times New Roman"/>
          <w:sz w:val="24"/>
          <w:szCs w:val="24"/>
        </w:rPr>
        <w:t>Grant</w:t>
      </w:r>
    </w:p>
    <w:p w14:paraId="796AB020" w14:textId="77777777" w:rsidR="00FA2132" w:rsidRPr="00DE2B47" w:rsidRDefault="00FA2132" w:rsidP="00FA2132">
      <w:pPr>
        <w:spacing w:after="0" w:line="240" w:lineRule="auto"/>
        <w:rPr>
          <w:rFonts w:ascii="Times New Roman" w:eastAsia="Times New Roman" w:hAnsi="Times New Roman" w:cs="Times New Roman"/>
          <w:b/>
          <w:sz w:val="24"/>
          <w:szCs w:val="24"/>
        </w:rPr>
      </w:pPr>
    </w:p>
    <w:p w14:paraId="0CF3A727" w14:textId="10FEF2BD" w:rsidR="00FA2132" w:rsidRPr="00DE2B47" w:rsidRDefault="00FA2132" w:rsidP="00FA2132">
      <w:pPr>
        <w:spacing w:after="0" w:line="240" w:lineRule="auto"/>
        <w:rPr>
          <w:b/>
        </w:rPr>
      </w:pPr>
      <w:r w:rsidRPr="00DE2B47">
        <w:rPr>
          <w:rFonts w:ascii="Times New Roman" w:eastAsia="Times New Roman" w:hAnsi="Times New Roman" w:cs="Times New Roman"/>
          <w:b/>
          <w:sz w:val="24"/>
          <w:szCs w:val="24"/>
        </w:rPr>
        <w:t>Period of Performance:</w:t>
      </w:r>
      <w:r w:rsidRPr="00DE2B47">
        <w:rPr>
          <w:rFonts w:ascii="Times New Roman" w:eastAsia="Times New Roman" w:hAnsi="Times New Roman" w:cs="Times New Roman"/>
          <w:sz w:val="24"/>
          <w:szCs w:val="24"/>
        </w:rPr>
        <w:t xml:space="preserve">  </w:t>
      </w:r>
      <w:r w:rsidR="00DE2B47" w:rsidRPr="00DE2B47">
        <w:rPr>
          <w:rFonts w:ascii="Times New Roman" w:eastAsia="Times New Roman" w:hAnsi="Times New Roman" w:cs="Times New Roman"/>
          <w:sz w:val="24"/>
          <w:szCs w:val="24"/>
        </w:rPr>
        <w:t xml:space="preserve">2 </w:t>
      </w:r>
      <w:r w:rsidRPr="00DE2B47">
        <w:rPr>
          <w:rFonts w:ascii="Times New Roman" w:eastAsia="Times New Roman" w:hAnsi="Times New Roman" w:cs="Times New Roman"/>
          <w:sz w:val="24"/>
          <w:szCs w:val="24"/>
        </w:rPr>
        <w:t>years</w:t>
      </w:r>
    </w:p>
    <w:p w14:paraId="7A602974" w14:textId="77777777" w:rsidR="00FA2132" w:rsidRPr="00DE2B47" w:rsidRDefault="00FA2132" w:rsidP="00FA2132">
      <w:pPr>
        <w:spacing w:after="0" w:line="240" w:lineRule="auto"/>
        <w:rPr>
          <w:rFonts w:ascii="Times New Roman" w:eastAsia="Times New Roman" w:hAnsi="Times New Roman" w:cs="Times New Roman"/>
          <w:b/>
          <w:sz w:val="24"/>
          <w:szCs w:val="24"/>
        </w:rPr>
      </w:pPr>
    </w:p>
    <w:p w14:paraId="56234060" w14:textId="5EC68456" w:rsidR="00FA2132" w:rsidRPr="00A04450" w:rsidRDefault="00FA2132" w:rsidP="00FA2132">
      <w:pPr>
        <w:spacing w:after="0" w:line="240" w:lineRule="auto"/>
        <w:rPr>
          <w:rFonts w:ascii="Times New Roman" w:eastAsia="Times New Roman" w:hAnsi="Times New Roman" w:cs="Times New Roman"/>
          <w:b/>
          <w:sz w:val="24"/>
          <w:szCs w:val="24"/>
        </w:rPr>
      </w:pPr>
      <w:r w:rsidRPr="00DE2B47">
        <w:rPr>
          <w:rFonts w:ascii="Times New Roman" w:eastAsia="Times New Roman" w:hAnsi="Times New Roman" w:cs="Times New Roman"/>
          <w:b/>
          <w:sz w:val="24"/>
          <w:szCs w:val="24"/>
        </w:rPr>
        <w:t>Anticipated Time to Award, Pending Availability of Funds:</w:t>
      </w:r>
      <w:r w:rsidRPr="00DE2B47">
        <w:rPr>
          <w:rFonts w:ascii="Times New Roman" w:eastAsia="Times New Roman" w:hAnsi="Times New Roman" w:cs="Times New Roman"/>
          <w:sz w:val="24"/>
          <w:szCs w:val="24"/>
        </w:rPr>
        <w:t xml:space="preserve">  </w:t>
      </w:r>
      <w:r w:rsidR="00DE2B47" w:rsidRPr="00DE2B47">
        <w:rPr>
          <w:rFonts w:ascii="Times New Roman" w:eastAsia="Times New Roman" w:hAnsi="Times New Roman" w:cs="Times New Roman"/>
          <w:sz w:val="24"/>
          <w:szCs w:val="24"/>
        </w:rPr>
        <w:t>5</w:t>
      </w:r>
      <w:r w:rsidRPr="00DE2B47">
        <w:rPr>
          <w:rFonts w:ascii="Times New Roman" w:eastAsia="Times New Roman" w:hAnsi="Times New Roman" w:cs="Times New Roman"/>
          <w:sz w:val="24"/>
          <w:szCs w:val="24"/>
        </w:rPr>
        <w:t xml:space="preserve">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1002889A" w14:textId="77777777" w:rsidR="004B1318" w:rsidRPr="00B65EAB" w:rsidRDefault="004B1318" w:rsidP="004B1318">
      <w:pPr>
        <w:spacing w:after="0" w:line="240" w:lineRule="auto"/>
        <w:rPr>
          <w:rFonts w:ascii="Times New Roman" w:eastAsia="Times New Roman" w:hAnsi="Times New Roman" w:cs="Times New Roman"/>
          <w:sz w:val="24"/>
          <w:szCs w:val="24"/>
        </w:rPr>
      </w:pPr>
      <w:r w:rsidRPr="490BB210">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 advance freedom of expression in Bangladesh.</w:t>
      </w:r>
    </w:p>
    <w:p w14:paraId="4C3F345E" w14:textId="77777777" w:rsidR="004B1318" w:rsidRDefault="004B1318" w:rsidP="004B1318">
      <w:pPr>
        <w:spacing w:after="0" w:line="240" w:lineRule="auto"/>
        <w:rPr>
          <w:rFonts w:ascii="Times New Roman" w:eastAsia="Times New Roman" w:hAnsi="Times New Roman" w:cs="Times New Roman"/>
          <w:b/>
          <w:bCs/>
          <w:sz w:val="24"/>
          <w:szCs w:val="24"/>
          <w:u w:val="single"/>
        </w:rPr>
      </w:pPr>
    </w:p>
    <w:p w14:paraId="2FC8CB5F" w14:textId="77777777" w:rsidR="004B1318" w:rsidRDefault="004B1318" w:rsidP="004B1318">
      <w:pPr>
        <w:spacing w:after="0" w:line="240" w:lineRule="auto"/>
        <w:rPr>
          <w:rFonts w:ascii="Times New Roman" w:eastAsia="Times New Roman" w:hAnsi="Times New Roman" w:cs="Times New Roman"/>
          <w:sz w:val="24"/>
          <w:szCs w:val="24"/>
        </w:rPr>
      </w:pPr>
      <w:r w:rsidRPr="490BB210">
        <w:rPr>
          <w:rFonts w:ascii="Times New Roman" w:eastAsia="Times New Roman" w:hAnsi="Times New Roman" w:cs="Times New Roman"/>
          <w:sz w:val="24"/>
          <w:szCs w:val="24"/>
        </w:rPr>
        <w:t xml:space="preserve">Journalists and human rights defenders in Bangladesh are routinely arrested, detained, or imprisoned for criticizing the government, defamation, or offending religious sentiments.  Authorities have increased online censorship, blocked websites critical of the government, and surveil social media for dissent. </w:t>
      </w:r>
      <w:r>
        <w:t xml:space="preserve"> </w:t>
      </w:r>
      <w:r w:rsidRPr="490BB210">
        <w:rPr>
          <w:rFonts w:ascii="Times New Roman" w:eastAsia="Times New Roman" w:hAnsi="Times New Roman" w:cs="Times New Roman"/>
          <w:sz w:val="24"/>
          <w:szCs w:val="24"/>
        </w:rPr>
        <w:t xml:space="preserve">DRL's goal is to help uphold the Bangladesh’s commitment to freedom of the press as outlined in the Universal Declaration of Human rights, and help ensure that human rights defenders and journalists are safe from censorship and harassment from government and police.  DRL’s objective is to provide organizations with the tools necessary to empower civil society to promote </w:t>
      </w:r>
      <w:r>
        <w:rPr>
          <w:rFonts w:ascii="Times New Roman" w:eastAsia="Times New Roman" w:hAnsi="Times New Roman" w:cs="Times New Roman"/>
          <w:sz w:val="24"/>
          <w:szCs w:val="24"/>
        </w:rPr>
        <w:t>media</w:t>
      </w:r>
      <w:r w:rsidRPr="490BB210">
        <w:rPr>
          <w:rFonts w:ascii="Times New Roman" w:eastAsia="Times New Roman" w:hAnsi="Times New Roman" w:cs="Times New Roman"/>
          <w:sz w:val="24"/>
          <w:szCs w:val="24"/>
        </w:rPr>
        <w:t xml:space="preserve"> freedom</w:t>
      </w:r>
      <w:r>
        <w:rPr>
          <w:rFonts w:ascii="Times New Roman" w:eastAsia="Times New Roman" w:hAnsi="Times New Roman" w:cs="Times New Roman"/>
          <w:sz w:val="24"/>
          <w:szCs w:val="24"/>
        </w:rPr>
        <w:t>, including online, despite the current r</w:t>
      </w:r>
      <w:r w:rsidRPr="490BB210">
        <w:rPr>
          <w:rFonts w:ascii="Times New Roman" w:eastAsia="Times New Roman" w:hAnsi="Times New Roman" w:cs="Times New Roman"/>
          <w:sz w:val="24"/>
          <w:szCs w:val="24"/>
        </w:rPr>
        <w:t>estrictive legal framework.</w:t>
      </w:r>
    </w:p>
    <w:p w14:paraId="452ED174" w14:textId="77777777" w:rsidR="004B1318" w:rsidRDefault="004B1318" w:rsidP="004B1318">
      <w:pPr>
        <w:spacing w:after="0" w:line="240" w:lineRule="auto"/>
        <w:rPr>
          <w:rFonts w:ascii="Times New Roman" w:eastAsia="Times New Roman" w:hAnsi="Times New Roman" w:cs="Times New Roman"/>
          <w:sz w:val="24"/>
          <w:szCs w:val="24"/>
        </w:rPr>
      </w:pPr>
    </w:p>
    <w:p w14:paraId="30263618" w14:textId="77777777" w:rsidR="004B1318" w:rsidRPr="00576316" w:rsidRDefault="004B1318" w:rsidP="004B13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Possible program approaches </w:t>
      </w:r>
      <w:r w:rsidRPr="00576316">
        <w:rPr>
          <w:rFonts w:ascii="Times New Roman" w:eastAsia="Times New Roman" w:hAnsi="Times New Roman" w:cs="Times New Roman"/>
          <w:sz w:val="24"/>
          <w:szCs w:val="24"/>
        </w:rPr>
        <w:t xml:space="preserve">could include: </w:t>
      </w:r>
    </w:p>
    <w:p w14:paraId="44F60039" w14:textId="77777777" w:rsidR="004B1318" w:rsidRDefault="004B1318" w:rsidP="004B1318">
      <w:pPr>
        <w:pStyle w:val="ListParagraph"/>
        <w:numPr>
          <w:ilvl w:val="0"/>
          <w:numId w:val="3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and implement a small grants program to fund, train, and mentor independent media entities and improve their physical and digital security;</w:t>
      </w:r>
    </w:p>
    <w:p w14:paraId="2C736BD1" w14:textId="77777777" w:rsidR="004B1318" w:rsidRDefault="004B1318" w:rsidP="004B1318">
      <w:pPr>
        <w:pStyle w:val="ListParagraph"/>
        <w:numPr>
          <w:ilvl w:val="0"/>
          <w:numId w:val="3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Conduct trainings on topics such as </w:t>
      </w:r>
      <w:bookmarkStart w:id="0" w:name="_Hlk26953919"/>
      <w:r>
        <w:rPr>
          <w:rFonts w:ascii="Times New Roman" w:eastAsia="Times New Roman" w:hAnsi="Times New Roman" w:cs="Times New Roman"/>
          <w:sz w:val="24"/>
          <w:szCs w:val="24"/>
        </w:rPr>
        <w:t>journalistic skill-building in reporting, writing, editing, and filming; ethical journalism; countering disinformation; and countering harassment in the workplace</w:t>
      </w:r>
      <w:bookmarkEnd w:id="0"/>
      <w:r>
        <w:rPr>
          <w:rFonts w:ascii="Times New Roman" w:eastAsia="Times New Roman" w:hAnsi="Times New Roman" w:cs="Times New Roman"/>
          <w:sz w:val="24"/>
          <w:szCs w:val="24"/>
        </w:rPr>
        <w:t xml:space="preserve">, especially in rural or underserved areas; </w:t>
      </w:r>
    </w:p>
    <w:p w14:paraId="62FBF3FC" w14:textId="77777777" w:rsidR="004B1318" w:rsidRDefault="004B1318" w:rsidP="004B1318">
      <w:pPr>
        <w:pStyle w:val="ListParagraph"/>
        <w:numPr>
          <w:ilvl w:val="0"/>
          <w:numId w:val="3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A13F86">
        <w:rPr>
          <w:rFonts w:ascii="Times New Roman" w:eastAsia="Times New Roman" w:hAnsi="Times New Roman" w:cs="Times New Roman"/>
          <w:sz w:val="24"/>
          <w:szCs w:val="24"/>
        </w:rPr>
        <w:t>ncrease citizens’ ability to access, identify, and consume non-biased, fact-based information</w:t>
      </w:r>
      <w:r>
        <w:rPr>
          <w:rFonts w:ascii="Times New Roman" w:eastAsia="Times New Roman" w:hAnsi="Times New Roman" w:cs="Times New Roman"/>
          <w:sz w:val="24"/>
          <w:szCs w:val="24"/>
        </w:rPr>
        <w:t>;</w:t>
      </w:r>
    </w:p>
    <w:p w14:paraId="76CBFA30" w14:textId="77777777" w:rsidR="004B1318" w:rsidRPr="009121FD" w:rsidRDefault="004B1318" w:rsidP="004B1318">
      <w:pPr>
        <w:pStyle w:val="ListParagraph"/>
        <w:numPr>
          <w:ilvl w:val="0"/>
          <w:numId w:val="3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 l</w:t>
      </w:r>
      <w:r w:rsidRPr="009121FD">
        <w:rPr>
          <w:rFonts w:ascii="Times New Roman" w:eastAsia="Times New Roman" w:hAnsi="Times New Roman" w:cs="Times New Roman"/>
          <w:sz w:val="24"/>
          <w:szCs w:val="24"/>
        </w:rPr>
        <w:t>egal support and emergency support to human rights defenders (including civil society and journalists) that face unfair arrests</w:t>
      </w:r>
      <w:r>
        <w:rPr>
          <w:rFonts w:ascii="Times New Roman" w:eastAsia="Times New Roman" w:hAnsi="Times New Roman" w:cs="Times New Roman"/>
          <w:sz w:val="24"/>
          <w:szCs w:val="24"/>
        </w:rPr>
        <w:t>.</w:t>
      </w:r>
    </w:p>
    <w:p w14:paraId="0A49F602" w14:textId="77777777" w:rsidR="004B1318" w:rsidRDefault="004B1318" w:rsidP="004B1318">
      <w:pPr>
        <w:pStyle w:val="NoSpacing"/>
        <w:rPr>
          <w:rFonts w:ascii="Times New Roman" w:hAnsi="Times New Roman" w:cs="Times New Roman"/>
          <w:sz w:val="24"/>
          <w:szCs w:val="24"/>
        </w:rPr>
      </w:pPr>
    </w:p>
    <w:p w14:paraId="526F53DD" w14:textId="77777777" w:rsidR="004B1318" w:rsidRDefault="004B1318" w:rsidP="004B1318">
      <w:pPr>
        <w:shd w:val="clear" w:color="auto" w:fill="FFFFFF" w:themeFill="background1"/>
        <w:spacing w:line="240" w:lineRule="auto"/>
        <w:rPr>
          <w:rFonts w:ascii="Times New Roman" w:hAnsi="Times New Roman"/>
          <w:sz w:val="24"/>
          <w:szCs w:val="24"/>
        </w:rPr>
      </w:pPr>
      <w:r w:rsidRPr="490BB210">
        <w:rPr>
          <w:rFonts w:ascii="Times New Roman" w:hAnsi="Times New Roman"/>
          <w:sz w:val="24"/>
          <w:szCs w:val="24"/>
        </w:rPr>
        <w:t xml:space="preserve">Proposed programming must be responsive to immediate needs on the ground and in line with the U.S. Government’s democracy, governance, and human rights goals in Bangladesh; and should contribute to and support Bangladesh’s efforts to strengthen democracy, governance, and human rights in the country.  Helpful resources for applicants include the annual Bangladesh Human Rights Report </w:t>
      </w:r>
      <w:hyperlink r:id="rId8">
        <w:r w:rsidRPr="490BB210">
          <w:rPr>
            <w:rStyle w:val="Hyperlink"/>
            <w:rFonts w:ascii="Times New Roman" w:hAnsi="Times New Roman"/>
            <w:sz w:val="24"/>
            <w:szCs w:val="24"/>
          </w:rPr>
          <w:t>https://www.state.gov/reports/2019-country-reports-on-human-rights-practices/bangladesh/</w:t>
        </w:r>
      </w:hyperlink>
      <w:r w:rsidRPr="490BB210">
        <w:rPr>
          <w:rFonts w:ascii="Times New Roman" w:hAnsi="Times New Roman"/>
          <w:sz w:val="24"/>
          <w:szCs w:val="24"/>
        </w:rPr>
        <w:t xml:space="preserve"> and the International Religious Freedom Report </w:t>
      </w:r>
      <w:hyperlink r:id="rId9" w:history="1">
        <w:r w:rsidRPr="490BB210">
          <w:rPr>
            <w:rStyle w:val="Hyperlink"/>
            <w:rFonts w:ascii="Times New Roman" w:hAnsi="Times New Roman"/>
            <w:sz w:val="24"/>
            <w:szCs w:val="24"/>
          </w:rPr>
          <w:t>http://www.state.gov/j/drl/rls/irf/religiousfreedom/</w:t>
        </w:r>
      </w:hyperlink>
      <w:r w:rsidRPr="490BB210">
        <w:rPr>
          <w:rFonts w:ascii="Times New Roman" w:hAnsi="Times New Roman"/>
          <w:sz w:val="24"/>
          <w:szCs w:val="24"/>
        </w:rPr>
        <w:t>.</w:t>
      </w:r>
    </w:p>
    <w:p w14:paraId="1842FD0A" w14:textId="7736CAA2" w:rsidR="00290D8C" w:rsidRPr="00AA661A" w:rsidRDefault="00290D8C" w:rsidP="00E240C8">
      <w:pPr>
        <w:spacing w:after="0" w:line="240" w:lineRule="auto"/>
        <w:rPr>
          <w:color w:val="auto"/>
        </w:rPr>
      </w:pPr>
    </w:p>
    <w:p w14:paraId="0D9E6475" w14:textId="5FF68C33" w:rsidR="00AA3639" w:rsidRDefault="00A935C5" w:rsidP="003A3E08">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106D5DAB" w14:textId="4EAF1421" w:rsidR="0035360E" w:rsidRDefault="0035360E" w:rsidP="003A3E08">
      <w:pPr>
        <w:spacing w:line="240" w:lineRule="auto"/>
        <w:rPr>
          <w:rFonts w:ascii="Times New Roman" w:hAnsi="Times New Roman" w:cs="Times New Roman"/>
          <w:sz w:val="24"/>
          <w:szCs w:val="24"/>
        </w:rPr>
      </w:pPr>
    </w:p>
    <w:p w14:paraId="2DA419DE" w14:textId="5F0B4067" w:rsidR="0035360E" w:rsidRDefault="001C2E9D" w:rsidP="007A38CE">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rsidR="00DA3F3A">
        <w:t xml:space="preserve">6 </w:t>
      </w:r>
      <w:r w:rsidRPr="007A38CE">
        <w:t>additional months following the proposed period of performance, indicated above.  This information should indicate what objective(s) and/or activities could be accomplished with additional time and/or funds beyond the proposed period of performance.</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lastRenderedPageBreak/>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C19B58E" w14:textId="1821B887" w:rsidR="00DA4921" w:rsidRDefault="00DA4921" w:rsidP="00DA4921">
      <w:pPr>
        <w:spacing w:after="0" w:line="240" w:lineRule="auto"/>
      </w:pPr>
      <w:r>
        <w:rPr>
          <w:rFonts w:ascii="Times New Roman" w:eastAsia="Times New Roman" w:hAnsi="Times New Roman" w:cs="Times New Roman"/>
          <w:sz w:val="24"/>
          <w:szCs w:val="24"/>
        </w:rPr>
        <w:t xml:space="preserve">Primary organizations can </w:t>
      </w:r>
      <w:r w:rsidRPr="00CB74DF">
        <w:rPr>
          <w:rFonts w:ascii="Times New Roman" w:eastAsia="Times New Roman" w:hAnsi="Times New Roman" w:cs="Times New Roman"/>
          <w:sz w:val="24"/>
          <w:szCs w:val="24"/>
        </w:rPr>
        <w:t xml:space="preserve">submit </w:t>
      </w:r>
      <w:r w:rsidR="00CB74DF" w:rsidRPr="00CB74DF">
        <w:rPr>
          <w:rFonts w:ascii="Times New Roman" w:eastAsia="Times New Roman" w:hAnsi="Times New Roman" w:cs="Times New Roman"/>
          <w:sz w:val="24"/>
          <w:szCs w:val="24"/>
        </w:rPr>
        <w:t>1</w:t>
      </w:r>
      <w:r w:rsidRPr="00CB74DF">
        <w:rPr>
          <w:rFonts w:ascii="Times New Roman" w:eastAsia="Times New Roman" w:hAnsi="Times New Roman" w:cs="Times New Roman"/>
          <w:sz w:val="24"/>
          <w:szCs w:val="24"/>
        </w:rPr>
        <w:t xml:space="preserve"> application</w:t>
      </w:r>
      <w:r>
        <w:rPr>
          <w:rFonts w:ascii="Times New Roman" w:eastAsia="Times New Roman" w:hAnsi="Times New Roman" w:cs="Times New Roman"/>
          <w:sz w:val="24"/>
          <w:szCs w:val="24"/>
        </w:rPr>
        <w:t xml:space="preserve"> in response to the NOFO. </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AFDDEC3" w14:textId="7FBC1E17" w:rsidR="001F06EF" w:rsidRDefault="001F06EF"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6A07FA6" w:rsidR="00B27A20" w:rsidRDefault="00E25DBC" w:rsidP="007969EE">
      <w:pPr>
        <w:spacing w:after="0" w:line="240" w:lineRule="auto"/>
        <w:rPr>
          <w:rFonts w:ascii="Times New Roman" w:hAnsi="Times New Roman" w:cs="Times New Roman"/>
          <w:sz w:val="24"/>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lastRenderedPageBreak/>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10"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655BD48B"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11"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2"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CB74DF">
        <w:rPr>
          <w:rFonts w:ascii="Times New Roman" w:eastAsia="Times New Roman" w:hAnsi="Times New Roman" w:cs="Times New Roman"/>
          <w:sz w:val="24"/>
          <w:szCs w:val="24"/>
        </w:rPr>
        <w:t>DRL</w:t>
      </w:r>
      <w:r w:rsidR="00CB74DF" w:rsidRPr="00DE2B47">
        <w:rPr>
          <w:rFonts w:ascii="Times New Roman" w:eastAsia="Times New Roman" w:hAnsi="Times New Roman" w:cs="Times New Roman"/>
          <w:bCs/>
          <w:sz w:val="24"/>
          <w:szCs w:val="24"/>
        </w:rPr>
        <w:t xml:space="preserve"> </w:t>
      </w:r>
      <w:r w:rsidR="00CB74DF">
        <w:rPr>
          <w:rFonts w:ascii="Times New Roman" w:eastAsia="Times New Roman" w:hAnsi="Times New Roman" w:cs="Times New Roman"/>
          <w:bCs/>
          <w:sz w:val="24"/>
          <w:szCs w:val="24"/>
        </w:rPr>
        <w:t>Promoting and Protecting Media Freedom in Bangladesh</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E96921" w:rsidRPr="00E96921">
        <w:rPr>
          <w:rFonts w:ascii="Times New Roman" w:eastAsia="Times New Roman" w:hAnsi="Times New Roman" w:cs="Times New Roman"/>
          <w:sz w:val="24"/>
          <w:szCs w:val="24"/>
        </w:rPr>
        <w:t>SFOP0007480</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provided in </w:t>
      </w:r>
      <w:r>
        <w:rPr>
          <w:rFonts w:ascii="Times New Roman" w:eastAsia="Times New Roman" w:hAnsi="Times New Roman" w:cs="Times New Roman"/>
          <w:sz w:val="24"/>
          <w:szCs w:val="24"/>
        </w:rPr>
        <w:lastRenderedPageBreak/>
        <w:t>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1"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1"/>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609D1099" w14:textId="5C671707" w:rsidR="00FA2132" w:rsidRPr="002C5E91" w:rsidRDefault="00FA2132" w:rsidP="00FA2132">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DA3F3A">
        <w:rPr>
          <w:rFonts w:ascii="Times New Roman" w:eastAsia="Times New Roman" w:hAnsi="Times New Roman" w:cs="Times New Roman"/>
          <w:color w:val="auto"/>
          <w:sz w:val="24"/>
          <w:szCs w:val="24"/>
        </w:rPr>
        <w:t xml:space="preserve">6 </w:t>
      </w:r>
      <w:r w:rsidRPr="002C5E91">
        <w:rPr>
          <w:rFonts w:ascii="Times New Roman" w:eastAsia="Times New Roman" w:hAnsi="Times New Roman" w:cs="Times New Roman"/>
          <w:color w:val="auto"/>
          <w:sz w:val="24"/>
          <w:szCs w:val="24"/>
        </w:rPr>
        <w:t>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4907F96A" w:rsidR="00CF1A66" w:rsidRPr="00843E29" w:rsidRDefault="00FA2132"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DA3F3A">
        <w:rPr>
          <w:rFonts w:ascii="Times New Roman" w:eastAsia="Times New Roman" w:hAnsi="Times New Roman" w:cs="Times New Roman"/>
          <w:color w:val="auto"/>
          <w:sz w:val="24"/>
          <w:szCs w:val="24"/>
        </w:rPr>
        <w:t xml:space="preserve">6 </w:t>
      </w:r>
      <w:r w:rsidRPr="002C5E91">
        <w:rPr>
          <w:rFonts w:ascii="Times New Roman" w:eastAsia="Times New Roman" w:hAnsi="Times New Roman" w:cs="Times New Roman"/>
          <w:color w:val="auto"/>
          <w:sz w:val="24"/>
          <w:szCs w:val="24"/>
        </w:rPr>
        <w:t>additional months following the proposed period of performance.</w:t>
      </w:r>
      <w:r w:rsidR="00CF1A66"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61385D95" w14:textId="77777777" w:rsidR="00FA2132" w:rsidRPr="002C5E91" w:rsidRDefault="00FA2132" w:rsidP="00FA2132">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L of the PSI.</w:t>
      </w:r>
    </w:p>
    <w:p w14:paraId="76B3D493" w14:textId="2FF5EF3B" w:rsidR="00FA2132" w:rsidRPr="00DA3F3A" w:rsidRDefault="00FA2132" w:rsidP="00DA3F3A">
      <w:pPr>
        <w:spacing w:line="240" w:lineRule="auto"/>
        <w:rPr>
          <w:rFonts w:ascii="Times New Roman" w:eastAsia="Times New Roman" w:hAnsi="Times New Roman" w:cs="Times New Roman"/>
          <w:color w:val="252525"/>
          <w:sz w:val="24"/>
          <w:szCs w:val="24"/>
        </w:rPr>
      </w:pPr>
    </w:p>
    <w:p w14:paraId="62552ED5" w14:textId="2A43E36B" w:rsidR="00FA2132" w:rsidRPr="00DA3F3A" w:rsidRDefault="00FA2132" w:rsidP="00DA3F3A">
      <w:pPr>
        <w:pStyle w:val="ListParagraph"/>
        <w:numPr>
          <w:ilvl w:val="0"/>
          <w:numId w:val="17"/>
        </w:numPr>
        <w:spacing w:line="240" w:lineRule="auto"/>
        <w:rPr>
          <w:rFonts w:ascii="Times New Roman" w:eastAsia="Times New Roman" w:hAnsi="Times New Roman" w:cs="Times New Roman"/>
          <w:sz w:val="24"/>
          <w:szCs w:val="24"/>
        </w:rPr>
      </w:pPr>
      <w:r w:rsidRPr="00DA3F3A">
        <w:rPr>
          <w:rFonts w:ascii="Times New Roman" w:hAnsi="Times New Roman" w:cs="Times New Roman"/>
          <w:b/>
          <w:sz w:val="24"/>
          <w:szCs w:val="24"/>
        </w:rPr>
        <w:t>Contingency Plan</w:t>
      </w:r>
      <w:r w:rsidRPr="00DA3F3A">
        <w:rPr>
          <w:rFonts w:ascii="Times New Roman" w:eastAsia="Times New Roman" w:hAnsi="Times New Roman" w:cs="Times New Roman"/>
          <w:sz w:val="24"/>
          <w:szCs w:val="24"/>
        </w:rPr>
        <w:t xml:space="preserve"> f</w:t>
      </w:r>
      <w:r w:rsidRPr="00DA3F3A">
        <w:rPr>
          <w:rFonts w:ascii="Times New Roman" w:hAnsi="Times New Roman" w:cs="Times New Roman"/>
          <w:sz w:val="24"/>
          <w:szCs w:val="24"/>
        </w:rPr>
        <w:t xml:space="preserve">or proposed activities should the originally planned activities not be able to be implemented.  </w:t>
      </w:r>
      <w:r w:rsidRPr="00DA3F3A">
        <w:rPr>
          <w:rFonts w:ascii="Times New Roman" w:hAnsi="Times New Roman" w:cs="Times New Roman"/>
          <w:color w:val="auto"/>
          <w:sz w:val="24"/>
          <w:szCs w:val="24"/>
        </w:rPr>
        <w:t xml:space="preserve">The contingency plan should be submitted as an additional annex.  </w:t>
      </w:r>
      <w:r w:rsidRPr="00DA3F3A">
        <w:rPr>
          <w:rFonts w:ascii="Times New Roman" w:eastAsia="Times New Roman" w:hAnsi="Times New Roman" w:cs="Times New Roman"/>
          <w:color w:val="auto"/>
          <w:sz w:val="24"/>
          <w:szCs w:val="24"/>
        </w:rPr>
        <w:t>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unallocable or unallowable expenses, and must not result in a larger Total Award Value than the identified as the “competition ceiling.”  DRL requires prior approval by the Grants Officer of the “plan” before any activities can take place, or costs can be incurred against the “plan.”</w:t>
      </w:r>
    </w:p>
    <w:p w14:paraId="38DCE090" w14:textId="77777777" w:rsidR="00FA2132" w:rsidRPr="00C91895" w:rsidRDefault="00FA2132" w:rsidP="00FA2132">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lastRenderedPageBreak/>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3"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4"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lastRenderedPageBreak/>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5"/>
      <w:r w:rsidR="005E2A6F">
        <w:rPr>
          <w:rFonts w:ascii="Times New Roman" w:eastAsia="Times New Roman" w:hAnsi="Times New Roman" w:cs="Times New Roman"/>
          <w:color w:val="252525"/>
          <w:sz w:val="24"/>
          <w:szCs w:val="24"/>
        </w:rPr>
        <w:t xml:space="preserve">  </w:t>
      </w:r>
      <w:hyperlink r:id="rId16"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0693AA6B" w14:textId="77777777" w:rsidR="00B91126" w:rsidRPr="00E870FE" w:rsidRDefault="00B91126" w:rsidP="00B91126">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E870FE">
        <w:rPr>
          <w:rFonts w:ascii="Times New Roman" w:eastAsia="Times New Roman" w:hAnsi="Times New Roman" w:cs="Times New Roman"/>
          <w:i/>
          <w:sz w:val="24"/>
          <w:szCs w:val="24"/>
        </w:rPr>
        <w:t xml:space="preserve">Norway, Poland, Portugal, Romania, Slovakia, Slovenia, Spain, Turkey, United Kingdom, and the United States of America.  As of October 2019, Tier 2 nations included Argentina, Australia, Austria, Brazil, </w:t>
      </w:r>
      <w:r>
        <w:rPr>
          <w:rFonts w:ascii="Times New Roman" w:eastAsia="Times New Roman" w:hAnsi="Times New Roman" w:cs="Times New Roman"/>
          <w:i/>
          <w:sz w:val="24"/>
          <w:szCs w:val="24"/>
        </w:rPr>
        <w:t xml:space="preserve">Colombia, </w:t>
      </w:r>
      <w:r w:rsidRPr="00E870FE">
        <w:rPr>
          <w:rFonts w:ascii="Times New Roman" w:eastAsia="Times New Roman" w:hAnsi="Times New Roman" w:cs="Times New Roman"/>
          <w:i/>
          <w:sz w:val="24"/>
          <w:szCs w:val="24"/>
        </w:rPr>
        <w:t xml:space="preserve">Finland, India, Indonesia, Israel, Republic of Korea, Malaysia, Morocco, New Zealand, Serbia, Singapore, Sweden, </w:t>
      </w:r>
      <w:r>
        <w:rPr>
          <w:rFonts w:ascii="Times New Roman" w:eastAsia="Times New Roman" w:hAnsi="Times New Roman" w:cs="Times New Roman"/>
          <w:i/>
          <w:sz w:val="24"/>
          <w:szCs w:val="24"/>
        </w:rPr>
        <w:t xml:space="preserve">Ukraine, and </w:t>
      </w:r>
      <w:r w:rsidRPr="00E870FE">
        <w:rPr>
          <w:rFonts w:ascii="Times New Roman" w:eastAsia="Times New Roman" w:hAnsi="Times New Roman" w:cs="Times New Roman"/>
          <w:i/>
          <w:sz w:val="24"/>
          <w:szCs w:val="24"/>
        </w:rPr>
        <w:t>United Arab Emirate</w:t>
      </w:r>
      <w:r>
        <w:rPr>
          <w:rFonts w:ascii="Times New Roman" w:eastAsia="Times New Roman" w:hAnsi="Times New Roman" w:cs="Times New Roman"/>
          <w:i/>
          <w:sz w:val="24"/>
          <w:szCs w:val="24"/>
        </w:rPr>
        <w:t>s.</w:t>
      </w:r>
      <w:r w:rsidRPr="00E870FE">
        <w:rPr>
          <w:rFonts w:ascii="Times New Roman" w:eastAsia="Times New Roman" w:hAnsi="Times New Roman" w:cs="Times New Roman"/>
          <w:i/>
          <w:sz w:val="24"/>
          <w:szCs w:val="24"/>
        </w:rPr>
        <w:t xml:space="preserve">  </w:t>
      </w:r>
    </w:p>
    <w:p w14:paraId="69FD6D56" w14:textId="77777777" w:rsidR="00B91126" w:rsidRPr="00E870FE" w:rsidRDefault="00B91126" w:rsidP="00B91126">
      <w:pPr>
        <w:pStyle w:val="NoSpacing"/>
        <w:rPr>
          <w:rFonts w:ascii="Times New Roman" w:hAnsi="Times New Roman" w:cs="Times New Roman"/>
          <w:i/>
          <w:sz w:val="24"/>
          <w:szCs w:val="24"/>
        </w:rPr>
      </w:pPr>
    </w:p>
    <w:p w14:paraId="6A8874BE" w14:textId="3A586B5D" w:rsidR="001002FC" w:rsidRDefault="00B91126" w:rsidP="00B91126">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Oman, Peru, Qatar, Saudi Arabia, South Africa, and Thailand.  </w:t>
      </w:r>
      <w:r w:rsidR="001002FC"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001002FC" w:rsidRPr="00E870FE">
        <w:rPr>
          <w:rFonts w:ascii="Times New Roman" w:eastAsia="Times New Roman" w:hAnsi="Times New Roman" w:cs="Times New Roman"/>
          <w:b/>
          <w:i/>
          <w:sz w:val="24"/>
          <w:szCs w:val="24"/>
        </w:rPr>
        <w:t>.</w:t>
      </w:r>
      <w:bookmarkStart w:id="2" w:name="h.j3cqnkumzr3g" w:colFirst="0" w:colLast="0"/>
      <w:bookmarkEnd w:id="2"/>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2C74F194"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sidRPr="00E96921">
        <w:rPr>
          <w:rFonts w:ascii="Times New Roman" w:eastAsia="Times New Roman" w:hAnsi="Times New Roman" w:cs="Times New Roman"/>
          <w:b/>
          <w:sz w:val="24"/>
          <w:szCs w:val="24"/>
        </w:rPr>
        <w:t>S</w:t>
      </w:r>
      <w:r w:rsidRPr="00E96921">
        <w:rPr>
          <w:rFonts w:ascii="Times New Roman" w:eastAsia="Times New Roman" w:hAnsi="Times New Roman" w:cs="Times New Roman"/>
          <w:b/>
          <w:sz w:val="24"/>
          <w:szCs w:val="24"/>
        </w:rPr>
        <w:t xml:space="preserve">T), on </w:t>
      </w:r>
      <w:r w:rsidR="00E96921" w:rsidRPr="00E96921">
        <w:rPr>
          <w:rFonts w:ascii="Times New Roman" w:eastAsia="Times New Roman" w:hAnsi="Times New Roman" w:cs="Times New Roman"/>
          <w:b/>
          <w:sz w:val="24"/>
          <w:szCs w:val="24"/>
        </w:rPr>
        <w:t>Thursday</w:t>
      </w:r>
      <w:r w:rsidRPr="00E96921">
        <w:rPr>
          <w:rFonts w:ascii="Times New Roman" w:eastAsia="Times New Roman" w:hAnsi="Times New Roman" w:cs="Times New Roman"/>
          <w:b/>
          <w:sz w:val="24"/>
          <w:szCs w:val="24"/>
        </w:rPr>
        <w:t xml:space="preserve">, </w:t>
      </w:r>
      <w:r w:rsidR="00E96921" w:rsidRPr="00E96921">
        <w:rPr>
          <w:rFonts w:ascii="Times New Roman" w:eastAsia="Times New Roman" w:hAnsi="Times New Roman" w:cs="Times New Roman"/>
          <w:b/>
          <w:sz w:val="24"/>
          <w:szCs w:val="24"/>
        </w:rPr>
        <w:t>January 28</w:t>
      </w:r>
      <w:r w:rsidRPr="00E96921">
        <w:rPr>
          <w:rFonts w:ascii="Times New Roman" w:eastAsia="Times New Roman" w:hAnsi="Times New Roman" w:cs="Times New Roman"/>
          <w:b/>
          <w:sz w:val="24"/>
          <w:szCs w:val="24"/>
        </w:rPr>
        <w:t xml:space="preserve">, </w:t>
      </w:r>
      <w:r w:rsidR="00E96921" w:rsidRPr="00E96921">
        <w:rPr>
          <w:rFonts w:ascii="Times New Roman" w:eastAsia="Times New Roman" w:hAnsi="Times New Roman" w:cs="Times New Roman"/>
          <w:b/>
          <w:sz w:val="24"/>
          <w:szCs w:val="24"/>
        </w:rPr>
        <w:t>2021</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7"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8"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9"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CB74DF" w:rsidRPr="00CB74DF">
        <w:rPr>
          <w:rFonts w:ascii="Times New Roman" w:eastAsia="Times New Roman" w:hAnsi="Times New Roman" w:cs="Times New Roman"/>
          <w:b/>
          <w:sz w:val="24"/>
          <w:szCs w:val="24"/>
        </w:rPr>
        <w:t>DRL Promoting and Protecting Media Freedom in Bangladesh</w:t>
      </w:r>
      <w:r w:rsidR="0004508F" w:rsidRPr="0004508F">
        <w:rPr>
          <w:rFonts w:ascii="Times New Roman" w:eastAsia="Times New Roman" w:hAnsi="Times New Roman" w:cs="Times New Roman"/>
          <w:b/>
          <w:sz w:val="24"/>
          <w:szCs w:val="24"/>
        </w:rPr>
        <w:t>,” funding opportunity</w:t>
      </w:r>
      <w:bookmarkStart w:id="3" w:name="_GoBack"/>
      <w:bookmarkEnd w:id="3"/>
      <w:r w:rsidR="0004508F" w:rsidRPr="0004508F">
        <w:rPr>
          <w:rFonts w:ascii="Times New Roman" w:eastAsia="Times New Roman" w:hAnsi="Times New Roman" w:cs="Times New Roman"/>
          <w:b/>
          <w:sz w:val="24"/>
          <w:szCs w:val="24"/>
        </w:rPr>
        <w:t xml:space="preserve"> number “</w:t>
      </w:r>
      <w:r w:rsidR="00E96921" w:rsidRPr="00E96921">
        <w:rPr>
          <w:rFonts w:ascii="Times New Roman" w:eastAsia="Times New Roman" w:hAnsi="Times New Roman" w:cs="Times New Roman"/>
          <w:b/>
          <w:sz w:val="24"/>
          <w:szCs w:val="24"/>
        </w:rPr>
        <w:t>SFOP0007480</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4A9E6AE9"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20"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1"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2"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w:t>
      </w:r>
      <w:r w:rsidRPr="007D2A4C">
        <w:rPr>
          <w:rFonts w:ascii="Times New Roman" w:eastAsia="Times New Roman" w:hAnsi="Times New Roman" w:cs="Times New Roman"/>
          <w:sz w:val="24"/>
          <w:szCs w:val="24"/>
        </w:rPr>
        <w:lastRenderedPageBreak/>
        <w:t xml:space="preserve">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3"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 xml:space="preserve">case basis.  Generally, construction costs are </w:t>
      </w:r>
      <w:r w:rsidRPr="00CE6942">
        <w:rPr>
          <w:rFonts w:ascii="Times New Roman" w:eastAsia="Times New Roman" w:hAnsi="Times New Roman" w:cs="Times New Roman"/>
          <w:sz w:val="24"/>
          <w:szCs w:val="24"/>
        </w:rPr>
        <w:lastRenderedPageBreak/>
        <w:t>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4"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34A4C42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5"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6"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7"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4" w:name="h.gjdgxs" w:colFirst="0" w:colLast="0"/>
      <w:bookmarkEnd w:id="4"/>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8"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9"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5" w:name="h.30j0zll" w:colFirst="0" w:colLast="0"/>
      <w:bookmarkEnd w:id="5"/>
      <w:r>
        <w:rPr>
          <w:rFonts w:ascii="Times New Roman" w:eastAsia="Times New Roman" w:hAnsi="Times New Roman" w:cs="Times New Roman"/>
          <w:b/>
          <w:sz w:val="24"/>
          <w:szCs w:val="24"/>
        </w:rPr>
        <w:lastRenderedPageBreak/>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0"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31"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2">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6" w:name="h.1fob9te" w:colFirst="0" w:colLast="0"/>
      <w:bookmarkEnd w:id="6"/>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 strong application will include a clear articulation of how the proposed project activities contribute to the overall project objectives, and each activity will be clearly developed and </w:t>
      </w:r>
      <w:r w:rsidRPr="00754E7B">
        <w:rPr>
          <w:rFonts w:ascii="Times New Roman" w:hAnsi="Times New Roman" w:cs="Times New Roman"/>
          <w:color w:val="auto"/>
          <w:sz w:val="24"/>
          <w:szCs w:val="24"/>
        </w:rPr>
        <w:lastRenderedPageBreak/>
        <w:t>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all of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lastRenderedPageBreak/>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7" w:name="h.wxagwv88ai7a" w:colFirst="0" w:colLast="0"/>
      <w:bookmarkEnd w:id="7"/>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8" w:name="h.3znysh7" w:colFirst="0" w:colLast="0"/>
      <w:bookmarkEnd w:id="8"/>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9" w:name="h.2et92p0" w:colFirst="0" w:colLast="0"/>
      <w:bookmarkEnd w:id="9"/>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w:t>
      </w:r>
      <w:r w:rsidRPr="00754E7B">
        <w:rPr>
          <w:rFonts w:ascii="Times New Roman" w:hAnsi="Times New Roman" w:cs="Times New Roman"/>
          <w:color w:val="auto"/>
          <w:sz w:val="24"/>
          <w:szCs w:val="24"/>
        </w:rPr>
        <w:lastRenderedPageBreak/>
        <w:t>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3"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4"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5EB15BA"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Due to the determination made under the Trafficking Victims P</w:t>
      </w:r>
      <w:r w:rsidR="00B91126">
        <w:rPr>
          <w:rFonts w:ascii="Times New Roman" w:hAnsi="Times New Roman" w:cs="Times New Roman"/>
          <w:color w:val="auto"/>
          <w:sz w:val="24"/>
          <w:szCs w:val="24"/>
        </w:rPr>
        <w:t>rotection Act (TVPA) for FY 2021</w:t>
      </w:r>
      <w:r w:rsidRPr="001B0877">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61B9E01D" w14:textId="77777777" w:rsidR="00FA2132" w:rsidRPr="001B0877" w:rsidRDefault="00FA2132" w:rsidP="00FA2132">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32D79B71" w14:textId="77777777" w:rsidR="00FA2132" w:rsidRPr="001B0877" w:rsidRDefault="00FA2132" w:rsidP="00FA2132">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14730EE7" w14:textId="77777777" w:rsidR="00FA2132" w:rsidRPr="001B0877" w:rsidRDefault="00FA2132" w:rsidP="00FA2132">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1D0F6706" w14:textId="77777777" w:rsidR="00FA2132" w:rsidRPr="001B0877" w:rsidRDefault="00FA2132" w:rsidP="00FA2132">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51AB09F4" w14:textId="332617E6" w:rsidR="00FA2132" w:rsidRPr="001B0877" w:rsidRDefault="00FA2132" w:rsidP="00FA2132">
      <w:pPr>
        <w:spacing w:after="0" w:line="240" w:lineRule="auto"/>
        <w:rPr>
          <w:rFonts w:ascii="Times New Roman" w:hAnsi="Times New Roman" w:cs="Times New Roman"/>
          <w:color w:val="auto"/>
          <w:sz w:val="24"/>
          <w:szCs w:val="24"/>
        </w:rPr>
      </w:pPr>
    </w:p>
    <w:p w14:paraId="29A9C3B6" w14:textId="77777777" w:rsidR="00FA2132" w:rsidRPr="000D26B1" w:rsidRDefault="00FA2132" w:rsidP="00FA2132">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27D56B60" w14:textId="085E3B6C" w:rsidR="00FA2132" w:rsidRDefault="00FA2132" w:rsidP="00FA2132">
      <w:pPr>
        <w:pStyle w:val="NoSpacing"/>
      </w:pPr>
      <w:r>
        <w:rPr>
          <w:rFonts w:ascii="Times New Roman" w:eastAsia="Times New Roman" w:hAnsi="Times New Roman" w:cs="Times New Roman"/>
          <w:sz w:val="24"/>
          <w:szCs w:val="24"/>
        </w:rPr>
        <w:t xml:space="preserve">For technical </w:t>
      </w:r>
      <w:r w:rsidRPr="00DA3F3A">
        <w:rPr>
          <w:rFonts w:ascii="Times New Roman" w:eastAsia="Times New Roman" w:hAnsi="Times New Roman" w:cs="Times New Roman"/>
          <w:sz w:val="24"/>
          <w:szCs w:val="24"/>
        </w:rPr>
        <w:t>submission questions related to this NOFO, please contact</w:t>
      </w:r>
      <w:r w:rsidRPr="00DA3F3A">
        <w:rPr>
          <w:rFonts w:ascii="Times New Roman" w:eastAsia="Times New Roman" w:hAnsi="Times New Roman" w:cs="Times New Roman"/>
          <w:b/>
          <w:sz w:val="24"/>
          <w:szCs w:val="24"/>
        </w:rPr>
        <w:t xml:space="preserve"> </w:t>
      </w:r>
      <w:hyperlink r:id="rId35" w:history="1">
        <w:r w:rsidR="001A7990" w:rsidRPr="00DA3F3A">
          <w:rPr>
            <w:rStyle w:val="Hyperlink"/>
            <w:rFonts w:ascii="Times New Roman" w:eastAsia="Times New Roman" w:hAnsi="Times New Roman" w:cs="Times New Roman"/>
            <w:sz w:val="24"/>
            <w:szCs w:val="24"/>
          </w:rPr>
          <w:t>DRL-SCA-ProgramInfo@state.gov</w:t>
        </w:r>
      </w:hyperlink>
      <w:r w:rsidR="001A7990" w:rsidRPr="00DA3F3A">
        <w:rPr>
          <w:rFonts w:ascii="Times New Roman" w:eastAsia="Times New Roman" w:hAnsi="Times New Roman" w:cs="Times New Roman"/>
          <w:sz w:val="24"/>
          <w:szCs w:val="24"/>
        </w:rPr>
        <w:t xml:space="preserve">. </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6"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7"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E96921" w:rsidP="00DA36CE">
      <w:pPr>
        <w:pStyle w:val="NoSpacing"/>
      </w:pPr>
      <w:hyperlink r:id="rId38">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lastRenderedPageBreak/>
        <w:t xml:space="preserve">This NOFO will appear on </w:t>
      </w:r>
      <w:hyperlink r:id="rId39"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40"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41"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0" w:name="h.3dy6vkm" w:colFirst="0" w:colLast="0"/>
      <w:bookmarkEnd w:id="10"/>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2"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3"/>
      <w:footerReference w:type="default" r:id="rId44"/>
      <w:footerReference w:type="first" r:id="rId45"/>
      <w:pgSz w:w="12240" w:h="15840"/>
      <w:pgMar w:top="1440" w:right="1440" w:bottom="1440" w:left="1440" w:header="720" w:footer="720" w:gutter="0"/>
      <w:pgNumType w:start="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CC0EB5" w16cid:durableId="21BDC0A7"/>
  <w16cid:commentId w16cid:paraId="157A8958" w16cid:durableId="21BDC0A8"/>
  <w16cid:commentId w16cid:paraId="2B426548" w16cid:durableId="21BDC0AA"/>
  <w16cid:commentId w16cid:paraId="50AB9A7C" w16cid:durableId="21C6DBFD"/>
  <w16cid:commentId w16cid:paraId="59D8CF98" w16cid:durableId="21BDC0AB"/>
  <w16cid:commentId w16cid:paraId="17561933" w16cid:durableId="21BDC0AC"/>
  <w16cid:commentId w16cid:paraId="1A79E535" w16cid:durableId="21C6DC3A"/>
  <w16cid:commentId w16cid:paraId="089FE53C" w16cid:durableId="21C6E633"/>
  <w16cid:commentId w16cid:paraId="3E59A631" w16cid:durableId="21BDC0AD"/>
  <w16cid:commentId w16cid:paraId="724B60D0" w16cid:durableId="21BDC0AE"/>
  <w16cid:commentId w16cid:paraId="084377DF" w16cid:durableId="21BDC0AF"/>
  <w16cid:commentId w16cid:paraId="6BFF0383" w16cid:durableId="21BDC0B0"/>
  <w16cid:commentId w16cid:paraId="2558FE64" w16cid:durableId="21BDC0B1"/>
  <w16cid:commentId w16cid:paraId="635724C1" w16cid:durableId="21BDC0B2"/>
  <w16cid:commentId w16cid:paraId="65DED008" w16cid:durableId="21BDC0B4"/>
  <w16cid:commentId w16cid:paraId="7345FE19" w16cid:durableId="21BDC0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7A1E2B" w:rsidRDefault="007A1E2B">
      <w:pPr>
        <w:spacing w:after="0" w:line="240" w:lineRule="auto"/>
      </w:pPr>
      <w:r>
        <w:separator/>
      </w:r>
    </w:p>
  </w:endnote>
  <w:endnote w:type="continuationSeparator" w:id="0">
    <w:p w14:paraId="5FE206B2" w14:textId="77777777" w:rsidR="007A1E2B" w:rsidRDefault="007A1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81BE" w14:textId="58B82844" w:rsidR="007A1E2B" w:rsidRDefault="007A1E2B">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7A1E2B" w:rsidRPr="005A2652" w:rsidRDefault="007A1E2B"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7A1E2B" w:rsidRPr="005A2652" w:rsidRDefault="007A1E2B"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08C7" w14:textId="66469D03" w:rsidR="007A1E2B" w:rsidRDefault="007A1E2B">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7A1E2B" w:rsidRPr="005A2652" w:rsidRDefault="007A1E2B"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7A1E2B" w:rsidRPr="005A2652" w:rsidRDefault="007A1E2B"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7A1E2B" w:rsidRDefault="007A1E2B">
      <w:pPr>
        <w:spacing w:after="0" w:line="240" w:lineRule="auto"/>
      </w:pPr>
      <w:r>
        <w:separator/>
      </w:r>
    </w:p>
  </w:footnote>
  <w:footnote w:type="continuationSeparator" w:id="0">
    <w:p w14:paraId="416338DE" w14:textId="77777777" w:rsidR="007A1E2B" w:rsidRDefault="007A1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00A799BE" w:rsidR="007A1E2B" w:rsidRPr="00863457" w:rsidRDefault="007A1E2B"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E96921">
          <w:rPr>
            <w:rFonts w:ascii="Times New Roman" w:hAnsi="Times New Roman" w:cs="Times New Roman"/>
            <w:noProof/>
            <w:sz w:val="24"/>
          </w:rPr>
          <w:t>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0E42C97"/>
    <w:multiLevelType w:val="hybridMultilevel"/>
    <w:tmpl w:val="8B524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7"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6"/>
  </w:num>
  <w:num w:numId="3">
    <w:abstractNumId w:val="3"/>
  </w:num>
  <w:num w:numId="4">
    <w:abstractNumId w:val="20"/>
  </w:num>
  <w:num w:numId="5">
    <w:abstractNumId w:val="10"/>
  </w:num>
  <w:num w:numId="6">
    <w:abstractNumId w:val="16"/>
  </w:num>
  <w:num w:numId="7">
    <w:abstractNumId w:val="25"/>
  </w:num>
  <w:num w:numId="8">
    <w:abstractNumId w:val="12"/>
  </w:num>
  <w:num w:numId="9">
    <w:abstractNumId w:val="0"/>
  </w:num>
  <w:num w:numId="10">
    <w:abstractNumId w:val="28"/>
  </w:num>
  <w:num w:numId="11">
    <w:abstractNumId w:val="7"/>
  </w:num>
  <w:num w:numId="12">
    <w:abstractNumId w:val="24"/>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8"/>
  </w:num>
  <w:num w:numId="18">
    <w:abstractNumId w:val="8"/>
  </w:num>
  <w:num w:numId="19">
    <w:abstractNumId w:val="6"/>
  </w:num>
  <w:num w:numId="20">
    <w:abstractNumId w:val="22"/>
  </w:num>
  <w:num w:numId="21">
    <w:abstractNumId w:val="11"/>
  </w:num>
  <w:num w:numId="22">
    <w:abstractNumId w:val="1"/>
  </w:num>
  <w:num w:numId="23">
    <w:abstractNumId w:val="27"/>
  </w:num>
  <w:num w:numId="24">
    <w:abstractNumId w:val="21"/>
  </w:num>
  <w:num w:numId="25">
    <w:abstractNumId w:val="2"/>
  </w:num>
  <w:num w:numId="26">
    <w:abstractNumId w:val="11"/>
  </w:num>
  <w:num w:numId="27">
    <w:abstractNumId w:val="4"/>
  </w:num>
  <w:num w:numId="28">
    <w:abstractNumId w:val="5"/>
  </w:num>
  <w:num w:numId="29">
    <w:abstractNumId w:val="23"/>
  </w:num>
  <w:num w:numId="30">
    <w:abstractNumId w:val="19"/>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66461"/>
    <w:rsid w:val="00066FE3"/>
    <w:rsid w:val="000726DA"/>
    <w:rsid w:val="000833FF"/>
    <w:rsid w:val="00086F57"/>
    <w:rsid w:val="00095F36"/>
    <w:rsid w:val="000966EC"/>
    <w:rsid w:val="000A1394"/>
    <w:rsid w:val="000A2F2E"/>
    <w:rsid w:val="000A592E"/>
    <w:rsid w:val="000A7586"/>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12414"/>
    <w:rsid w:val="001125BF"/>
    <w:rsid w:val="001137DB"/>
    <w:rsid w:val="00115681"/>
    <w:rsid w:val="00121037"/>
    <w:rsid w:val="001210B9"/>
    <w:rsid w:val="00122A1E"/>
    <w:rsid w:val="001233B3"/>
    <w:rsid w:val="00137D7C"/>
    <w:rsid w:val="00174421"/>
    <w:rsid w:val="00176479"/>
    <w:rsid w:val="0017703A"/>
    <w:rsid w:val="00190B19"/>
    <w:rsid w:val="00194E41"/>
    <w:rsid w:val="001A7990"/>
    <w:rsid w:val="001B0877"/>
    <w:rsid w:val="001B2EAC"/>
    <w:rsid w:val="001B36CD"/>
    <w:rsid w:val="001B436C"/>
    <w:rsid w:val="001B509C"/>
    <w:rsid w:val="001B7BFA"/>
    <w:rsid w:val="001C2E9D"/>
    <w:rsid w:val="001D1E2D"/>
    <w:rsid w:val="001E1561"/>
    <w:rsid w:val="001F06EF"/>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1A76"/>
    <w:rsid w:val="002C2DB8"/>
    <w:rsid w:val="002C5E91"/>
    <w:rsid w:val="002D2CAA"/>
    <w:rsid w:val="002D5B78"/>
    <w:rsid w:val="002E034F"/>
    <w:rsid w:val="002E2C79"/>
    <w:rsid w:val="002E5AD5"/>
    <w:rsid w:val="002E719A"/>
    <w:rsid w:val="002F16BB"/>
    <w:rsid w:val="002F1FEE"/>
    <w:rsid w:val="002F31C0"/>
    <w:rsid w:val="002F33BE"/>
    <w:rsid w:val="002F3763"/>
    <w:rsid w:val="0030529F"/>
    <w:rsid w:val="00307030"/>
    <w:rsid w:val="003172EE"/>
    <w:rsid w:val="003221AC"/>
    <w:rsid w:val="0032561A"/>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37570"/>
    <w:rsid w:val="00443D30"/>
    <w:rsid w:val="0045100E"/>
    <w:rsid w:val="00451C84"/>
    <w:rsid w:val="0046461F"/>
    <w:rsid w:val="00467BB2"/>
    <w:rsid w:val="00473E00"/>
    <w:rsid w:val="00484E46"/>
    <w:rsid w:val="004924EC"/>
    <w:rsid w:val="004A1131"/>
    <w:rsid w:val="004A6DDA"/>
    <w:rsid w:val="004B1318"/>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6760E"/>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03124"/>
    <w:rsid w:val="00612DEB"/>
    <w:rsid w:val="00624215"/>
    <w:rsid w:val="0062465D"/>
    <w:rsid w:val="00627FD1"/>
    <w:rsid w:val="006361DF"/>
    <w:rsid w:val="00636EDB"/>
    <w:rsid w:val="006448FC"/>
    <w:rsid w:val="00645E08"/>
    <w:rsid w:val="006607EC"/>
    <w:rsid w:val="00661962"/>
    <w:rsid w:val="00661BA3"/>
    <w:rsid w:val="006632F3"/>
    <w:rsid w:val="006709B1"/>
    <w:rsid w:val="0067186E"/>
    <w:rsid w:val="00675EE2"/>
    <w:rsid w:val="006764AF"/>
    <w:rsid w:val="00681E2C"/>
    <w:rsid w:val="0068622D"/>
    <w:rsid w:val="00694536"/>
    <w:rsid w:val="006A24B5"/>
    <w:rsid w:val="006A7817"/>
    <w:rsid w:val="006B555F"/>
    <w:rsid w:val="006C04C7"/>
    <w:rsid w:val="006C4F3B"/>
    <w:rsid w:val="006C6732"/>
    <w:rsid w:val="006C7134"/>
    <w:rsid w:val="006D12DB"/>
    <w:rsid w:val="006D3246"/>
    <w:rsid w:val="006D41DD"/>
    <w:rsid w:val="007023A8"/>
    <w:rsid w:val="00706B04"/>
    <w:rsid w:val="00706C29"/>
    <w:rsid w:val="00710D2F"/>
    <w:rsid w:val="00712F61"/>
    <w:rsid w:val="0071577A"/>
    <w:rsid w:val="00732C31"/>
    <w:rsid w:val="0073441D"/>
    <w:rsid w:val="007422E4"/>
    <w:rsid w:val="00744338"/>
    <w:rsid w:val="00744B12"/>
    <w:rsid w:val="007510CE"/>
    <w:rsid w:val="00754E7B"/>
    <w:rsid w:val="00755065"/>
    <w:rsid w:val="00755BE2"/>
    <w:rsid w:val="00760AB9"/>
    <w:rsid w:val="007617EF"/>
    <w:rsid w:val="00774BD8"/>
    <w:rsid w:val="0078635C"/>
    <w:rsid w:val="00787314"/>
    <w:rsid w:val="00794073"/>
    <w:rsid w:val="00794982"/>
    <w:rsid w:val="007969EE"/>
    <w:rsid w:val="007A1E2B"/>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05C7B"/>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630E9"/>
    <w:rsid w:val="00965DCE"/>
    <w:rsid w:val="009662F2"/>
    <w:rsid w:val="00971169"/>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E3C12"/>
    <w:rsid w:val="009F0E82"/>
    <w:rsid w:val="009F1B0C"/>
    <w:rsid w:val="00A135A3"/>
    <w:rsid w:val="00A202A1"/>
    <w:rsid w:val="00A204ED"/>
    <w:rsid w:val="00A34DC1"/>
    <w:rsid w:val="00A35321"/>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1126"/>
    <w:rsid w:val="00B96440"/>
    <w:rsid w:val="00B97FA9"/>
    <w:rsid w:val="00BA748E"/>
    <w:rsid w:val="00BB3E76"/>
    <w:rsid w:val="00BC1D42"/>
    <w:rsid w:val="00BD4D16"/>
    <w:rsid w:val="00BD5CBF"/>
    <w:rsid w:val="00BE7586"/>
    <w:rsid w:val="00BF2C1A"/>
    <w:rsid w:val="00C1352F"/>
    <w:rsid w:val="00C15E12"/>
    <w:rsid w:val="00C26CCC"/>
    <w:rsid w:val="00C3641B"/>
    <w:rsid w:val="00C36AC4"/>
    <w:rsid w:val="00C603DA"/>
    <w:rsid w:val="00C622A6"/>
    <w:rsid w:val="00C649FD"/>
    <w:rsid w:val="00C7789E"/>
    <w:rsid w:val="00C831F1"/>
    <w:rsid w:val="00C84A07"/>
    <w:rsid w:val="00C91895"/>
    <w:rsid w:val="00C92E25"/>
    <w:rsid w:val="00CA2CDD"/>
    <w:rsid w:val="00CA4358"/>
    <w:rsid w:val="00CA6F5A"/>
    <w:rsid w:val="00CA7DF2"/>
    <w:rsid w:val="00CB05C5"/>
    <w:rsid w:val="00CB4AAA"/>
    <w:rsid w:val="00CB5B0E"/>
    <w:rsid w:val="00CB74DF"/>
    <w:rsid w:val="00CC13CD"/>
    <w:rsid w:val="00CD0240"/>
    <w:rsid w:val="00CD1CA1"/>
    <w:rsid w:val="00CD353A"/>
    <w:rsid w:val="00CD632A"/>
    <w:rsid w:val="00CE5219"/>
    <w:rsid w:val="00CE6942"/>
    <w:rsid w:val="00CF1A66"/>
    <w:rsid w:val="00CF4811"/>
    <w:rsid w:val="00CF639E"/>
    <w:rsid w:val="00CF6F08"/>
    <w:rsid w:val="00D002E3"/>
    <w:rsid w:val="00D04754"/>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A3F3A"/>
    <w:rsid w:val="00DA4921"/>
    <w:rsid w:val="00DB00C4"/>
    <w:rsid w:val="00DC6FF0"/>
    <w:rsid w:val="00DC78EE"/>
    <w:rsid w:val="00DD59E3"/>
    <w:rsid w:val="00DD72F9"/>
    <w:rsid w:val="00DE2B47"/>
    <w:rsid w:val="00DE5B4D"/>
    <w:rsid w:val="00DE7F64"/>
    <w:rsid w:val="00DF1A3D"/>
    <w:rsid w:val="00DF259E"/>
    <w:rsid w:val="00DF261E"/>
    <w:rsid w:val="00DF4C00"/>
    <w:rsid w:val="00DF521F"/>
    <w:rsid w:val="00E03771"/>
    <w:rsid w:val="00E07AA5"/>
    <w:rsid w:val="00E07E1F"/>
    <w:rsid w:val="00E1217F"/>
    <w:rsid w:val="00E2005B"/>
    <w:rsid w:val="00E20266"/>
    <w:rsid w:val="00E209C2"/>
    <w:rsid w:val="00E22158"/>
    <w:rsid w:val="00E240C8"/>
    <w:rsid w:val="00E25DBC"/>
    <w:rsid w:val="00E3109E"/>
    <w:rsid w:val="00E37084"/>
    <w:rsid w:val="00E4121B"/>
    <w:rsid w:val="00E538E8"/>
    <w:rsid w:val="00E5506B"/>
    <w:rsid w:val="00E56BDC"/>
    <w:rsid w:val="00E642D6"/>
    <w:rsid w:val="00E65488"/>
    <w:rsid w:val="00E7715B"/>
    <w:rsid w:val="00E870FE"/>
    <w:rsid w:val="00E87DAA"/>
    <w:rsid w:val="00E96921"/>
    <w:rsid w:val="00EA4042"/>
    <w:rsid w:val="00EB170A"/>
    <w:rsid w:val="00EB1882"/>
    <w:rsid w:val="00EC03CF"/>
    <w:rsid w:val="00EC069C"/>
    <w:rsid w:val="00EC3DE8"/>
    <w:rsid w:val="00ED47F2"/>
    <w:rsid w:val="00ED48F4"/>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B5D"/>
    <w:rsid w:val="00FA0714"/>
    <w:rsid w:val="00FA2132"/>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63934062">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te.gov/reports/2019-country-reports-on-human-rights-practices/bangladesh/" TargetMode="External"/><Relationship Id="rId13" Type="http://schemas.openxmlformats.org/officeDocument/2006/relationships/hyperlink" Target="https://www.state.gov/bureau-of-democracy-human-rights-and-labor/programs-and-grants/"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9" Type="http://schemas.openxmlformats.org/officeDocument/2006/relationships/hyperlink" Target="file:///C:\Users\OKellyCA\AppData\Local\Microsoft\Windows\INetCache\Content.Outlook\ZN6WSCL2\www.grants.gov" TargetMode="External"/><Relationship Id="rId51"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mygrants.service-now.com/grants/portal_login.do" TargetMode="External"/><Relationship Id="rId34" Type="http://schemas.openxmlformats.org/officeDocument/2006/relationships/hyperlink" Target="https://www.congress.gov/bill/115th-congress/senate-bill/1141" TargetMode="External"/><Relationship Id="rId42" Type="http://schemas.openxmlformats.org/officeDocument/2006/relationships/hyperlink" Target="https://www.state.gov/bureaus-offices/under-secretary-for-civilian-security-democracy-and-human-rights/bureau-of-democracy-human-rights-and-labor/"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ygrants.service-now.com/grants/portal_login.do" TargetMode="External"/><Relationship Id="rId17" Type="http://schemas.openxmlformats.org/officeDocument/2006/relationships/hyperlink" Target="https://www.grants.gov/" TargetMode="External"/><Relationship Id="rId25" Type="http://schemas.openxmlformats.org/officeDocument/2006/relationships/hyperlink" Target="file:///C:\Users\OKellyCA\AppData\Local\Microsoft\Windows\INetCache\Content.Outlook\ZN6WSCL2\www.grants.gov" TargetMode="External"/><Relationship Id="rId33" Type="http://schemas.openxmlformats.org/officeDocument/2006/relationships/hyperlink" Target="https://www.state.gov/m/a/ope/index.htm" TargetMode="External"/><Relationship Id="rId38" Type="http://schemas.openxmlformats.org/officeDocument/2006/relationships/hyperlink" Target="https://www.opm.gov/policy-data-oversight/snow-dismissal-procedures/federal-holidays/"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te.gov/resources-for-programs-and-grants/" TargetMode="External"/><Relationship Id="rId2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9" Type="http://schemas.openxmlformats.org/officeDocument/2006/relationships/hyperlink" Target="https://afsitsm.service-now.com/ilms/home" TargetMode="External"/><Relationship Id="rId41" Type="http://schemas.openxmlformats.org/officeDocument/2006/relationships/hyperlink" Target="https://www.state.gov/bureau-of-democracy-human-rights-and-labor/programs-and-gra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4" Type="http://schemas.openxmlformats.org/officeDocument/2006/relationships/hyperlink" Target="https://www.state.gov/bureau-of-democracy-human-rights-and-labor/programs-and-grants/"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yperlink" Target="mailto:support@grants.gov" TargetMode="External"/><Relationship Id="rId40" Type="http://schemas.openxmlformats.org/officeDocument/2006/relationships/hyperlink" Target="https://mygrants.servicenowservices.com"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https://www.govinfo.gov/content/pkg/USCODE-2017-title22/html/USCODE-2017-title22-chap32-subchapIII-partI-sec2378d.htm" TargetMode="External"/><Relationship Id="rId28" Type="http://schemas.openxmlformats.org/officeDocument/2006/relationships/hyperlink" Target="https://mygrants.service-now.com" TargetMode="External"/><Relationship Id="rId36" Type="http://schemas.openxmlformats.org/officeDocument/2006/relationships/hyperlink" Target="https://afsitsm.service-now.com/ilms/home" TargetMode="External"/><Relationship Id="rId10" Type="http://schemas.openxmlformats.org/officeDocument/2006/relationships/hyperlink" Target="https://sam.gov"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mailto:support@grants.gov"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ate.gov/j/drl/rls/irf/religiousfreedo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foreign-terrorist-organizations/"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mailto:DRL-SCA-ProgramInfo@state.gov"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18A92-28F5-40A3-9916-E798041C1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21</Pages>
  <Words>9349</Words>
  <Characters>53294</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Long, Barbara C</cp:lastModifiedBy>
  <cp:revision>42</cp:revision>
  <cp:lastPrinted>2018-11-19T16:01:00Z</cp:lastPrinted>
  <dcterms:created xsi:type="dcterms:W3CDTF">2019-12-17T01:42:00Z</dcterms:created>
  <dcterms:modified xsi:type="dcterms:W3CDTF">2020-12-11T18:14:00Z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