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1BD6E" w14:textId="77777777" w:rsidR="00D56F9A" w:rsidRDefault="00D56F9A" w:rsidP="00D56F9A">
      <w:r>
        <w:t>SFOP0005014 Questions and Answers</w:t>
      </w:r>
    </w:p>
    <w:p w14:paraId="04ECD2D2" w14:textId="77777777" w:rsidR="00D56F9A" w:rsidRDefault="00F623B7" w:rsidP="00F623B7">
      <w:pPr>
        <w:spacing w:line="252" w:lineRule="auto"/>
        <w:rPr>
          <w:rFonts w:eastAsia="Times New Roman"/>
        </w:rPr>
      </w:pPr>
      <w:r>
        <w:rPr>
          <w:rFonts w:eastAsia="Times New Roman"/>
        </w:rPr>
        <w:t xml:space="preserve">Q1: </w:t>
      </w:r>
      <w:r w:rsidR="00D56F9A" w:rsidRPr="00F623B7">
        <w:rPr>
          <w:rFonts w:eastAsia="Times New Roman"/>
        </w:rPr>
        <w:t>On page 5 of the notice of funding opportunity (NOFO), it states “As part of the Tomorrow’s Leaders (TL) program, approximately 25 qualified students are afforded the opportunity to conduct one semester of studies at US Universities each fall and spring semester.” While on page 9 of the NOFO, it details that program beneficiaries are “Individuals selected as TLs, are enrolled with good standing in pre-identified TL universities, and are approved for study abroad (approximately 25 students per semester). Please confirm that the total number of Tomorrow’s Leaders Scholarship recipients who will participate in either the fall 2018 or spring 2019 semesters abroad in the US is 25 total for the year and not 50 students.</w:t>
      </w:r>
    </w:p>
    <w:p w14:paraId="6C842702" w14:textId="349B33B9" w:rsidR="00F623B7" w:rsidRDefault="00F623B7" w:rsidP="00F623B7">
      <w:pPr>
        <w:spacing w:line="252" w:lineRule="auto"/>
        <w:rPr>
          <w:rFonts w:eastAsia="Times New Roman"/>
        </w:rPr>
      </w:pPr>
      <w:r>
        <w:rPr>
          <w:rFonts w:eastAsia="Times New Roman"/>
        </w:rPr>
        <w:t>A1: The estimated number of students studying abroad is approximately 25 each semester or 50 per year.</w:t>
      </w:r>
    </w:p>
    <w:p w14:paraId="411C212A" w14:textId="77777777" w:rsidR="009F01C9" w:rsidRPr="00F623B7" w:rsidRDefault="009F01C9" w:rsidP="00F623B7">
      <w:pPr>
        <w:spacing w:line="252" w:lineRule="auto"/>
        <w:rPr>
          <w:rFonts w:eastAsia="Times New Roman"/>
        </w:rPr>
      </w:pPr>
    </w:p>
    <w:p w14:paraId="24D97695" w14:textId="77777777" w:rsidR="00D56F9A" w:rsidRDefault="00F623B7" w:rsidP="00F623B7">
      <w:pPr>
        <w:spacing w:line="252" w:lineRule="auto"/>
        <w:rPr>
          <w:rFonts w:eastAsia="Times New Roman"/>
        </w:rPr>
      </w:pPr>
      <w:r>
        <w:rPr>
          <w:rFonts w:eastAsia="Times New Roman"/>
        </w:rPr>
        <w:t xml:space="preserve">Q2: </w:t>
      </w:r>
      <w:r w:rsidR="00D56F9A" w:rsidRPr="00F623B7">
        <w:rPr>
          <w:rFonts w:eastAsia="Times New Roman"/>
        </w:rPr>
        <w:t>When the TL program provided study abroad options in the past, how were students selected to participate in the TL study abroad component?</w:t>
      </w:r>
    </w:p>
    <w:p w14:paraId="45A6F989" w14:textId="77777777" w:rsidR="00F623B7" w:rsidRDefault="00F623B7" w:rsidP="00F623B7">
      <w:pPr>
        <w:spacing w:line="252" w:lineRule="auto"/>
        <w:rPr>
          <w:rFonts w:eastAsia="Times New Roman"/>
        </w:rPr>
      </w:pPr>
      <w:r>
        <w:rPr>
          <w:rFonts w:eastAsia="Times New Roman"/>
        </w:rPr>
        <w:t xml:space="preserve">A2: The current standards are that students must be in good academic standing, including a GPA of at least 3.0. They must be in good standing with their university and with the TL program and on track to graduate on time and fulfill all program requirements. In addition, students should be medically and mentally fit for study abroad although there is no clear medical clearance process </w:t>
      </w:r>
      <w:r>
        <w:rPr>
          <w:rFonts w:eastAsia="Times New Roman"/>
        </w:rPr>
        <w:lastRenderedPageBreak/>
        <w:t>for this in place at this time. Applicants are encouraged to make related recommendations in their proposals.</w:t>
      </w:r>
    </w:p>
    <w:p w14:paraId="31BFDA95" w14:textId="77777777" w:rsidR="00F623B7" w:rsidRPr="00F623B7" w:rsidRDefault="00F623B7" w:rsidP="00F623B7">
      <w:pPr>
        <w:spacing w:line="252" w:lineRule="auto"/>
        <w:rPr>
          <w:rFonts w:eastAsia="Times New Roman"/>
        </w:rPr>
      </w:pPr>
    </w:p>
    <w:p w14:paraId="2831497E" w14:textId="77777777" w:rsidR="00D56F9A" w:rsidRDefault="00F623B7" w:rsidP="00F623B7">
      <w:pPr>
        <w:spacing w:line="252" w:lineRule="auto"/>
        <w:rPr>
          <w:rFonts w:eastAsia="Times New Roman"/>
        </w:rPr>
      </w:pPr>
      <w:r>
        <w:rPr>
          <w:rFonts w:eastAsia="Times New Roman"/>
        </w:rPr>
        <w:t xml:space="preserve">Q3: </w:t>
      </w:r>
      <w:r w:rsidR="00D56F9A" w:rsidRPr="00F623B7">
        <w:rPr>
          <w:rFonts w:eastAsia="Times New Roman"/>
        </w:rPr>
        <w:t>Is credit transfer an expectation of the study abroad component?</w:t>
      </w:r>
    </w:p>
    <w:p w14:paraId="05DD2591" w14:textId="77777777" w:rsidR="00F623B7" w:rsidRDefault="00F623B7" w:rsidP="00F623B7">
      <w:pPr>
        <w:spacing w:line="252" w:lineRule="auto"/>
        <w:rPr>
          <w:rFonts w:eastAsia="Times New Roman"/>
        </w:rPr>
      </w:pPr>
      <w:r>
        <w:rPr>
          <w:rFonts w:eastAsia="Times New Roman"/>
        </w:rPr>
        <w:t>A3: Yes. Unlike some other USG-sponsored study abroad programs, it is crucial that students be able to transfer credits back to their home universities in order to complete their undergraduate education within four years.</w:t>
      </w:r>
    </w:p>
    <w:p w14:paraId="0FF6E766" w14:textId="77777777" w:rsidR="00F623B7" w:rsidRDefault="00F623B7" w:rsidP="00F623B7">
      <w:pPr>
        <w:spacing w:line="252" w:lineRule="auto"/>
        <w:rPr>
          <w:rFonts w:eastAsia="Times New Roman"/>
        </w:rPr>
      </w:pPr>
    </w:p>
    <w:p w14:paraId="0E17DE9E" w14:textId="77777777" w:rsidR="00D56F9A" w:rsidRDefault="00F623B7" w:rsidP="00F623B7">
      <w:pPr>
        <w:spacing w:line="252" w:lineRule="auto"/>
        <w:rPr>
          <w:rFonts w:eastAsia="Times New Roman"/>
        </w:rPr>
      </w:pPr>
      <w:r>
        <w:rPr>
          <w:rFonts w:eastAsia="Times New Roman"/>
        </w:rPr>
        <w:t xml:space="preserve">Q4: </w:t>
      </w:r>
      <w:r w:rsidR="00D56F9A" w:rsidRPr="00F623B7">
        <w:rPr>
          <w:rFonts w:eastAsia="Times New Roman"/>
        </w:rPr>
        <w:t xml:space="preserve">Can DOS/NEA confirm that the implementer of TL Study Abroad Oversight, Monitoring, and Support will not be responsible for any student and US University costs, such as US university tuition, airfare to the US, meals and lodging stipend, health insurance, or book allowance? </w:t>
      </w:r>
    </w:p>
    <w:p w14:paraId="44C40D78" w14:textId="77777777" w:rsidR="00F623B7" w:rsidRDefault="00F623B7" w:rsidP="00F623B7">
      <w:pPr>
        <w:spacing w:line="252" w:lineRule="auto"/>
        <w:rPr>
          <w:rFonts w:eastAsia="Times New Roman"/>
        </w:rPr>
      </w:pPr>
      <w:r>
        <w:rPr>
          <w:rFonts w:eastAsia="Times New Roman"/>
        </w:rPr>
        <w:t>A4: Confirmed. That is correct.</w:t>
      </w:r>
    </w:p>
    <w:p w14:paraId="304585AB" w14:textId="77777777" w:rsidR="00F623B7" w:rsidRDefault="00F623B7" w:rsidP="00F623B7">
      <w:pPr>
        <w:spacing w:line="252" w:lineRule="auto"/>
        <w:rPr>
          <w:rFonts w:eastAsia="Times New Roman"/>
        </w:rPr>
      </w:pPr>
    </w:p>
    <w:p w14:paraId="7625B920" w14:textId="77777777" w:rsidR="00D56F9A" w:rsidRDefault="00F623B7" w:rsidP="00F623B7">
      <w:pPr>
        <w:spacing w:line="252" w:lineRule="auto"/>
        <w:rPr>
          <w:rFonts w:eastAsia="Times New Roman"/>
        </w:rPr>
      </w:pPr>
      <w:r>
        <w:rPr>
          <w:rFonts w:eastAsia="Times New Roman"/>
        </w:rPr>
        <w:t xml:space="preserve">Q5: </w:t>
      </w:r>
      <w:r w:rsidR="00D56F9A" w:rsidRPr="00F623B7">
        <w:rPr>
          <w:rFonts w:eastAsia="Times New Roman"/>
        </w:rPr>
        <w:t>Regarding participating US Universities, can DOS/NEA share the total number of US universities that will be hosting the TL study abroad students during the Fall 2018 &amp; Spring 2019 semesters?</w:t>
      </w:r>
    </w:p>
    <w:p w14:paraId="203BEFD2" w14:textId="4507FEDD" w:rsidR="00F623B7" w:rsidRPr="00F623B7" w:rsidRDefault="00F623B7" w:rsidP="00F623B7">
      <w:pPr>
        <w:spacing w:line="252" w:lineRule="auto"/>
        <w:rPr>
          <w:rFonts w:eastAsia="Times New Roman"/>
        </w:rPr>
      </w:pPr>
      <w:r>
        <w:rPr>
          <w:rFonts w:eastAsia="Times New Roman"/>
        </w:rPr>
        <w:t xml:space="preserve">A5: </w:t>
      </w:r>
      <w:r w:rsidR="00D32E4A">
        <w:rPr>
          <w:rFonts w:eastAsia="Times New Roman"/>
        </w:rPr>
        <w:t xml:space="preserve">Currently, </w:t>
      </w:r>
      <w:r w:rsidR="00A265F5">
        <w:rPr>
          <w:rFonts w:eastAsia="Times New Roman"/>
        </w:rPr>
        <w:t xml:space="preserve">Fall 2018 number of </w:t>
      </w:r>
      <w:r w:rsidR="009F01C9">
        <w:rPr>
          <w:rFonts w:eastAsia="Times New Roman"/>
        </w:rPr>
        <w:t xml:space="preserve">US universities </w:t>
      </w:r>
      <w:r w:rsidR="00A265F5">
        <w:rPr>
          <w:rFonts w:eastAsia="Times New Roman"/>
        </w:rPr>
        <w:t>is estimated at five</w:t>
      </w:r>
      <w:r w:rsidR="009F01C9">
        <w:rPr>
          <w:rFonts w:eastAsia="Times New Roman"/>
        </w:rPr>
        <w:t xml:space="preserve">.  School selection for Spring 2019 has not yet been finalized. </w:t>
      </w:r>
    </w:p>
    <w:p w14:paraId="366C140C" w14:textId="77777777" w:rsidR="00F623B7" w:rsidRDefault="00F623B7" w:rsidP="00F623B7">
      <w:pPr>
        <w:spacing w:line="252" w:lineRule="auto"/>
        <w:rPr>
          <w:rFonts w:eastAsia="Times New Roman"/>
        </w:rPr>
      </w:pPr>
    </w:p>
    <w:p w14:paraId="6B49D225" w14:textId="77777777" w:rsidR="00D56F9A" w:rsidRDefault="00F623B7" w:rsidP="00F623B7">
      <w:pPr>
        <w:spacing w:line="252" w:lineRule="auto"/>
        <w:rPr>
          <w:rFonts w:eastAsia="Times New Roman"/>
        </w:rPr>
      </w:pPr>
      <w:r>
        <w:rPr>
          <w:rFonts w:eastAsia="Times New Roman"/>
        </w:rPr>
        <w:lastRenderedPageBreak/>
        <w:t xml:space="preserve">Q6: </w:t>
      </w:r>
      <w:r w:rsidR="00D56F9A" w:rsidRPr="00F623B7">
        <w:rPr>
          <w:rFonts w:eastAsia="Times New Roman"/>
        </w:rPr>
        <w:t>Regarding participating US Universities, can you share these universities names?</w:t>
      </w:r>
    </w:p>
    <w:p w14:paraId="0A0FC1B7" w14:textId="113CF2F2" w:rsidR="00F623B7" w:rsidRPr="00F623B7" w:rsidRDefault="00F623B7" w:rsidP="00F623B7">
      <w:pPr>
        <w:spacing w:line="252" w:lineRule="auto"/>
        <w:rPr>
          <w:rFonts w:eastAsia="Times New Roman"/>
        </w:rPr>
      </w:pPr>
      <w:r>
        <w:rPr>
          <w:rFonts w:eastAsia="Times New Roman"/>
        </w:rPr>
        <w:t xml:space="preserve">A6: Recently, students have studied at </w:t>
      </w:r>
      <w:r w:rsidR="00CD1762">
        <w:rPr>
          <w:rFonts w:eastAsia="Times New Roman"/>
        </w:rPr>
        <w:t>Virginia Commonwealth University (VCU), American University (AU), Michigan State University (MSU), the University of Pennsylvania</w:t>
      </w:r>
      <w:r w:rsidR="004C16A9">
        <w:rPr>
          <w:rFonts w:eastAsia="Times New Roman"/>
        </w:rPr>
        <w:t xml:space="preserve">, </w:t>
      </w:r>
      <w:r w:rsidR="00415732">
        <w:rPr>
          <w:rFonts w:eastAsia="Times New Roman"/>
        </w:rPr>
        <w:t xml:space="preserve">University of Arizona (UA), University of New Mexico, </w:t>
      </w:r>
      <w:r w:rsidR="00F92055">
        <w:rPr>
          <w:rFonts w:eastAsia="Times New Roman"/>
        </w:rPr>
        <w:t xml:space="preserve">and </w:t>
      </w:r>
      <w:r w:rsidR="00415732">
        <w:rPr>
          <w:rFonts w:eastAsia="Times New Roman"/>
        </w:rPr>
        <w:t>The State University of New York (SUNY)</w:t>
      </w:r>
      <w:r w:rsidR="004C16A9">
        <w:rPr>
          <w:rFonts w:eastAsia="Times New Roman"/>
        </w:rPr>
        <w:t>.</w:t>
      </w:r>
    </w:p>
    <w:p w14:paraId="19874F17" w14:textId="77777777" w:rsidR="00CD1762" w:rsidRDefault="00CD1762" w:rsidP="00CD1762">
      <w:pPr>
        <w:spacing w:line="252" w:lineRule="auto"/>
        <w:rPr>
          <w:rFonts w:eastAsia="Times New Roman"/>
        </w:rPr>
      </w:pPr>
    </w:p>
    <w:p w14:paraId="76F1F560" w14:textId="77777777" w:rsidR="00D56F9A" w:rsidRDefault="00CD1762" w:rsidP="00CD1762">
      <w:pPr>
        <w:spacing w:line="252" w:lineRule="auto"/>
        <w:rPr>
          <w:rFonts w:eastAsia="Times New Roman"/>
        </w:rPr>
      </w:pPr>
      <w:r>
        <w:rPr>
          <w:rFonts w:eastAsia="Times New Roman"/>
        </w:rPr>
        <w:t xml:space="preserve">Q7: </w:t>
      </w:r>
      <w:r w:rsidR="00D56F9A" w:rsidRPr="00CD1762">
        <w:rPr>
          <w:rFonts w:eastAsia="Times New Roman"/>
        </w:rPr>
        <w:t>Regarding participating US Universities, are any of these universities on quarter semester systems?</w:t>
      </w:r>
    </w:p>
    <w:p w14:paraId="3B5F63C7" w14:textId="30348A9A" w:rsidR="00CD1762" w:rsidRPr="00CB4B7F" w:rsidRDefault="00CD1762" w:rsidP="00CD1762">
      <w:pPr>
        <w:spacing w:line="252" w:lineRule="auto"/>
        <w:rPr>
          <w:rFonts w:eastAsia="Times New Roman"/>
          <w:i/>
        </w:rPr>
      </w:pPr>
      <w:r>
        <w:rPr>
          <w:rFonts w:eastAsia="Times New Roman"/>
        </w:rPr>
        <w:t xml:space="preserve">A7: </w:t>
      </w:r>
      <w:r w:rsidR="00B15C41">
        <w:rPr>
          <w:rFonts w:eastAsia="Times New Roman"/>
        </w:rPr>
        <w:t xml:space="preserve">No, all universities are on Fall-Spring semester systems. </w:t>
      </w:r>
    </w:p>
    <w:p w14:paraId="5583A587" w14:textId="77777777" w:rsidR="00CD1762" w:rsidRDefault="00CD1762" w:rsidP="00CD1762">
      <w:pPr>
        <w:spacing w:line="252" w:lineRule="auto"/>
        <w:rPr>
          <w:rFonts w:eastAsia="Times New Roman"/>
        </w:rPr>
      </w:pPr>
    </w:p>
    <w:p w14:paraId="36721CE3" w14:textId="77777777" w:rsidR="00D56F9A" w:rsidRPr="00CD1762" w:rsidRDefault="00CD1762" w:rsidP="00CD1762">
      <w:pPr>
        <w:spacing w:line="252" w:lineRule="auto"/>
        <w:rPr>
          <w:rFonts w:eastAsia="Times New Roman"/>
        </w:rPr>
      </w:pPr>
      <w:r>
        <w:rPr>
          <w:rFonts w:eastAsia="Times New Roman"/>
        </w:rPr>
        <w:t xml:space="preserve">Q8: </w:t>
      </w:r>
      <w:r w:rsidR="00D56F9A" w:rsidRPr="00CD1762">
        <w:rPr>
          <w:rFonts w:eastAsia="Times New Roman"/>
        </w:rPr>
        <w:t>Please confirm that the applicant should not submit a Sustainability Plan and/or Results Monitoring Plan, and that these documents are not required as part of the application.</w:t>
      </w:r>
    </w:p>
    <w:p w14:paraId="52CAF912" w14:textId="77777777" w:rsidR="00D56F9A" w:rsidRPr="00CD1762" w:rsidRDefault="00CD1762" w:rsidP="00CD1762">
      <w:pPr>
        <w:spacing w:line="252" w:lineRule="auto"/>
        <w:rPr>
          <w:rFonts w:eastAsia="Times New Roman"/>
        </w:rPr>
      </w:pPr>
      <w:r>
        <w:rPr>
          <w:rFonts w:eastAsia="Times New Roman"/>
        </w:rPr>
        <w:t xml:space="preserve">A8: </w:t>
      </w:r>
      <w:r w:rsidR="00D56F9A" w:rsidRPr="00CD1762">
        <w:rPr>
          <w:rFonts w:eastAsia="Times New Roman"/>
        </w:rPr>
        <w:t xml:space="preserve">A Sustainability Plan and/or Results Monitoring Plan </w:t>
      </w:r>
      <w:r w:rsidR="00D56F9A" w:rsidRPr="00CD1762">
        <w:rPr>
          <w:rFonts w:eastAsia="Times New Roman"/>
          <w:b/>
          <w:bCs/>
        </w:rPr>
        <w:t>are not</w:t>
      </w:r>
      <w:r w:rsidR="00D56F9A" w:rsidRPr="00CD1762">
        <w:rPr>
          <w:rFonts w:eastAsia="Times New Roman"/>
        </w:rPr>
        <w:t xml:space="preserve"> required. A Logic Model is required, as stated in the required documents portion of the NOFO. This template can be found in Appendix 2.</w:t>
      </w:r>
    </w:p>
    <w:p w14:paraId="4FC201C1" w14:textId="77777777" w:rsidR="00CD1762" w:rsidRDefault="00CD1762" w:rsidP="00CD1762">
      <w:pPr>
        <w:spacing w:line="252" w:lineRule="auto"/>
        <w:rPr>
          <w:rFonts w:eastAsia="Times New Roman"/>
        </w:rPr>
      </w:pPr>
    </w:p>
    <w:p w14:paraId="60CA1743" w14:textId="77777777" w:rsidR="00D56F9A" w:rsidRPr="00CD1762" w:rsidRDefault="00CD1762" w:rsidP="00CD1762">
      <w:pPr>
        <w:spacing w:line="252" w:lineRule="auto"/>
        <w:rPr>
          <w:rFonts w:eastAsia="Times New Roman"/>
        </w:rPr>
      </w:pPr>
      <w:r>
        <w:rPr>
          <w:rFonts w:eastAsia="Times New Roman"/>
        </w:rPr>
        <w:t xml:space="preserve">Q9: </w:t>
      </w:r>
      <w:r w:rsidR="00D56F9A" w:rsidRPr="00CD1762">
        <w:rPr>
          <w:rFonts w:eastAsia="Times New Roman"/>
        </w:rPr>
        <w:t>Page 15 of the NOFO states, “Additional documents are not required and there is a 10 page limit for this section of the application.” Does the 10 page limit on “Additional Documents” include the Logic Model, Project Timeline, and Job Descriptions?</w:t>
      </w:r>
    </w:p>
    <w:p w14:paraId="43EB507D" w14:textId="77777777" w:rsidR="00D56F9A" w:rsidRPr="00CD1762" w:rsidRDefault="00CD1762" w:rsidP="00CD1762">
      <w:pPr>
        <w:spacing w:line="252" w:lineRule="auto"/>
        <w:rPr>
          <w:rFonts w:eastAsia="Times New Roman"/>
        </w:rPr>
      </w:pPr>
      <w:r>
        <w:rPr>
          <w:rFonts w:eastAsia="Times New Roman"/>
        </w:rPr>
        <w:lastRenderedPageBreak/>
        <w:t xml:space="preserve">A9: </w:t>
      </w:r>
      <w:r w:rsidR="00D56F9A" w:rsidRPr="00CD1762">
        <w:rPr>
          <w:rFonts w:eastAsia="Times New Roman"/>
        </w:rPr>
        <w:t>The 10 page limit reference on page 15 is in reference to additional/optional documents. This page limit does not include the Logic Model, Project Timeline, and Job Descriptions. The Logic Model, Project Timeline, and Job Descriptions respective page limits can be found in the NOFO.</w:t>
      </w:r>
    </w:p>
    <w:p w14:paraId="357B9B82" w14:textId="77777777" w:rsidR="00CD1762" w:rsidRDefault="00CD1762" w:rsidP="00CD1762">
      <w:pPr>
        <w:spacing w:line="252" w:lineRule="auto"/>
        <w:rPr>
          <w:rFonts w:eastAsia="Times New Roman"/>
        </w:rPr>
      </w:pPr>
    </w:p>
    <w:p w14:paraId="6209AABC" w14:textId="77777777" w:rsidR="009C7EBB" w:rsidRDefault="00CD1762" w:rsidP="00CD1762">
      <w:pPr>
        <w:spacing w:line="252" w:lineRule="auto"/>
        <w:rPr>
          <w:rFonts w:eastAsia="Times New Roman"/>
        </w:rPr>
      </w:pPr>
      <w:r>
        <w:rPr>
          <w:rFonts w:eastAsia="Times New Roman"/>
        </w:rPr>
        <w:t xml:space="preserve">Q10: </w:t>
      </w:r>
      <w:r w:rsidR="00D56F9A" w:rsidRPr="00CD1762">
        <w:rPr>
          <w:rFonts w:eastAsia="Times New Roman"/>
        </w:rPr>
        <w:t>On page 14 of the NOFO it requests “In addition to the detailed budget for up to two years, applicants shall submit a notional budget for up to three additional years, or a total five year program</w:t>
      </w:r>
      <w:r w:rsidR="009C7EBB" w:rsidRPr="00CD1762">
        <w:rPr>
          <w:rFonts w:eastAsia="Times New Roman"/>
        </w:rPr>
        <w:t>. For each year of the program, what is the average number of students the applicant should budget for? 25 TL students, 50 TL students, or a different number of students?</w:t>
      </w:r>
    </w:p>
    <w:p w14:paraId="27E7C657" w14:textId="77777777" w:rsidR="00CD1762" w:rsidRDefault="00CD1762" w:rsidP="00CD1762">
      <w:pPr>
        <w:spacing w:line="252" w:lineRule="auto"/>
        <w:rPr>
          <w:rFonts w:eastAsia="Times New Roman"/>
        </w:rPr>
      </w:pPr>
      <w:r>
        <w:rPr>
          <w:rFonts w:eastAsia="Times New Roman"/>
        </w:rPr>
        <w:t>A10: 50 students per year.</w:t>
      </w:r>
    </w:p>
    <w:p w14:paraId="01B0BB7F" w14:textId="77777777" w:rsidR="00CD1762" w:rsidRPr="00CD1762" w:rsidRDefault="00CD1762" w:rsidP="00CD1762">
      <w:pPr>
        <w:spacing w:line="252" w:lineRule="auto"/>
        <w:rPr>
          <w:rFonts w:eastAsia="Times New Roman"/>
        </w:rPr>
      </w:pPr>
    </w:p>
    <w:p w14:paraId="741599FA" w14:textId="77777777" w:rsidR="009C7EBB" w:rsidRDefault="00CD1762" w:rsidP="00CD1762">
      <w:pPr>
        <w:spacing w:line="252" w:lineRule="auto"/>
        <w:rPr>
          <w:rFonts w:eastAsia="Times New Roman"/>
        </w:rPr>
      </w:pPr>
      <w:r>
        <w:rPr>
          <w:rFonts w:eastAsia="Times New Roman"/>
        </w:rPr>
        <w:t xml:space="preserve">Q11: </w:t>
      </w:r>
      <w:r w:rsidR="009C7EBB" w:rsidRPr="00CD1762">
        <w:rPr>
          <w:rFonts w:eastAsia="Times New Roman"/>
        </w:rPr>
        <w:t xml:space="preserve">On the bottom of page 6, "Project activities include: Liaising with TL undergraduate scholarship program implementer" (sections a-c). Should the applicant include the costs for these activities in the proposal budget? Or should these costs be included in the scholarship program implementer's budget? For example, flights, allowances, room and board, tuition and fees, etc? </w:t>
      </w:r>
    </w:p>
    <w:p w14:paraId="7BC0F76B" w14:textId="77777777" w:rsidR="00CD1762" w:rsidRPr="00CD1762" w:rsidRDefault="00CD1762" w:rsidP="00CD1762">
      <w:pPr>
        <w:spacing w:line="252" w:lineRule="auto"/>
        <w:rPr>
          <w:rFonts w:eastAsia="Times New Roman"/>
        </w:rPr>
      </w:pPr>
      <w:r>
        <w:rPr>
          <w:rFonts w:eastAsia="Times New Roman"/>
        </w:rPr>
        <w:t>A11: Student costs will be paid from the scholarship program implementers’ budgets. However, costs for liaising with TL scholarship program implementers (labor, travel if any, etc.) should be included in the Study Abroad implementer’s budget.</w:t>
      </w:r>
    </w:p>
    <w:p w14:paraId="34E0AE7F" w14:textId="77777777" w:rsidR="009C7EBB" w:rsidRDefault="00CD1762" w:rsidP="00CD1762">
      <w:pPr>
        <w:spacing w:before="100" w:beforeAutospacing="1" w:after="100" w:afterAutospacing="1" w:line="240" w:lineRule="auto"/>
        <w:rPr>
          <w:rFonts w:eastAsia="Times New Roman"/>
        </w:rPr>
      </w:pPr>
      <w:r>
        <w:rPr>
          <w:rFonts w:eastAsia="Times New Roman"/>
        </w:rPr>
        <w:lastRenderedPageBreak/>
        <w:t xml:space="preserve">Q12: </w:t>
      </w:r>
      <w:r w:rsidR="009C7EBB">
        <w:rPr>
          <w:rFonts w:eastAsia="Times New Roman"/>
        </w:rPr>
        <w:t>The NO</w:t>
      </w:r>
      <w:r w:rsidR="009C7EBB" w:rsidRPr="009C7EBB">
        <w:rPr>
          <w:rFonts w:eastAsia="Times New Roman"/>
        </w:rPr>
        <w:t xml:space="preserve">FO states that the program implementer will designate an ARO for J-1 visa administration.  Will the Department of State or the host university hold the RO designation? </w:t>
      </w:r>
    </w:p>
    <w:p w14:paraId="2A9303E6" w14:textId="1DBDC4CE" w:rsidR="00CD1762" w:rsidRPr="009C7EBB" w:rsidRDefault="00CD1762" w:rsidP="00CD1762">
      <w:pPr>
        <w:spacing w:before="100" w:beforeAutospacing="1" w:after="100" w:afterAutospacing="1" w:line="240" w:lineRule="auto"/>
        <w:rPr>
          <w:rFonts w:eastAsia="Times New Roman"/>
        </w:rPr>
      </w:pPr>
      <w:r>
        <w:rPr>
          <w:rFonts w:eastAsia="Times New Roman"/>
        </w:rPr>
        <w:t xml:space="preserve">A12: </w:t>
      </w:r>
      <w:r w:rsidR="005D1BB9">
        <w:rPr>
          <w:rFonts w:eastAsia="Times New Roman"/>
        </w:rPr>
        <w:t xml:space="preserve"> The Department of State will hold the RO designation. </w:t>
      </w:r>
    </w:p>
    <w:p w14:paraId="65094626" w14:textId="77777777" w:rsidR="009C7EBB" w:rsidRDefault="00CD1762" w:rsidP="00CD1762">
      <w:pPr>
        <w:spacing w:before="100" w:beforeAutospacing="1" w:after="100" w:afterAutospacing="1" w:line="240" w:lineRule="auto"/>
        <w:rPr>
          <w:rFonts w:eastAsia="Times New Roman"/>
        </w:rPr>
      </w:pPr>
      <w:r>
        <w:rPr>
          <w:rFonts w:eastAsia="Times New Roman"/>
        </w:rPr>
        <w:t xml:space="preserve">Q13: </w:t>
      </w:r>
      <w:r w:rsidR="009C7EBB" w:rsidRPr="009C7EBB">
        <w:rPr>
          <w:rFonts w:eastAsia="Times New Roman"/>
        </w:rPr>
        <w:t xml:space="preserve">Given that the first cohort of students will begin their study abroad program in Fall 2018, it would be helpful to understand if host universities have already been selected?  If so, what was/is the process for selection?  Which universities have already been selected? Should the proposal include a selection process for new partners in 2019? </w:t>
      </w:r>
    </w:p>
    <w:p w14:paraId="2FD51777" w14:textId="6DE15BC7" w:rsidR="00CD1762" w:rsidRDefault="00CD1762" w:rsidP="00CD1762">
      <w:pPr>
        <w:spacing w:before="100" w:beforeAutospacing="1" w:after="100" w:afterAutospacing="1" w:line="240" w:lineRule="auto"/>
        <w:rPr>
          <w:rFonts w:eastAsia="Times New Roman"/>
        </w:rPr>
      </w:pPr>
      <w:r>
        <w:rPr>
          <w:rFonts w:eastAsia="Times New Roman"/>
        </w:rPr>
        <w:t xml:space="preserve">A13: </w:t>
      </w:r>
      <w:r w:rsidR="00C86DA2">
        <w:rPr>
          <w:rFonts w:eastAsia="Times New Roman"/>
        </w:rPr>
        <w:t>Yes, host universities have already been selected for Fall 2018. The Fall 2018 universities were proposed by TL scholarship program implementers based on which U.S. universities they have study abroad MOUs with. Please note, however, that in many if not all of the cases, the MOUs are not reciprocal exchange agreements.</w:t>
      </w:r>
    </w:p>
    <w:p w14:paraId="1CF20D25" w14:textId="77777777" w:rsidR="00C86DA2" w:rsidRDefault="00C86DA2" w:rsidP="00CD1762">
      <w:pPr>
        <w:spacing w:before="100" w:beforeAutospacing="1" w:after="100" w:afterAutospacing="1" w:line="240" w:lineRule="auto"/>
        <w:rPr>
          <w:rFonts w:eastAsia="Times New Roman"/>
        </w:rPr>
      </w:pPr>
      <w:r>
        <w:rPr>
          <w:rFonts w:eastAsia="Times New Roman"/>
        </w:rPr>
        <w:t xml:space="preserve">Yes, the applicant should include in its proposal a due diligence and selection process and timeline for recommending new partners in 2019. </w:t>
      </w:r>
    </w:p>
    <w:p w14:paraId="0CEF00E9" w14:textId="77777777" w:rsidR="00C86DA2" w:rsidRPr="009C7EBB" w:rsidRDefault="00C86DA2" w:rsidP="00CD1762">
      <w:pPr>
        <w:spacing w:before="100" w:beforeAutospacing="1" w:after="100" w:afterAutospacing="1" w:line="240" w:lineRule="auto"/>
        <w:rPr>
          <w:rFonts w:eastAsia="Times New Roman"/>
        </w:rPr>
      </w:pPr>
    </w:p>
    <w:p w14:paraId="4802B486" w14:textId="77777777" w:rsidR="009C7EBB" w:rsidRPr="00C86DA2" w:rsidRDefault="00C86DA2" w:rsidP="00C86DA2">
      <w:pPr>
        <w:spacing w:line="252" w:lineRule="auto"/>
        <w:rPr>
          <w:rFonts w:eastAsia="Times New Roman"/>
        </w:rPr>
      </w:pPr>
      <w:r>
        <w:rPr>
          <w:rFonts w:eastAsia="Times New Roman"/>
        </w:rPr>
        <w:t xml:space="preserve">Q14: </w:t>
      </w:r>
      <w:r w:rsidR="009C7EBB" w:rsidRPr="00C86DA2">
        <w:rPr>
          <w:rFonts w:eastAsia="Times New Roman"/>
        </w:rPr>
        <w:t xml:space="preserve">We could not find Appendix 4 or 5 in the announcement, please advise.  </w:t>
      </w:r>
    </w:p>
    <w:p w14:paraId="2AD45644" w14:textId="77777777" w:rsidR="009C7EBB" w:rsidRDefault="00C86DA2" w:rsidP="00C86DA2">
      <w:pPr>
        <w:spacing w:line="252" w:lineRule="auto"/>
        <w:rPr>
          <w:rFonts w:eastAsia="Times New Roman"/>
        </w:rPr>
      </w:pPr>
      <w:r>
        <w:rPr>
          <w:rFonts w:eastAsia="Times New Roman"/>
        </w:rPr>
        <w:t xml:space="preserve">A14: </w:t>
      </w:r>
      <w:r w:rsidR="009C7EBB" w:rsidRPr="00C86DA2">
        <w:rPr>
          <w:rFonts w:eastAsia="Times New Roman"/>
        </w:rPr>
        <w:t xml:space="preserve">Appendices 4 &amp; 5 were not included in the announcement. For these sections (Timeline &amp; Key Personnel Bios), applicants may </w:t>
      </w:r>
      <w:r w:rsidR="009C7EBB" w:rsidRPr="00C86DA2">
        <w:rPr>
          <w:rFonts w:eastAsia="Times New Roman"/>
        </w:rPr>
        <w:lastRenderedPageBreak/>
        <w:t>use any template they have available or opt for a free narrative text for these sections.</w:t>
      </w:r>
    </w:p>
    <w:p w14:paraId="2EFE4386" w14:textId="77777777" w:rsidR="00C86DA2" w:rsidRDefault="00C86DA2" w:rsidP="00C86DA2">
      <w:pPr>
        <w:spacing w:line="252" w:lineRule="auto"/>
        <w:rPr>
          <w:rFonts w:eastAsia="Times New Roman"/>
        </w:rPr>
      </w:pPr>
    </w:p>
    <w:p w14:paraId="6B7136D5" w14:textId="77777777" w:rsidR="009C7EBB" w:rsidRDefault="00C86DA2" w:rsidP="00C86DA2">
      <w:pPr>
        <w:spacing w:line="252" w:lineRule="auto"/>
        <w:rPr>
          <w:rFonts w:eastAsia="Times New Roman"/>
        </w:rPr>
      </w:pPr>
      <w:r>
        <w:rPr>
          <w:rFonts w:eastAsia="Times New Roman"/>
        </w:rPr>
        <w:t xml:space="preserve">Q15: </w:t>
      </w:r>
      <w:r w:rsidR="009C7EBB" w:rsidRPr="00C86DA2">
        <w:rPr>
          <w:rFonts w:eastAsia="Times New Roman"/>
        </w:rPr>
        <w:t>The expected date of notification is August 30, 2018, while the estimated start date of the project is August 1, 2018, please clarify.</w:t>
      </w:r>
    </w:p>
    <w:p w14:paraId="71516A55" w14:textId="205F374D" w:rsidR="00C86DA2" w:rsidRPr="00C86DA2" w:rsidRDefault="00C86DA2" w:rsidP="00C86DA2">
      <w:pPr>
        <w:spacing w:line="252" w:lineRule="auto"/>
        <w:rPr>
          <w:rFonts w:eastAsia="Times New Roman"/>
        </w:rPr>
      </w:pPr>
      <w:r>
        <w:rPr>
          <w:rFonts w:eastAsia="Times New Roman"/>
        </w:rPr>
        <w:t xml:space="preserve">A15: </w:t>
      </w:r>
      <w:r w:rsidR="004C16A9">
        <w:rPr>
          <w:rFonts w:eastAsia="Times New Roman"/>
        </w:rPr>
        <w:t xml:space="preserve">The estimated start date of the project is </w:t>
      </w:r>
      <w:r w:rsidR="00F92055">
        <w:rPr>
          <w:rFonts w:eastAsia="Times New Roman"/>
        </w:rPr>
        <w:t xml:space="preserve">September </w:t>
      </w:r>
      <w:r w:rsidR="004C16A9">
        <w:rPr>
          <w:rFonts w:eastAsia="Times New Roman"/>
        </w:rPr>
        <w:t xml:space="preserve">1, 2018. </w:t>
      </w:r>
      <w:r w:rsidR="00F92055">
        <w:rPr>
          <w:rFonts w:eastAsia="Times New Roman"/>
        </w:rPr>
        <w:t>Applicants should budget accordingly.</w:t>
      </w:r>
      <w:bookmarkStart w:id="0" w:name="_GoBack"/>
      <w:bookmarkEnd w:id="0"/>
    </w:p>
    <w:p w14:paraId="5B6940E1" w14:textId="77777777" w:rsidR="00C86DA2" w:rsidRDefault="00C86DA2" w:rsidP="00C86DA2">
      <w:pPr>
        <w:spacing w:line="252" w:lineRule="auto"/>
        <w:rPr>
          <w:rFonts w:eastAsia="Times New Roman"/>
        </w:rPr>
      </w:pPr>
    </w:p>
    <w:p w14:paraId="6FEAD745" w14:textId="77777777" w:rsidR="009C7EBB" w:rsidRPr="00C86DA2" w:rsidRDefault="00C86DA2" w:rsidP="00C86DA2">
      <w:pPr>
        <w:spacing w:line="252" w:lineRule="auto"/>
        <w:rPr>
          <w:rFonts w:eastAsia="Times New Roman"/>
        </w:rPr>
      </w:pPr>
      <w:r>
        <w:rPr>
          <w:rFonts w:eastAsia="Times New Roman"/>
        </w:rPr>
        <w:t xml:space="preserve">Q16: </w:t>
      </w:r>
      <w:r w:rsidR="009C7EBB" w:rsidRPr="00C86DA2">
        <w:rPr>
          <w:rFonts w:eastAsia="Times New Roman"/>
        </w:rPr>
        <w:t xml:space="preserve">On page 16, the submission date and time mentions 21 May, 2018, as opposed to the submission date which states June 21, please advise. </w:t>
      </w:r>
    </w:p>
    <w:p w14:paraId="1F51629C" w14:textId="77777777" w:rsidR="009C7EBB" w:rsidRPr="00C86DA2" w:rsidRDefault="00C86DA2" w:rsidP="00C86DA2">
      <w:pPr>
        <w:spacing w:line="252" w:lineRule="auto"/>
        <w:rPr>
          <w:rFonts w:eastAsia="Times New Roman"/>
        </w:rPr>
      </w:pPr>
      <w:r>
        <w:rPr>
          <w:rFonts w:eastAsia="Times New Roman"/>
        </w:rPr>
        <w:t xml:space="preserve">A16: </w:t>
      </w:r>
      <w:r w:rsidR="009C7EBB" w:rsidRPr="00C86DA2">
        <w:rPr>
          <w:rFonts w:eastAsia="Times New Roman"/>
        </w:rPr>
        <w:t xml:space="preserve">This was an error in the NOFO. The submission deadline for this NOFO is June 21. </w:t>
      </w:r>
    </w:p>
    <w:p w14:paraId="1040CDEC" w14:textId="77777777" w:rsidR="00C86DA2" w:rsidRDefault="00C86DA2" w:rsidP="00C86DA2">
      <w:pPr>
        <w:spacing w:line="252" w:lineRule="auto"/>
        <w:rPr>
          <w:rFonts w:eastAsia="Times New Roman"/>
        </w:rPr>
      </w:pPr>
    </w:p>
    <w:p w14:paraId="212882A5" w14:textId="77777777" w:rsidR="009C7EBB" w:rsidRDefault="00C86DA2" w:rsidP="00C86DA2">
      <w:pPr>
        <w:spacing w:line="252" w:lineRule="auto"/>
        <w:rPr>
          <w:rFonts w:eastAsia="Times New Roman"/>
        </w:rPr>
      </w:pPr>
      <w:r>
        <w:rPr>
          <w:rFonts w:eastAsia="Times New Roman"/>
        </w:rPr>
        <w:t xml:space="preserve">Q17: </w:t>
      </w:r>
      <w:r w:rsidR="009C7EBB" w:rsidRPr="00C86DA2">
        <w:rPr>
          <w:rFonts w:eastAsia="Times New Roman"/>
        </w:rPr>
        <w:t>Page 8 of the NOFO states that “Award recipient(s) should process tax forms for international participants with assistance from qualified tax professionals.”: Will each partner university still be responsible to file and settle their students’ taxes related to the US semester? What will be the scope of tax filing of the award recipient? Will it cover the W-7 forms, Form 1042, Form 1040NR and State tax filing?</w:t>
      </w:r>
    </w:p>
    <w:p w14:paraId="2A28B85A" w14:textId="77777777" w:rsidR="00C86DA2" w:rsidRDefault="00C86DA2" w:rsidP="00C86DA2">
      <w:pPr>
        <w:spacing w:line="252" w:lineRule="auto"/>
        <w:rPr>
          <w:rFonts w:eastAsia="Times New Roman"/>
        </w:rPr>
      </w:pPr>
      <w:r>
        <w:rPr>
          <w:rFonts w:eastAsia="Times New Roman"/>
        </w:rPr>
        <w:t xml:space="preserve">A17: The Study Abroad program implementer will be responsible to file and settle taxes related to the US Semester for any forms that are required. </w:t>
      </w:r>
    </w:p>
    <w:p w14:paraId="77352850" w14:textId="77777777" w:rsidR="00C86DA2" w:rsidRDefault="00C86DA2" w:rsidP="00C86DA2">
      <w:pPr>
        <w:spacing w:line="252" w:lineRule="auto"/>
        <w:rPr>
          <w:rFonts w:eastAsia="Times New Roman"/>
        </w:rPr>
      </w:pPr>
    </w:p>
    <w:p w14:paraId="4D587A2D" w14:textId="77777777" w:rsidR="009C7EBB" w:rsidRDefault="00C86DA2" w:rsidP="00C86DA2">
      <w:pPr>
        <w:spacing w:line="252" w:lineRule="auto"/>
        <w:rPr>
          <w:rFonts w:eastAsia="Times New Roman"/>
        </w:rPr>
      </w:pPr>
      <w:r>
        <w:rPr>
          <w:rFonts w:eastAsia="Times New Roman"/>
        </w:rPr>
        <w:t xml:space="preserve">Q18: </w:t>
      </w:r>
      <w:r w:rsidR="009C7EBB" w:rsidRPr="00C86DA2">
        <w:rPr>
          <w:rFonts w:eastAsia="Times New Roman"/>
        </w:rPr>
        <w:t>In terms of eligibility, we see that "For profit organizations other than small businesses” are eligible. Does this mean that small businesses are explicitly excluded from applying for this grant?</w:t>
      </w:r>
    </w:p>
    <w:p w14:paraId="6BC20B51" w14:textId="5FB779C8" w:rsidR="00C86DA2" w:rsidRDefault="00C86DA2" w:rsidP="00B34209">
      <w:pPr>
        <w:spacing w:line="252" w:lineRule="auto"/>
      </w:pPr>
      <w:r>
        <w:rPr>
          <w:rFonts w:eastAsia="Times New Roman"/>
        </w:rPr>
        <w:t xml:space="preserve">A18: </w:t>
      </w:r>
      <w:r w:rsidR="004C16A9">
        <w:rPr>
          <w:rFonts w:eastAsia="Times New Roman"/>
        </w:rPr>
        <w:t>S</w:t>
      </w:r>
      <w:r w:rsidR="009C7EBB">
        <w:rPr>
          <w:rFonts w:eastAsia="Times New Roman"/>
        </w:rPr>
        <w:t>mall businesses with function and regional experience in the areas of study abroad programs</w:t>
      </w:r>
      <w:r w:rsidR="005D1BB9">
        <w:rPr>
          <w:rFonts w:eastAsia="Times New Roman"/>
        </w:rPr>
        <w:t xml:space="preserve"> are eligible for applying under this NOFO</w:t>
      </w:r>
      <w:r w:rsidR="004C16A9">
        <w:rPr>
          <w:rFonts w:eastAsia="Times New Roman"/>
        </w:rPr>
        <w:t>.</w:t>
      </w:r>
      <w:r w:rsidR="005D1BB9" w:rsidDel="005D1BB9">
        <w:rPr>
          <w:rFonts w:eastAsia="Times New Roman"/>
        </w:rPr>
        <w:t xml:space="preserve"> </w:t>
      </w:r>
    </w:p>
    <w:p w14:paraId="0E3901D0" w14:textId="77777777" w:rsidR="00CE2AA7" w:rsidRDefault="00C86DA2" w:rsidP="00C86DA2">
      <w:pPr>
        <w:spacing w:after="0" w:line="240" w:lineRule="auto"/>
      </w:pPr>
      <w:r>
        <w:t xml:space="preserve">Q19: </w:t>
      </w:r>
      <w:r w:rsidR="00CE2AA7">
        <w:t>Are the study abroad schools pre-selected for the program?  How many schools are eligible to participate and are the students able to choose which U.S. schools they attend?  Are there agreements in place with AUB and LAU which outline specifically what the U.S. schools’ roles are?   How many schools are currently hosting participants?</w:t>
      </w:r>
    </w:p>
    <w:p w14:paraId="3C0744E1" w14:textId="77777777" w:rsidR="00C86DA2" w:rsidRDefault="00C86DA2" w:rsidP="00C86DA2">
      <w:pPr>
        <w:spacing w:after="0" w:line="240" w:lineRule="auto"/>
      </w:pPr>
      <w:r>
        <w:t>A19: Please see Question and Answer #13, above.</w:t>
      </w:r>
    </w:p>
    <w:p w14:paraId="7DEA4E0A" w14:textId="77777777" w:rsidR="00C86DA2" w:rsidRDefault="00C86DA2" w:rsidP="00C86DA2">
      <w:pPr>
        <w:spacing w:after="0" w:line="240" w:lineRule="auto"/>
      </w:pPr>
    </w:p>
    <w:p w14:paraId="20C0E1D3" w14:textId="77777777" w:rsidR="00CE2AA7" w:rsidRDefault="00C86DA2" w:rsidP="00C86DA2">
      <w:pPr>
        <w:spacing w:after="0" w:line="240" w:lineRule="auto"/>
      </w:pPr>
      <w:r>
        <w:t xml:space="preserve">Q20:  </w:t>
      </w:r>
      <w:r w:rsidR="00CE2AA7">
        <w:t>Does AUB and LAU pay the U.S. schools directly for the student abroad programs?  Who manages the student’s allowances?</w:t>
      </w:r>
    </w:p>
    <w:p w14:paraId="22A42FCD" w14:textId="77777777" w:rsidR="00C86DA2" w:rsidRDefault="00C86DA2" w:rsidP="00C86DA2">
      <w:pPr>
        <w:spacing w:after="0" w:line="240" w:lineRule="auto"/>
      </w:pPr>
      <w:r>
        <w:t>A20: Yes. AUB and LAU manage the student</w:t>
      </w:r>
      <w:r w:rsidR="0023313A">
        <w:t xml:space="preserve"> payments and pay the study abroad schools directly.</w:t>
      </w:r>
    </w:p>
    <w:p w14:paraId="0FCA7E47" w14:textId="77777777" w:rsidR="0023313A" w:rsidRDefault="0023313A" w:rsidP="00C86DA2">
      <w:pPr>
        <w:spacing w:after="0" w:line="240" w:lineRule="auto"/>
      </w:pPr>
    </w:p>
    <w:p w14:paraId="665B231C" w14:textId="77777777" w:rsidR="0023313A" w:rsidRDefault="0023313A" w:rsidP="00C86DA2">
      <w:pPr>
        <w:spacing w:after="0" w:line="240" w:lineRule="auto"/>
      </w:pPr>
    </w:p>
    <w:p w14:paraId="515EE7A6" w14:textId="77777777" w:rsidR="0023313A" w:rsidRPr="002A26E2" w:rsidRDefault="0023313A" w:rsidP="0023313A">
      <w:pPr>
        <w:spacing w:after="0" w:line="240" w:lineRule="auto"/>
      </w:pPr>
      <w:r>
        <w:t xml:space="preserve">Q21: Page 6—item a; </w:t>
      </w:r>
      <w:r w:rsidRPr="0023313A">
        <w:rPr>
          <w:i/>
          <w:iCs/>
        </w:rPr>
        <w:t>Ensure student travel is coordinated efficiently and effectively.</w:t>
      </w:r>
      <w:r>
        <w:t>  Who will be responsible for purchasing flights and local transportation? </w:t>
      </w:r>
    </w:p>
    <w:p w14:paraId="40E9BC86" w14:textId="77777777" w:rsidR="0023313A" w:rsidRDefault="0023313A" w:rsidP="00C86DA2">
      <w:pPr>
        <w:spacing w:after="0" w:line="240" w:lineRule="auto"/>
      </w:pPr>
    </w:p>
    <w:p w14:paraId="61F225C3" w14:textId="77777777" w:rsidR="0023313A" w:rsidRDefault="0023313A" w:rsidP="00C86DA2">
      <w:pPr>
        <w:spacing w:after="0" w:line="240" w:lineRule="auto"/>
      </w:pPr>
      <w:r>
        <w:t xml:space="preserve">A21: The TL scholarship program implementers (LAU and AUB) will make the purchases and make payments to students. The Study </w:t>
      </w:r>
      <w:r>
        <w:lastRenderedPageBreak/>
        <w:t>Abroad implementer, however, will be responsible for researching and proposing benefit levels including but not limited to living stipend while in the U.S., local transportation amounts, etc.</w:t>
      </w:r>
    </w:p>
    <w:p w14:paraId="219F95D0" w14:textId="77777777" w:rsidR="0023313A" w:rsidRDefault="0023313A" w:rsidP="00C86DA2">
      <w:pPr>
        <w:spacing w:after="0" w:line="240" w:lineRule="auto"/>
      </w:pPr>
    </w:p>
    <w:p w14:paraId="02431C97" w14:textId="77777777" w:rsidR="0023313A" w:rsidRDefault="0023313A" w:rsidP="00C86DA2">
      <w:pPr>
        <w:spacing w:after="0" w:line="240" w:lineRule="auto"/>
      </w:pPr>
    </w:p>
    <w:p w14:paraId="63AC8008" w14:textId="77777777" w:rsidR="00D56F9A" w:rsidRDefault="00D56F9A"/>
    <w:sectPr w:rsidR="00D56F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A4E24"/>
    <w:multiLevelType w:val="hybridMultilevel"/>
    <w:tmpl w:val="AC1E7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E885F69"/>
    <w:multiLevelType w:val="hybridMultilevel"/>
    <w:tmpl w:val="2A7080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32F04E4F"/>
    <w:multiLevelType w:val="hybridMultilevel"/>
    <w:tmpl w:val="9B4E9EF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4F88"/>
    <w:multiLevelType w:val="hybridMultilevel"/>
    <w:tmpl w:val="404C3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BC4167"/>
    <w:multiLevelType w:val="hybridMultilevel"/>
    <w:tmpl w:val="EBACB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EA78C7"/>
    <w:multiLevelType w:val="hybridMultilevel"/>
    <w:tmpl w:val="812AB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2A95661"/>
    <w:multiLevelType w:val="multilevel"/>
    <w:tmpl w:val="2ACE6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935CE5"/>
    <w:multiLevelType w:val="hybridMultilevel"/>
    <w:tmpl w:val="22ACAB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7"/>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F9A"/>
    <w:rsid w:val="0001595D"/>
    <w:rsid w:val="001246A4"/>
    <w:rsid w:val="0023313A"/>
    <w:rsid w:val="002A26E2"/>
    <w:rsid w:val="00415732"/>
    <w:rsid w:val="004C16A9"/>
    <w:rsid w:val="005D1BB9"/>
    <w:rsid w:val="00646A8E"/>
    <w:rsid w:val="0090346E"/>
    <w:rsid w:val="009C7EBB"/>
    <w:rsid w:val="009F01C9"/>
    <w:rsid w:val="00A265F5"/>
    <w:rsid w:val="00B15C41"/>
    <w:rsid w:val="00B34209"/>
    <w:rsid w:val="00B93FE0"/>
    <w:rsid w:val="00BA6F0F"/>
    <w:rsid w:val="00C86DA2"/>
    <w:rsid w:val="00CB4B7F"/>
    <w:rsid w:val="00CD1762"/>
    <w:rsid w:val="00CE2AA7"/>
    <w:rsid w:val="00D32E4A"/>
    <w:rsid w:val="00D362A3"/>
    <w:rsid w:val="00D56F9A"/>
    <w:rsid w:val="00D5773C"/>
    <w:rsid w:val="00F623B7"/>
    <w:rsid w:val="00F920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6BE22"/>
  <w15:chartTrackingRefBased/>
  <w15:docId w15:val="{9D36AEAB-70E5-45A1-A66A-0EE19964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56F9A"/>
    <w:rPr>
      <w:sz w:val="16"/>
      <w:szCs w:val="16"/>
    </w:rPr>
  </w:style>
  <w:style w:type="paragraph" w:styleId="CommentText">
    <w:name w:val="annotation text"/>
    <w:basedOn w:val="Normal"/>
    <w:link w:val="CommentTextChar"/>
    <w:uiPriority w:val="99"/>
    <w:semiHidden/>
    <w:unhideWhenUsed/>
    <w:rsid w:val="00D56F9A"/>
    <w:pPr>
      <w:spacing w:line="240" w:lineRule="auto"/>
    </w:pPr>
    <w:rPr>
      <w:sz w:val="20"/>
      <w:szCs w:val="20"/>
    </w:rPr>
  </w:style>
  <w:style w:type="character" w:customStyle="1" w:styleId="CommentTextChar">
    <w:name w:val="Comment Text Char"/>
    <w:basedOn w:val="DefaultParagraphFont"/>
    <w:link w:val="CommentText"/>
    <w:uiPriority w:val="99"/>
    <w:semiHidden/>
    <w:rsid w:val="00D56F9A"/>
    <w:rPr>
      <w:sz w:val="20"/>
      <w:szCs w:val="20"/>
    </w:rPr>
  </w:style>
  <w:style w:type="paragraph" w:styleId="CommentSubject">
    <w:name w:val="annotation subject"/>
    <w:basedOn w:val="CommentText"/>
    <w:next w:val="CommentText"/>
    <w:link w:val="CommentSubjectChar"/>
    <w:uiPriority w:val="99"/>
    <w:semiHidden/>
    <w:unhideWhenUsed/>
    <w:rsid w:val="00D56F9A"/>
    <w:rPr>
      <w:b/>
      <w:bCs/>
    </w:rPr>
  </w:style>
  <w:style w:type="character" w:customStyle="1" w:styleId="CommentSubjectChar">
    <w:name w:val="Comment Subject Char"/>
    <w:basedOn w:val="CommentTextChar"/>
    <w:link w:val="CommentSubject"/>
    <w:uiPriority w:val="99"/>
    <w:semiHidden/>
    <w:rsid w:val="00D56F9A"/>
    <w:rPr>
      <w:b/>
      <w:bCs/>
      <w:sz w:val="20"/>
      <w:szCs w:val="20"/>
    </w:rPr>
  </w:style>
  <w:style w:type="paragraph" w:styleId="BalloonText">
    <w:name w:val="Balloon Text"/>
    <w:basedOn w:val="Normal"/>
    <w:link w:val="BalloonTextChar"/>
    <w:uiPriority w:val="99"/>
    <w:semiHidden/>
    <w:unhideWhenUsed/>
    <w:rsid w:val="00D56F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F9A"/>
    <w:rPr>
      <w:rFonts w:ascii="Segoe UI" w:hAnsi="Segoe UI" w:cs="Segoe UI"/>
      <w:sz w:val="18"/>
      <w:szCs w:val="18"/>
    </w:rPr>
  </w:style>
  <w:style w:type="paragraph" w:styleId="ListParagraph">
    <w:name w:val="List Paragraph"/>
    <w:basedOn w:val="Normal"/>
    <w:uiPriority w:val="34"/>
    <w:qFormat/>
    <w:rsid w:val="00D56F9A"/>
    <w:pPr>
      <w:ind w:left="720"/>
      <w:contextualSpacing/>
    </w:pPr>
  </w:style>
  <w:style w:type="character" w:styleId="Hyperlink">
    <w:name w:val="Hyperlink"/>
    <w:basedOn w:val="DefaultParagraphFont"/>
    <w:uiPriority w:val="99"/>
    <w:unhideWhenUsed/>
    <w:rsid w:val="00CD1762"/>
    <w:rPr>
      <w:color w:val="0563C1" w:themeColor="hyperlink"/>
      <w:u w:val="single"/>
    </w:rPr>
  </w:style>
  <w:style w:type="character" w:styleId="FollowedHyperlink">
    <w:name w:val="FollowedHyperlink"/>
    <w:basedOn w:val="DefaultParagraphFont"/>
    <w:uiPriority w:val="99"/>
    <w:semiHidden/>
    <w:unhideWhenUsed/>
    <w:rsid w:val="00D577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8773">
      <w:bodyDiv w:val="1"/>
      <w:marLeft w:val="0"/>
      <w:marRight w:val="0"/>
      <w:marTop w:val="0"/>
      <w:marBottom w:val="0"/>
      <w:divBdr>
        <w:top w:val="none" w:sz="0" w:space="0" w:color="auto"/>
        <w:left w:val="none" w:sz="0" w:space="0" w:color="auto"/>
        <w:bottom w:val="none" w:sz="0" w:space="0" w:color="auto"/>
        <w:right w:val="none" w:sz="0" w:space="0" w:color="auto"/>
      </w:divBdr>
    </w:div>
    <w:div w:id="1029065934">
      <w:bodyDiv w:val="1"/>
      <w:marLeft w:val="0"/>
      <w:marRight w:val="0"/>
      <w:marTop w:val="0"/>
      <w:marBottom w:val="0"/>
      <w:divBdr>
        <w:top w:val="none" w:sz="0" w:space="0" w:color="auto"/>
        <w:left w:val="none" w:sz="0" w:space="0" w:color="auto"/>
        <w:bottom w:val="none" w:sz="0" w:space="0" w:color="auto"/>
        <w:right w:val="none" w:sz="0" w:space="0" w:color="auto"/>
      </w:divBdr>
    </w:div>
    <w:div w:id="1033111402">
      <w:bodyDiv w:val="1"/>
      <w:marLeft w:val="0"/>
      <w:marRight w:val="0"/>
      <w:marTop w:val="0"/>
      <w:marBottom w:val="0"/>
      <w:divBdr>
        <w:top w:val="none" w:sz="0" w:space="0" w:color="auto"/>
        <w:left w:val="none" w:sz="0" w:space="0" w:color="auto"/>
        <w:bottom w:val="none" w:sz="0" w:space="0" w:color="auto"/>
        <w:right w:val="none" w:sz="0" w:space="0" w:color="auto"/>
      </w:divBdr>
    </w:div>
    <w:div w:id="1257322358">
      <w:bodyDiv w:val="1"/>
      <w:marLeft w:val="0"/>
      <w:marRight w:val="0"/>
      <w:marTop w:val="0"/>
      <w:marBottom w:val="0"/>
      <w:divBdr>
        <w:top w:val="none" w:sz="0" w:space="0" w:color="auto"/>
        <w:left w:val="none" w:sz="0" w:space="0" w:color="auto"/>
        <w:bottom w:val="none" w:sz="0" w:space="0" w:color="auto"/>
        <w:right w:val="none" w:sz="0" w:space="0" w:color="auto"/>
      </w:divBdr>
    </w:div>
    <w:div w:id="1269238044">
      <w:bodyDiv w:val="1"/>
      <w:marLeft w:val="0"/>
      <w:marRight w:val="0"/>
      <w:marTop w:val="0"/>
      <w:marBottom w:val="0"/>
      <w:divBdr>
        <w:top w:val="none" w:sz="0" w:space="0" w:color="auto"/>
        <w:left w:val="none" w:sz="0" w:space="0" w:color="auto"/>
        <w:bottom w:val="none" w:sz="0" w:space="0" w:color="auto"/>
        <w:right w:val="none" w:sz="0" w:space="0" w:color="auto"/>
      </w:divBdr>
    </w:div>
    <w:div w:id="1430616039">
      <w:bodyDiv w:val="1"/>
      <w:marLeft w:val="0"/>
      <w:marRight w:val="0"/>
      <w:marTop w:val="0"/>
      <w:marBottom w:val="0"/>
      <w:divBdr>
        <w:top w:val="none" w:sz="0" w:space="0" w:color="auto"/>
        <w:left w:val="none" w:sz="0" w:space="0" w:color="auto"/>
        <w:bottom w:val="none" w:sz="0" w:space="0" w:color="auto"/>
        <w:right w:val="none" w:sz="0" w:space="0" w:color="auto"/>
      </w:divBdr>
    </w:div>
    <w:div w:id="1491558883">
      <w:bodyDiv w:val="1"/>
      <w:marLeft w:val="0"/>
      <w:marRight w:val="0"/>
      <w:marTop w:val="0"/>
      <w:marBottom w:val="0"/>
      <w:divBdr>
        <w:top w:val="none" w:sz="0" w:space="0" w:color="auto"/>
        <w:left w:val="none" w:sz="0" w:space="0" w:color="auto"/>
        <w:bottom w:val="none" w:sz="0" w:space="0" w:color="auto"/>
        <w:right w:val="none" w:sz="0" w:space="0" w:color="auto"/>
      </w:divBdr>
    </w:div>
    <w:div w:id="1767992829">
      <w:bodyDiv w:val="1"/>
      <w:marLeft w:val="0"/>
      <w:marRight w:val="0"/>
      <w:marTop w:val="0"/>
      <w:marBottom w:val="0"/>
      <w:divBdr>
        <w:top w:val="none" w:sz="0" w:space="0" w:color="auto"/>
        <w:left w:val="none" w:sz="0" w:space="0" w:color="auto"/>
        <w:bottom w:val="none" w:sz="0" w:space="0" w:color="auto"/>
        <w:right w:val="none" w:sz="0" w:space="0" w:color="auto"/>
      </w:divBdr>
    </w:div>
    <w:div w:id="1904171817">
      <w:bodyDiv w:val="1"/>
      <w:marLeft w:val="0"/>
      <w:marRight w:val="0"/>
      <w:marTop w:val="0"/>
      <w:marBottom w:val="0"/>
      <w:divBdr>
        <w:top w:val="none" w:sz="0" w:space="0" w:color="auto"/>
        <w:left w:val="none" w:sz="0" w:space="0" w:color="auto"/>
        <w:bottom w:val="none" w:sz="0" w:space="0" w:color="auto"/>
        <w:right w:val="none" w:sz="0" w:space="0" w:color="auto"/>
      </w:divBdr>
    </w:div>
    <w:div w:id="2055155821">
      <w:bodyDiv w:val="1"/>
      <w:marLeft w:val="0"/>
      <w:marRight w:val="0"/>
      <w:marTop w:val="0"/>
      <w:marBottom w:val="0"/>
      <w:divBdr>
        <w:top w:val="none" w:sz="0" w:space="0" w:color="auto"/>
        <w:left w:val="none" w:sz="0" w:space="0" w:color="auto"/>
        <w:bottom w:val="none" w:sz="0" w:space="0" w:color="auto"/>
        <w:right w:val="none" w:sz="0" w:space="0" w:color="auto"/>
      </w:divBdr>
    </w:div>
    <w:div w:id="206610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2462C-BCD1-4B18-8A42-3A9415AD4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1305</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Elizabeth</dc:creator>
  <cp:keywords/>
  <dc:description/>
  <cp:lastModifiedBy>Curley, Sara L</cp:lastModifiedBy>
  <cp:revision>3</cp:revision>
  <dcterms:created xsi:type="dcterms:W3CDTF">2018-06-08T16:38:00Z</dcterms:created>
  <dcterms:modified xsi:type="dcterms:W3CDTF">2018-06-08T16:40:00Z</dcterms:modified>
</cp:coreProperties>
</file>