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A4FFA" w14:textId="6F5B6F44" w:rsidR="00E21ADC" w:rsidRPr="00CA70B2" w:rsidRDefault="00E21ADC" w:rsidP="00E21ADC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SLTT ISAC </w:t>
      </w:r>
      <w:r w:rsidRPr="00CA70B2">
        <w:rPr>
          <w:rFonts w:ascii="Arial" w:hAnsi="Arial" w:cs="Arial"/>
          <w:b/>
        </w:rPr>
        <w:t>NOFO</w:t>
      </w:r>
      <w:r w:rsidR="008516A3">
        <w:rPr>
          <w:rFonts w:ascii="Arial" w:hAnsi="Arial" w:cs="Arial"/>
          <w:b/>
        </w:rPr>
        <w:t xml:space="preserve"> FAQs </w:t>
      </w:r>
      <w:r w:rsidR="008516A3" w:rsidRPr="008516A3">
        <w:rPr>
          <w:rFonts w:ascii="Arial" w:hAnsi="Arial" w:cs="Arial"/>
          <w:b/>
          <w:sz w:val="18"/>
          <w:szCs w:val="18"/>
        </w:rPr>
        <w:t>(as of 8/19/2019)</w:t>
      </w:r>
    </w:p>
    <w:p w14:paraId="6DAB2BD2" w14:textId="77777777" w:rsidR="00E21ADC" w:rsidRPr="00CA70B2" w:rsidRDefault="00E21ADC" w:rsidP="00E21ADC">
      <w:pPr>
        <w:spacing w:after="0" w:line="240" w:lineRule="auto"/>
        <w:contextualSpacing/>
        <w:jc w:val="center"/>
        <w:rPr>
          <w:rFonts w:ascii="Arial" w:hAnsi="Arial" w:cs="Arial"/>
          <w:b/>
          <w:u w:val="single"/>
        </w:rPr>
      </w:pPr>
    </w:p>
    <w:p w14:paraId="5ABCF6D2" w14:textId="77777777" w:rsidR="00E21ADC" w:rsidRDefault="00E21ADC" w:rsidP="00E21ADC">
      <w:pPr>
        <w:spacing w:after="0" w:line="240" w:lineRule="auto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QUESTIONS</w:t>
      </w:r>
      <w:r w:rsidRPr="00CA70B2">
        <w:rPr>
          <w:rFonts w:ascii="Arial" w:hAnsi="Arial" w:cs="Arial"/>
          <w:b/>
          <w:u w:val="single"/>
        </w:rPr>
        <w:t>:</w:t>
      </w:r>
    </w:p>
    <w:p w14:paraId="1E55C6E9" w14:textId="77777777" w:rsidR="00E21ADC" w:rsidRPr="00CA70B2" w:rsidRDefault="00E21ADC" w:rsidP="00E21ADC">
      <w:pPr>
        <w:spacing w:after="0" w:line="240" w:lineRule="auto"/>
        <w:contextualSpacing/>
        <w:rPr>
          <w:rFonts w:ascii="Arial" w:hAnsi="Arial" w:cs="Arial"/>
          <w:b/>
          <w:u w:val="single"/>
        </w:rPr>
      </w:pPr>
      <w:bookmarkStart w:id="0" w:name="_GoBack"/>
      <w:bookmarkEnd w:id="0"/>
    </w:p>
    <w:p w14:paraId="5BBC8C58" w14:textId="77777777" w:rsidR="00E21ADC" w:rsidRPr="00CA70B2" w:rsidRDefault="00E21ADC" w:rsidP="00E21AD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Context:  Page 8 of the NOFO describes the requirement for submission of a</w:t>
      </w:r>
      <w:r w:rsidRPr="00CA70B2">
        <w:rPr>
          <w:rFonts w:ascii="Arial" w:hAnsi="Arial" w:cs="Arial"/>
        </w:rPr>
        <w:t xml:space="preserve"> Technical </w:t>
      </w:r>
      <w:r>
        <w:rPr>
          <w:rFonts w:ascii="Arial" w:hAnsi="Arial" w:cs="Arial"/>
        </w:rPr>
        <w:t xml:space="preserve">Vison </w:t>
      </w:r>
      <w:r w:rsidRPr="00CA70B2">
        <w:rPr>
          <w:rFonts w:ascii="Arial" w:hAnsi="Arial" w:cs="Arial"/>
        </w:rPr>
        <w:t>and Business Management Vision</w:t>
      </w:r>
      <w:r>
        <w:rPr>
          <w:rFonts w:ascii="Arial" w:hAnsi="Arial" w:cs="Arial"/>
        </w:rPr>
        <w:t xml:space="preserve"> (i.e., two volumes).</w:t>
      </w:r>
      <w:r w:rsidRPr="00CA70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Pages 15-16 describes four evaluation factors.  </w:t>
      </w:r>
    </w:p>
    <w:p w14:paraId="6B60F28B" w14:textId="77777777" w:rsidR="00E21ADC" w:rsidRDefault="00E21ADC" w:rsidP="00E21ADC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66256">
        <w:rPr>
          <w:rFonts w:ascii="Arial" w:hAnsi="Arial" w:cs="Arial"/>
          <w:u w:val="single"/>
        </w:rPr>
        <w:t>Question 1</w:t>
      </w:r>
      <w:r>
        <w:rPr>
          <w:rFonts w:ascii="Arial" w:hAnsi="Arial" w:cs="Arial"/>
        </w:rPr>
        <w:t xml:space="preserve">: We assume that the descriptions of the information to support the four factors should be organized as follows:  </w:t>
      </w:r>
    </w:p>
    <w:p w14:paraId="0145B1E4" w14:textId="77777777" w:rsidR="00E21ADC" w:rsidRDefault="00E21ADC" w:rsidP="00E21AD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Technical Vision document should include Factor 1 (Technical); Factor 2 (Business Management); and Factor 3 (Past Performance and Prior Experience.  </w:t>
      </w:r>
    </w:p>
    <w:p w14:paraId="69C620D0" w14:textId="77777777" w:rsidR="00E21ADC" w:rsidRDefault="00E21ADC" w:rsidP="00E21AD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Business Management Vision document includes material to support Factor 4 as well as additional information requested on Page 8.</w:t>
      </w:r>
    </w:p>
    <w:p w14:paraId="70E5B31D" w14:textId="77777777" w:rsidR="00E21ADC" w:rsidRDefault="00E21ADC" w:rsidP="00E21AD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Is this assumption correct?</w:t>
      </w:r>
    </w:p>
    <w:p w14:paraId="371545E3" w14:textId="77777777" w:rsidR="00E21ADC" w:rsidRPr="00066858" w:rsidRDefault="00E21ADC" w:rsidP="00E21ADC">
      <w:pPr>
        <w:spacing w:after="0" w:line="240" w:lineRule="auto"/>
        <w:ind w:left="72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66858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No.  </w:t>
      </w:r>
    </w:p>
    <w:p w14:paraId="4626F419" w14:textId="77777777" w:rsidR="00E21ADC" w:rsidRPr="00066858" w:rsidRDefault="00E21ADC" w:rsidP="00E21ADC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66858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The narrative on Technical Vision should include Factor 1. </w:t>
      </w:r>
    </w:p>
    <w:p w14:paraId="5F6F4CBB" w14:textId="77777777" w:rsidR="00E21ADC" w:rsidRPr="00066858" w:rsidRDefault="00E21ADC" w:rsidP="00E21ADC">
      <w:pPr>
        <w:spacing w:after="0" w:line="240" w:lineRule="auto"/>
        <w:ind w:left="108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4BDF801E" w14:textId="77777777" w:rsidR="00E21ADC" w:rsidRPr="00066858" w:rsidRDefault="00E21ADC" w:rsidP="00E21ADC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66858">
        <w:rPr>
          <w:rFonts w:ascii="Times New Roman" w:hAnsi="Times New Roman" w:cs="Times New Roman"/>
          <w:i/>
          <w:color w:val="FF0000"/>
          <w:sz w:val="24"/>
          <w:szCs w:val="24"/>
        </w:rPr>
        <w:t>The narrative on Business Management should address all other Factors.</w:t>
      </w:r>
    </w:p>
    <w:p w14:paraId="5842E519" w14:textId="77777777" w:rsidR="00E21ADC" w:rsidRPr="00066858" w:rsidRDefault="00E21ADC" w:rsidP="00E21ADC">
      <w:pPr>
        <w:spacing w:after="0" w:line="240" w:lineRule="auto"/>
        <w:ind w:left="36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195BE6FF" w14:textId="77777777" w:rsidR="00E21ADC" w:rsidRDefault="00E21ADC" w:rsidP="00E21ADC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66256">
        <w:rPr>
          <w:rFonts w:ascii="Arial" w:hAnsi="Arial" w:cs="Arial"/>
          <w:u w:val="single"/>
        </w:rPr>
        <w:t>Question 2</w:t>
      </w:r>
      <w:r>
        <w:rPr>
          <w:rFonts w:ascii="Arial" w:hAnsi="Arial" w:cs="Arial"/>
        </w:rPr>
        <w:t>: Page</w:t>
      </w:r>
      <w:r w:rsidRPr="00CA70B2">
        <w:rPr>
          <w:rFonts w:ascii="Arial" w:hAnsi="Arial" w:cs="Arial"/>
        </w:rPr>
        <w:t xml:space="preserve"> 15 </w:t>
      </w:r>
      <w:r>
        <w:rPr>
          <w:rFonts w:ascii="Arial" w:hAnsi="Arial" w:cs="Arial"/>
        </w:rPr>
        <w:t xml:space="preserve">Factor 1 – Technical </w:t>
      </w:r>
      <w:r w:rsidRPr="00CA70B2">
        <w:rPr>
          <w:rFonts w:ascii="Arial" w:hAnsi="Arial" w:cs="Arial"/>
        </w:rPr>
        <w:t xml:space="preserve">requires a </w:t>
      </w:r>
      <w:r>
        <w:rPr>
          <w:rFonts w:ascii="Arial" w:hAnsi="Arial" w:cs="Arial"/>
        </w:rPr>
        <w:t>‘</w:t>
      </w:r>
      <w:r w:rsidRPr="00CA70B2">
        <w:rPr>
          <w:rFonts w:ascii="Arial" w:hAnsi="Arial" w:cs="Arial"/>
        </w:rPr>
        <w:t>Capability Demonstration</w:t>
      </w:r>
      <w:r>
        <w:rPr>
          <w:rFonts w:ascii="Arial" w:hAnsi="Arial" w:cs="Arial"/>
        </w:rPr>
        <w:t xml:space="preserve">’. This could potentially mean physical demonstration.  However, given that </w:t>
      </w:r>
      <w:r w:rsidRPr="00CA70B2">
        <w:rPr>
          <w:rFonts w:ascii="Arial" w:hAnsi="Arial" w:cs="Arial"/>
        </w:rPr>
        <w:t xml:space="preserve">no </w:t>
      </w:r>
      <w:r>
        <w:rPr>
          <w:rFonts w:ascii="Arial" w:hAnsi="Arial" w:cs="Arial"/>
        </w:rPr>
        <w:t xml:space="preserve">logistical </w:t>
      </w:r>
      <w:r w:rsidRPr="00CA70B2">
        <w:rPr>
          <w:rFonts w:ascii="Arial" w:hAnsi="Arial" w:cs="Arial"/>
        </w:rPr>
        <w:t xml:space="preserve">details </w:t>
      </w:r>
      <w:r>
        <w:rPr>
          <w:rFonts w:ascii="Arial" w:hAnsi="Arial" w:cs="Arial"/>
        </w:rPr>
        <w:t xml:space="preserve">for a physical demonstration </w:t>
      </w:r>
      <w:r w:rsidRPr="00CA70B2">
        <w:rPr>
          <w:rFonts w:ascii="Arial" w:hAnsi="Arial" w:cs="Arial"/>
        </w:rPr>
        <w:t>are provided</w:t>
      </w:r>
      <w:r>
        <w:rPr>
          <w:rFonts w:ascii="Arial" w:hAnsi="Arial" w:cs="Arial"/>
        </w:rPr>
        <w:t>,</w:t>
      </w:r>
      <w:r w:rsidRPr="00CA70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 are assuming that the proposal narrative must demonstrate the items listed on pages 15 and 16.  Is this a correct assumption?  </w:t>
      </w:r>
    </w:p>
    <w:p w14:paraId="75B9823A" w14:textId="77777777" w:rsidR="00E21ADC" w:rsidRPr="00066858" w:rsidRDefault="00E21ADC" w:rsidP="00E21ADC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066858">
        <w:rPr>
          <w:rFonts w:ascii="Times New Roman" w:hAnsi="Times New Roman" w:cs="Times New Roman"/>
          <w:i/>
          <w:color w:val="FF0000"/>
          <w:sz w:val="24"/>
          <w:szCs w:val="24"/>
        </w:rPr>
        <w:t>Yes.</w:t>
      </w:r>
    </w:p>
    <w:p w14:paraId="68C5D0BF" w14:textId="77777777" w:rsidR="00E21ADC" w:rsidRPr="00CA70B2" w:rsidRDefault="00E21ADC" w:rsidP="00E21ADC">
      <w:pPr>
        <w:pStyle w:val="ListParagraph"/>
        <w:spacing w:after="0" w:line="240" w:lineRule="auto"/>
        <w:ind w:left="2160"/>
        <w:rPr>
          <w:rFonts w:ascii="Arial" w:hAnsi="Arial" w:cs="Arial"/>
        </w:rPr>
      </w:pPr>
    </w:p>
    <w:p w14:paraId="07E61BF6" w14:textId="77777777" w:rsidR="00E21ADC" w:rsidRDefault="00E21ADC" w:rsidP="00E21AD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6256">
        <w:rPr>
          <w:rFonts w:ascii="Arial" w:hAnsi="Arial" w:cs="Arial"/>
          <w:u w:val="single"/>
        </w:rPr>
        <w:t>Question 3</w:t>
      </w:r>
      <w:r>
        <w:rPr>
          <w:rFonts w:ascii="Arial" w:hAnsi="Arial" w:cs="Arial"/>
        </w:rPr>
        <w:t xml:space="preserve">: </w:t>
      </w:r>
      <w:r w:rsidRPr="00CA70B2">
        <w:rPr>
          <w:rFonts w:ascii="Arial" w:hAnsi="Arial" w:cs="Arial"/>
        </w:rPr>
        <w:t xml:space="preserve">Define “crowdsourcing” as used on p16.  Also, </w:t>
      </w:r>
      <w:r>
        <w:rPr>
          <w:rFonts w:ascii="Arial" w:hAnsi="Arial" w:cs="Arial"/>
        </w:rPr>
        <w:t xml:space="preserve">please </w:t>
      </w:r>
      <w:r w:rsidRPr="00CA70B2">
        <w:rPr>
          <w:rFonts w:ascii="Arial" w:hAnsi="Arial" w:cs="Arial"/>
        </w:rPr>
        <w:t>provide an example of a government use of the funding approach envisioned.</w:t>
      </w:r>
    </w:p>
    <w:p w14:paraId="21CB676A" w14:textId="77777777" w:rsidR="00E21ADC" w:rsidRDefault="00E21ADC" w:rsidP="00E21ADC">
      <w:pPr>
        <w:spacing w:after="0" w:line="240" w:lineRule="auto"/>
        <w:ind w:left="72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134B0615" w14:textId="77777777" w:rsidR="00E21ADC" w:rsidRPr="00C04253" w:rsidRDefault="00E21ADC" w:rsidP="00E21ADC">
      <w:pPr>
        <w:spacing w:after="0" w:line="240" w:lineRule="auto"/>
        <w:ind w:left="720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Crowdsourcing in this context is </w:t>
      </w:r>
      <w:r w:rsidRPr="00C04253">
        <w:rPr>
          <w:rFonts w:ascii="Times New Roman" w:hAnsi="Times New Roman" w:cs="Times New Roman"/>
          <w:i/>
          <w:color w:val="FF0000"/>
          <w:sz w:val="24"/>
          <w:szCs w:val="24"/>
        </w:rPr>
        <w:t>tap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ping</w:t>
      </w:r>
      <w:r w:rsidRPr="00C04253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into the collective intelligence of the SLTT community to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get things done. Request is to provide the approach to the SLTT’s partner paid (fee-for-service) cost share methodology and specifically to support members who may lack resources for obtaining cybersecurity tools.</w:t>
      </w:r>
    </w:p>
    <w:p w14:paraId="40350C6D" w14:textId="77777777" w:rsidR="00E21ADC" w:rsidRDefault="00E21ADC" w:rsidP="00E21ADC">
      <w:pPr>
        <w:spacing w:after="0" w:line="240" w:lineRule="auto"/>
        <w:rPr>
          <w:rFonts w:ascii="Arial" w:hAnsi="Arial" w:cs="Arial"/>
        </w:rPr>
      </w:pPr>
    </w:p>
    <w:p w14:paraId="4E2A7F4C" w14:textId="77777777" w:rsidR="00E21ADC" w:rsidRDefault="00E21ADC" w:rsidP="00E21AD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6256">
        <w:rPr>
          <w:rFonts w:ascii="Arial" w:hAnsi="Arial" w:cs="Arial"/>
          <w:u w:val="single"/>
        </w:rPr>
        <w:t>Question 4</w:t>
      </w:r>
      <w:r>
        <w:rPr>
          <w:rFonts w:ascii="Arial" w:hAnsi="Arial" w:cs="Arial"/>
        </w:rPr>
        <w:t>: We do not see any</w:t>
      </w:r>
      <w:r w:rsidRPr="00CA70B2">
        <w:rPr>
          <w:rFonts w:ascii="Arial" w:hAnsi="Arial" w:cs="Arial"/>
        </w:rPr>
        <w:t xml:space="preserve"> page limits for the proposa</w:t>
      </w:r>
      <w:r>
        <w:rPr>
          <w:rFonts w:ascii="Arial" w:hAnsi="Arial" w:cs="Arial"/>
        </w:rPr>
        <w:t>l.  We are assuming a limit of 30 pages for the Technical Vision.  Is this assumption correct?</w:t>
      </w:r>
    </w:p>
    <w:p w14:paraId="4F626E4F" w14:textId="77777777" w:rsidR="00E21ADC" w:rsidRDefault="00E21ADC" w:rsidP="00E21ADC">
      <w:pPr>
        <w:spacing w:after="0" w:line="240" w:lineRule="auto"/>
        <w:ind w:left="72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0E2EB587" w14:textId="77777777" w:rsidR="00E21ADC" w:rsidRPr="00A23C09" w:rsidRDefault="00E21ADC" w:rsidP="00E21ADC">
      <w:pPr>
        <w:spacing w:after="0" w:line="240" w:lineRule="auto"/>
        <w:ind w:left="72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23C0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The Technical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Narrative must be a sufficient abstract to be able to adequately evaluate. No page limitation has been specified</w:t>
      </w:r>
      <w:r w:rsidRPr="00A23C09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</w:p>
    <w:p w14:paraId="30F6B3F1" w14:textId="77777777" w:rsidR="00E21ADC" w:rsidRDefault="00E21ADC" w:rsidP="00E21ADC">
      <w:pPr>
        <w:pStyle w:val="ListParagraph"/>
        <w:spacing w:after="0" w:line="240" w:lineRule="auto"/>
        <w:ind w:left="1440"/>
        <w:rPr>
          <w:rFonts w:ascii="Arial" w:hAnsi="Arial" w:cs="Arial"/>
        </w:rPr>
      </w:pPr>
    </w:p>
    <w:p w14:paraId="0361EB5D" w14:textId="77777777" w:rsidR="00E21ADC" w:rsidRPr="00594281" w:rsidRDefault="00E21ADC" w:rsidP="00E21AD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66256">
        <w:rPr>
          <w:rFonts w:ascii="Arial" w:hAnsi="Arial" w:cs="Arial"/>
          <w:u w:val="single"/>
        </w:rPr>
        <w:t>Question 5</w:t>
      </w:r>
      <w:r>
        <w:rPr>
          <w:rFonts w:ascii="Arial" w:hAnsi="Arial" w:cs="Arial"/>
        </w:rPr>
        <w:t xml:space="preserve">: Given that the government has reduced available funding for the GFY 2020 ISAC program by approximately 30% when compared with funding available for GFY 2019, would the government entertain recommendations for streamlining task execution and documentation requirements that will permit reduction in cost without sacrificing technical performance?  </w:t>
      </w:r>
    </w:p>
    <w:p w14:paraId="5E8EF4D9" w14:textId="77777777" w:rsidR="00E21ADC" w:rsidRDefault="00E21ADC" w:rsidP="00E21ADC">
      <w:pPr>
        <w:spacing w:after="0" w:line="240" w:lineRule="auto"/>
        <w:ind w:left="720"/>
        <w:rPr>
          <w:rFonts w:ascii="Arial" w:hAnsi="Arial" w:cs="Arial"/>
          <w:i/>
          <w:color w:val="FF0000"/>
        </w:rPr>
      </w:pPr>
    </w:p>
    <w:p w14:paraId="2D540D2A" w14:textId="77777777" w:rsidR="00E21ADC" w:rsidRDefault="00E21ADC" w:rsidP="00E21ADC">
      <w:pPr>
        <w:spacing w:after="0" w:line="240" w:lineRule="auto"/>
        <w:ind w:left="720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Streamlining work processes and improving workflow (i.e. via automation) are anticipated </w:t>
      </w:r>
      <w:proofErr w:type="gramStart"/>
      <w:r>
        <w:rPr>
          <w:rFonts w:ascii="Arial" w:hAnsi="Arial" w:cs="Arial"/>
          <w:i/>
          <w:color w:val="FF0000"/>
        </w:rPr>
        <w:t>as long as</w:t>
      </w:r>
      <w:proofErr w:type="gramEnd"/>
      <w:r>
        <w:rPr>
          <w:rFonts w:ascii="Arial" w:hAnsi="Arial" w:cs="Arial"/>
          <w:i/>
          <w:color w:val="FF0000"/>
        </w:rPr>
        <w:t xml:space="preserve"> task and documentation requirements are met.</w:t>
      </w:r>
    </w:p>
    <w:p w14:paraId="0C89C00E" w14:textId="77777777" w:rsidR="00E21ADC" w:rsidRPr="00A23C09" w:rsidRDefault="00E21ADC" w:rsidP="00E21ADC">
      <w:pPr>
        <w:spacing w:after="0" w:line="240" w:lineRule="auto"/>
        <w:ind w:left="720"/>
        <w:rPr>
          <w:rFonts w:ascii="Arial" w:hAnsi="Arial" w:cs="Arial"/>
          <w:i/>
          <w:color w:val="FF0000"/>
        </w:rPr>
      </w:pPr>
    </w:p>
    <w:p w14:paraId="1B998A9E" w14:textId="77777777" w:rsidR="00E21ADC" w:rsidRDefault="00E21ADC" w:rsidP="00E21AD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A23C09">
        <w:rPr>
          <w:rFonts w:ascii="Arial" w:hAnsi="Arial" w:cs="Arial"/>
          <w:u w:val="single"/>
        </w:rPr>
        <w:t>Question 6</w:t>
      </w:r>
      <w:r w:rsidRPr="00A23C09">
        <w:rPr>
          <w:rFonts w:ascii="Arial" w:hAnsi="Arial" w:cs="Arial"/>
        </w:rPr>
        <w:t xml:space="preserve">: On page 36 of Appendix A, Item 8 under Task 27 indicates that an annual exercise summary be submitted 120 working days </w:t>
      </w:r>
      <w:r w:rsidRPr="00A23C09">
        <w:rPr>
          <w:rFonts w:ascii="Arial" w:hAnsi="Arial" w:cs="Arial"/>
          <w:u w:val="single"/>
        </w:rPr>
        <w:t>after award</w:t>
      </w:r>
      <w:r w:rsidRPr="00A23C09">
        <w:rPr>
          <w:rFonts w:ascii="Arial" w:hAnsi="Arial" w:cs="Arial"/>
        </w:rPr>
        <w:t xml:space="preserve">.  Similarly, Item 9 under Task 27 indicates that the NCSR be submitted 130 working days </w:t>
      </w:r>
      <w:r w:rsidRPr="00A23C09">
        <w:rPr>
          <w:rFonts w:ascii="Arial" w:hAnsi="Arial" w:cs="Arial"/>
          <w:u w:val="single"/>
        </w:rPr>
        <w:t>after award</w:t>
      </w:r>
      <w:r w:rsidRPr="00A23C09">
        <w:rPr>
          <w:rFonts w:ascii="Arial" w:hAnsi="Arial" w:cs="Arial"/>
        </w:rPr>
        <w:t>.   It is assumed that in both cases the expectation is that the document be submitted after completion of the annual exercise and completion of the NCSR survey.  Is this a correct assumption?</w:t>
      </w:r>
    </w:p>
    <w:p w14:paraId="6C678558" w14:textId="77777777" w:rsidR="00E21ADC" w:rsidRDefault="00E21ADC" w:rsidP="00E21ADC">
      <w:pPr>
        <w:spacing w:after="0" w:line="240" w:lineRule="auto"/>
        <w:ind w:left="720"/>
        <w:rPr>
          <w:rFonts w:ascii="Arial" w:hAnsi="Arial" w:cs="Arial"/>
          <w:i/>
          <w:color w:val="FF0000"/>
        </w:rPr>
      </w:pPr>
    </w:p>
    <w:p w14:paraId="5A7378C7" w14:textId="77777777" w:rsidR="00E21ADC" w:rsidRPr="00A23C09" w:rsidRDefault="00E21ADC" w:rsidP="00E21ADC">
      <w:pPr>
        <w:spacing w:after="0" w:line="240" w:lineRule="auto"/>
        <w:ind w:left="720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In the initial award year, it is 120 (March 25) and 130 (April 8) working days </w:t>
      </w:r>
      <w:r w:rsidRPr="000E4E85">
        <w:rPr>
          <w:rFonts w:ascii="Arial" w:hAnsi="Arial" w:cs="Arial"/>
          <w:i/>
          <w:color w:val="FF0000"/>
          <w:u w:val="single"/>
        </w:rPr>
        <w:t>after award</w:t>
      </w:r>
      <w:r>
        <w:rPr>
          <w:rFonts w:ascii="Arial" w:hAnsi="Arial" w:cs="Arial"/>
          <w:i/>
          <w:color w:val="FF0000"/>
        </w:rPr>
        <w:t xml:space="preserve">.  To meet these timeframes in follow-on years, it is 60 and 70 working days </w:t>
      </w:r>
      <w:r w:rsidRPr="000E4E85">
        <w:rPr>
          <w:rFonts w:ascii="Arial" w:hAnsi="Arial" w:cs="Arial"/>
          <w:i/>
          <w:color w:val="FF0000"/>
          <w:u w:val="single"/>
        </w:rPr>
        <w:t>after completion</w:t>
      </w:r>
      <w:r>
        <w:rPr>
          <w:rFonts w:ascii="Arial" w:hAnsi="Arial" w:cs="Arial"/>
          <w:i/>
          <w:color w:val="FF0000"/>
        </w:rPr>
        <w:t xml:space="preserve"> of the survey.</w:t>
      </w:r>
    </w:p>
    <w:p w14:paraId="1AED5538" w14:textId="77777777" w:rsidR="00E21ADC" w:rsidRPr="00A23C09" w:rsidRDefault="00E21ADC" w:rsidP="00E21ADC">
      <w:pPr>
        <w:spacing w:after="0" w:line="240" w:lineRule="auto"/>
        <w:ind w:left="720"/>
        <w:rPr>
          <w:rFonts w:ascii="Arial" w:hAnsi="Arial" w:cs="Arial"/>
        </w:rPr>
      </w:pPr>
    </w:p>
    <w:p w14:paraId="1DEB008A" w14:textId="77777777" w:rsidR="00E21ADC" w:rsidRDefault="00E21ADC" w:rsidP="00E21A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D18">
        <w:rPr>
          <w:rFonts w:ascii="Arial" w:hAnsi="Arial" w:cs="Arial"/>
          <w:u w:val="single"/>
        </w:rPr>
        <w:t>Q</w:t>
      </w:r>
      <w:r>
        <w:rPr>
          <w:rFonts w:ascii="Arial" w:hAnsi="Arial" w:cs="Arial"/>
          <w:u w:val="single"/>
        </w:rPr>
        <w:t>uestion 7</w:t>
      </w:r>
      <w:r>
        <w:rPr>
          <w:rFonts w:ascii="Arial" w:hAnsi="Arial" w:cs="Arial"/>
        </w:rPr>
        <w:t>: We assume that a</w:t>
      </w:r>
      <w:r w:rsidRPr="00594281">
        <w:rPr>
          <w:rFonts w:ascii="Arial" w:hAnsi="Arial" w:cs="Arial"/>
        </w:rPr>
        <w:t xml:space="preserve"> transition plan would not be required</w:t>
      </w:r>
      <w:r>
        <w:rPr>
          <w:rFonts w:ascii="Arial" w:hAnsi="Arial" w:cs="Arial"/>
        </w:rPr>
        <w:t xml:space="preserve"> from the incumbent</w:t>
      </w:r>
      <w:r w:rsidRPr="00594281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>Is this a correct assumption</w:t>
      </w:r>
      <w:r w:rsidRPr="00594281">
        <w:rPr>
          <w:rFonts w:ascii="Arial" w:hAnsi="Arial" w:cs="Arial"/>
        </w:rPr>
        <w:t xml:space="preserve">? </w:t>
      </w:r>
    </w:p>
    <w:p w14:paraId="5B8074A4" w14:textId="77777777" w:rsidR="00E21ADC" w:rsidRPr="000E4E85" w:rsidRDefault="00E21ADC" w:rsidP="00E21ADC">
      <w:pPr>
        <w:pStyle w:val="ListParagraph"/>
        <w:spacing w:after="0" w:line="240" w:lineRule="auto"/>
        <w:rPr>
          <w:rFonts w:ascii="Arial" w:hAnsi="Arial" w:cs="Arial"/>
          <w:i/>
          <w:color w:val="FF0000"/>
        </w:rPr>
      </w:pPr>
      <w:r w:rsidRPr="000E4E85">
        <w:rPr>
          <w:rFonts w:ascii="Arial" w:hAnsi="Arial" w:cs="Arial"/>
          <w:i/>
          <w:color w:val="FF0000"/>
        </w:rPr>
        <w:t>No.</w:t>
      </w:r>
    </w:p>
    <w:p w14:paraId="6A078E7E" w14:textId="77777777" w:rsidR="00E21ADC" w:rsidRDefault="00E21ADC" w:rsidP="00E21ADC">
      <w:pPr>
        <w:pStyle w:val="ListParagraph"/>
        <w:spacing w:after="0" w:line="240" w:lineRule="auto"/>
        <w:rPr>
          <w:rFonts w:ascii="Arial" w:hAnsi="Arial" w:cs="Arial"/>
          <w:i/>
          <w:color w:val="FF0000"/>
          <w:u w:val="single"/>
        </w:rPr>
      </w:pPr>
      <w:r w:rsidRPr="000E4E85">
        <w:rPr>
          <w:rFonts w:ascii="Arial" w:hAnsi="Arial" w:cs="Arial"/>
          <w:i/>
          <w:color w:val="FF0000"/>
        </w:rPr>
        <w:t xml:space="preserve">A transition plan </w:t>
      </w:r>
      <w:r>
        <w:rPr>
          <w:rFonts w:ascii="Arial" w:hAnsi="Arial" w:cs="Arial"/>
          <w:i/>
          <w:color w:val="FF0000"/>
        </w:rPr>
        <w:t>and its associated tasks are</w:t>
      </w:r>
      <w:r w:rsidRPr="000E4E85">
        <w:rPr>
          <w:rFonts w:ascii="Arial" w:hAnsi="Arial" w:cs="Arial"/>
          <w:i/>
          <w:color w:val="FF0000"/>
        </w:rPr>
        <w:t xml:space="preserve"> required</w:t>
      </w:r>
      <w:r>
        <w:rPr>
          <w:rFonts w:ascii="Arial" w:hAnsi="Arial" w:cs="Arial"/>
          <w:i/>
          <w:color w:val="FF0000"/>
        </w:rPr>
        <w:t xml:space="preserve"> at the start and the completion of this award</w:t>
      </w:r>
      <w:r w:rsidRPr="000E4E85">
        <w:rPr>
          <w:rFonts w:ascii="Arial" w:hAnsi="Arial" w:cs="Arial"/>
          <w:i/>
          <w:color w:val="FF0000"/>
        </w:rPr>
        <w:t>.</w:t>
      </w:r>
    </w:p>
    <w:p w14:paraId="0328CDAD" w14:textId="33884585" w:rsidR="00594281" w:rsidRPr="00E21ADC" w:rsidRDefault="00594281" w:rsidP="00E21ADC"/>
    <w:sectPr w:rsidR="00594281" w:rsidRPr="00E21AD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AC338" w14:textId="77777777" w:rsidR="0064703D" w:rsidRDefault="0064703D" w:rsidP="0089467D">
      <w:pPr>
        <w:spacing w:after="0" w:line="240" w:lineRule="auto"/>
      </w:pPr>
      <w:r>
        <w:separator/>
      </w:r>
    </w:p>
  </w:endnote>
  <w:endnote w:type="continuationSeparator" w:id="0">
    <w:p w14:paraId="749E407A" w14:textId="77777777" w:rsidR="0064703D" w:rsidRDefault="0064703D" w:rsidP="0089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76190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2A40EC" w14:textId="1E6C2A32" w:rsidR="0089467D" w:rsidRDefault="008946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2E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B0C389" w14:textId="77777777" w:rsidR="0089467D" w:rsidRDefault="00894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1BD78" w14:textId="77777777" w:rsidR="0064703D" w:rsidRDefault="0064703D" w:rsidP="0089467D">
      <w:pPr>
        <w:spacing w:after="0" w:line="240" w:lineRule="auto"/>
      </w:pPr>
      <w:r>
        <w:separator/>
      </w:r>
    </w:p>
  </w:footnote>
  <w:footnote w:type="continuationSeparator" w:id="0">
    <w:p w14:paraId="404653DD" w14:textId="77777777" w:rsidR="0064703D" w:rsidRDefault="0064703D" w:rsidP="00894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52041"/>
    <w:multiLevelType w:val="hybridMultilevel"/>
    <w:tmpl w:val="0AA8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32FED"/>
    <w:multiLevelType w:val="hybridMultilevel"/>
    <w:tmpl w:val="BE4C1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5F3078"/>
    <w:multiLevelType w:val="hybridMultilevel"/>
    <w:tmpl w:val="1F3225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4AB648D"/>
    <w:multiLevelType w:val="hybridMultilevel"/>
    <w:tmpl w:val="6464A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C3A03"/>
    <w:multiLevelType w:val="hybridMultilevel"/>
    <w:tmpl w:val="9A4E3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D5ECD"/>
    <w:multiLevelType w:val="hybridMultilevel"/>
    <w:tmpl w:val="62FA8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BEB"/>
    <w:rsid w:val="00013B73"/>
    <w:rsid w:val="001925F1"/>
    <w:rsid w:val="001C0CC4"/>
    <w:rsid w:val="001D7E62"/>
    <w:rsid w:val="001F62F1"/>
    <w:rsid w:val="00325658"/>
    <w:rsid w:val="003D2B51"/>
    <w:rsid w:val="00420394"/>
    <w:rsid w:val="00594281"/>
    <w:rsid w:val="005C0D18"/>
    <w:rsid w:val="00626D91"/>
    <w:rsid w:val="0064703D"/>
    <w:rsid w:val="00652A5F"/>
    <w:rsid w:val="00652FFC"/>
    <w:rsid w:val="0067489C"/>
    <w:rsid w:val="006849BF"/>
    <w:rsid w:val="00712852"/>
    <w:rsid w:val="007146A6"/>
    <w:rsid w:val="007A4182"/>
    <w:rsid w:val="008516A3"/>
    <w:rsid w:val="0089467D"/>
    <w:rsid w:val="008F2323"/>
    <w:rsid w:val="00AC5BEB"/>
    <w:rsid w:val="00C31B5C"/>
    <w:rsid w:val="00C66256"/>
    <w:rsid w:val="00C92EAA"/>
    <w:rsid w:val="00D22CBF"/>
    <w:rsid w:val="00D52866"/>
    <w:rsid w:val="00D9739F"/>
    <w:rsid w:val="00E21ADC"/>
    <w:rsid w:val="00E25C76"/>
    <w:rsid w:val="00E3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4A874"/>
  <w15:chartTrackingRefBased/>
  <w15:docId w15:val="{64BDBF8C-3489-43B0-9E40-6C3BF84E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1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B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0D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56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6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6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6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6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25658"/>
    <w:pPr>
      <w:spacing w:after="0" w:line="240" w:lineRule="auto"/>
    </w:pPr>
  </w:style>
  <w:style w:type="paragraph" w:styleId="NoSpacing">
    <w:name w:val="No Spacing"/>
    <w:uiPriority w:val="1"/>
    <w:qFormat/>
    <w:rsid w:val="00D9739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94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67D"/>
  </w:style>
  <w:style w:type="paragraph" w:styleId="Footer">
    <w:name w:val="footer"/>
    <w:basedOn w:val="Normal"/>
    <w:link w:val="FooterChar"/>
    <w:uiPriority w:val="99"/>
    <w:unhideWhenUsed/>
    <w:rsid w:val="00894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Chapman-MSISAC</dc:creator>
  <cp:keywords/>
  <dc:description/>
  <cp:lastModifiedBy>Mathis, Marsha</cp:lastModifiedBy>
  <cp:revision>2</cp:revision>
  <cp:lastPrinted>2019-08-14T15:01:00Z</cp:lastPrinted>
  <dcterms:created xsi:type="dcterms:W3CDTF">2019-08-19T12:32:00Z</dcterms:created>
  <dcterms:modified xsi:type="dcterms:W3CDTF">2019-08-19T12:32:00Z</dcterms:modified>
</cp:coreProperties>
</file>