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2E6" w:rsidRPr="004922E6" w:rsidRDefault="004922E6" w:rsidP="004922E6">
      <w:pPr>
        <w:pStyle w:val="NoSpacing"/>
        <w:jc w:val="center"/>
        <w:rPr>
          <w:b/>
        </w:rPr>
      </w:pPr>
      <w:r w:rsidRPr="004922E6">
        <w:rPr>
          <w:caps/>
          <w:noProof/>
        </w:rPr>
        <w:drawing>
          <wp:anchor distT="0" distB="0" distL="114300" distR="114300" simplePos="0" relativeHeight="251659264" behindDoc="1" locked="0" layoutInCell="0" allowOverlap="0" wp14:anchorId="6B45B829" wp14:editId="6CB6FC0C">
            <wp:simplePos x="0" y="0"/>
            <wp:positionH relativeFrom="margin">
              <wp:posOffset>228600</wp:posOffset>
            </wp:positionH>
            <wp:positionV relativeFrom="margin">
              <wp:posOffset>-26670</wp:posOffset>
            </wp:positionV>
            <wp:extent cx="895985" cy="1170305"/>
            <wp:effectExtent l="0" t="0" r="0" b="0"/>
            <wp:wrapNone/>
            <wp:docPr id="3" name="Picture 3"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922E6">
        <w:rPr>
          <w:b/>
          <w:noProof/>
        </w:rPr>
        <w:drawing>
          <wp:anchor distT="0" distB="0" distL="114300" distR="114300" simplePos="0" relativeHeight="251660288" behindDoc="1" locked="0" layoutInCell="1" allowOverlap="1" wp14:anchorId="42F03BA4" wp14:editId="152CCFFB">
            <wp:simplePos x="0" y="0"/>
            <wp:positionH relativeFrom="column">
              <wp:posOffset>4705985</wp:posOffset>
            </wp:positionH>
            <wp:positionV relativeFrom="paragraph">
              <wp:posOffset>-104775</wp:posOffset>
            </wp:positionV>
            <wp:extent cx="1247775" cy="12477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Pr="004922E6">
        <w:rPr>
          <w:b/>
        </w:rPr>
        <w:t>UNITED STATES</w:t>
      </w:r>
    </w:p>
    <w:p w:rsidR="004922E6" w:rsidRPr="004922E6" w:rsidRDefault="004922E6" w:rsidP="004922E6">
      <w:pPr>
        <w:tabs>
          <w:tab w:val="bar" w:pos="7830"/>
          <w:tab w:val="left" w:pos="8820"/>
        </w:tabs>
        <w:jc w:val="center"/>
        <w:rPr>
          <w:rFonts w:eastAsia="Calibri"/>
          <w:b/>
          <w:szCs w:val="22"/>
        </w:rPr>
      </w:pPr>
      <w:r w:rsidRPr="004922E6">
        <w:rPr>
          <w:rFonts w:eastAsia="Calibri"/>
          <w:b/>
          <w:szCs w:val="22"/>
        </w:rPr>
        <w:t>DEPARTMENT OF THE INTERIOR</w:t>
      </w:r>
    </w:p>
    <w:p w:rsidR="004922E6" w:rsidRPr="004922E6" w:rsidRDefault="004922E6" w:rsidP="004922E6">
      <w:pPr>
        <w:tabs>
          <w:tab w:val="bar" w:pos="7830"/>
          <w:tab w:val="left" w:pos="8820"/>
        </w:tabs>
        <w:jc w:val="center"/>
        <w:rPr>
          <w:rFonts w:eastAsia="Calibri"/>
          <w:b/>
          <w:szCs w:val="22"/>
        </w:rPr>
      </w:pPr>
    </w:p>
    <w:p w:rsidR="004922E6" w:rsidRPr="004922E6" w:rsidRDefault="004922E6" w:rsidP="004922E6">
      <w:pPr>
        <w:jc w:val="center"/>
        <w:rPr>
          <w:rFonts w:eastAsia="Calibri"/>
          <w:b/>
          <w:szCs w:val="22"/>
        </w:rPr>
      </w:pPr>
      <w:r w:rsidRPr="004922E6">
        <w:rPr>
          <w:rFonts w:eastAsia="Calibri"/>
          <w:b/>
        </w:rPr>
        <w:t>NATIONAL PARK SERVICE</w:t>
      </w:r>
    </w:p>
    <w:p w:rsidR="004922E6" w:rsidRPr="004922E6" w:rsidRDefault="004922E6" w:rsidP="004922E6">
      <w:pPr>
        <w:rPr>
          <w:rFonts w:eastAsia="Calibri"/>
          <w:szCs w:val="22"/>
        </w:rPr>
      </w:pPr>
    </w:p>
    <w:p w:rsidR="004922E6" w:rsidRPr="004922E6" w:rsidRDefault="004922E6" w:rsidP="004922E6">
      <w:pPr>
        <w:rPr>
          <w:rFonts w:eastAsia="Calibri"/>
          <w:szCs w:val="22"/>
        </w:rPr>
      </w:pPr>
    </w:p>
    <w:p w:rsidR="00A2008C" w:rsidRDefault="00A2008C" w:rsidP="00C12B36">
      <w:pPr>
        <w:jc w:val="center"/>
        <w:outlineLvl w:val="0"/>
        <w:rPr>
          <w:b/>
          <w:sz w:val="32"/>
          <w:szCs w:val="32"/>
        </w:rPr>
      </w:pPr>
      <w:r w:rsidRPr="003A7E67">
        <w:rPr>
          <w:b/>
          <w:sz w:val="32"/>
          <w:szCs w:val="32"/>
        </w:rPr>
        <w:t>NOTICE OF INTENT TO AWARD</w:t>
      </w:r>
    </w:p>
    <w:p w:rsidR="00A2008C" w:rsidRDefault="00A2008C" w:rsidP="00EA0374">
      <w:pPr>
        <w:jc w:val="center"/>
        <w:rPr>
          <w:b/>
          <w:sz w:val="32"/>
          <w:szCs w:val="32"/>
        </w:rPr>
      </w:pPr>
    </w:p>
    <w:p w:rsidR="006B686F" w:rsidRPr="006B686F" w:rsidRDefault="00A2008C" w:rsidP="006B686F">
      <w:pPr>
        <w:jc w:val="both"/>
      </w:pPr>
      <w:r>
        <w:t xml:space="preserve">This </w:t>
      </w:r>
      <w:r w:rsidR="006B686F">
        <w:t>Notice of Intent to Award</w:t>
      </w:r>
      <w:r>
        <w:t xml:space="preserve"> is not a request for applications.  This announcement is to provide public notice of the National Park Service’s intention to fund the following </w:t>
      </w:r>
      <w:r w:rsidR="006B686F">
        <w:t xml:space="preserve">federal financial assistance project </w:t>
      </w:r>
      <w:r>
        <w:t xml:space="preserve">without full and open </w:t>
      </w:r>
      <w:r w:rsidR="006B686F">
        <w:t xml:space="preserve">competition since </w:t>
      </w:r>
      <w:r w:rsidR="006B686F" w:rsidRPr="006B686F">
        <w:t>full and open competition is not required for federal financial assistance projects</w:t>
      </w:r>
      <w:r w:rsidR="006B686F">
        <w:t xml:space="preserve"> (31 USC 6301(3); DOI </w:t>
      </w:r>
      <w:r w:rsidR="006B686F" w:rsidRPr="006B686F">
        <w:t>505 DM 2.2 &amp;</w:t>
      </w:r>
      <w:r w:rsidR="006B686F">
        <w:t xml:space="preserve"> 2.13)</w:t>
      </w:r>
    </w:p>
    <w:p w:rsidR="00A2008C" w:rsidRDefault="00A2008C" w:rsidP="00EA0374"/>
    <w:p w:rsidR="00A2008C" w:rsidRDefault="00A2008C"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A2008C" w:rsidRPr="00683645" w:rsidTr="00F67756">
        <w:tc>
          <w:tcPr>
            <w:tcW w:w="5000" w:type="pct"/>
            <w:gridSpan w:val="2"/>
            <w:tcBorders>
              <w:top w:val="double" w:sz="4" w:space="0" w:color="auto"/>
              <w:bottom w:val="double" w:sz="4" w:space="0" w:color="auto"/>
            </w:tcBorders>
            <w:shd w:val="clear" w:color="auto" w:fill="CB9F5B"/>
          </w:tcPr>
          <w:p w:rsidR="00A2008C" w:rsidRPr="00F67756" w:rsidRDefault="00A2008C" w:rsidP="00F67756">
            <w:pPr>
              <w:jc w:val="center"/>
              <w:rPr>
                <w:b/>
                <w:sz w:val="28"/>
                <w:szCs w:val="28"/>
              </w:rPr>
            </w:pPr>
            <w:r w:rsidRPr="00F67756">
              <w:rPr>
                <w:b/>
                <w:sz w:val="28"/>
                <w:szCs w:val="28"/>
              </w:rPr>
              <w:t>ABSTRACT</w:t>
            </w:r>
          </w:p>
        </w:tc>
      </w:tr>
      <w:tr w:rsidR="00A2008C" w:rsidRPr="00683645" w:rsidTr="00F67756">
        <w:tc>
          <w:tcPr>
            <w:tcW w:w="1191" w:type="pct"/>
            <w:tcBorders>
              <w:top w:val="double" w:sz="4" w:space="0" w:color="auto"/>
            </w:tcBorders>
          </w:tcPr>
          <w:p w:rsidR="00A2008C" w:rsidRPr="00F67756" w:rsidRDefault="00A2008C" w:rsidP="009220D5">
            <w:pPr>
              <w:rPr>
                <w:b/>
              </w:rPr>
            </w:pPr>
            <w:r w:rsidRPr="00F67756">
              <w:rPr>
                <w:b/>
              </w:rPr>
              <w:t>Funding Announcement</w:t>
            </w:r>
          </w:p>
        </w:tc>
        <w:tc>
          <w:tcPr>
            <w:tcW w:w="3809" w:type="pct"/>
            <w:tcBorders>
              <w:top w:val="double" w:sz="4" w:space="0" w:color="auto"/>
            </w:tcBorders>
            <w:vAlign w:val="center"/>
          </w:tcPr>
          <w:p w:rsidR="00A2008C" w:rsidRPr="008962DC" w:rsidRDefault="008962DC" w:rsidP="00BE05E8">
            <w:pPr>
              <w:rPr>
                <w:b/>
              </w:rPr>
            </w:pPr>
            <w:bookmarkStart w:id="0" w:name="_GoBack"/>
            <w:r w:rsidRPr="008962DC">
              <w:rPr>
                <w:b/>
              </w:rPr>
              <w:t>P15AS00378</w:t>
            </w:r>
            <w:bookmarkEnd w:id="0"/>
          </w:p>
        </w:tc>
      </w:tr>
      <w:tr w:rsidR="00A2008C" w:rsidRPr="00683645" w:rsidTr="00F67756">
        <w:tc>
          <w:tcPr>
            <w:tcW w:w="1191" w:type="pct"/>
          </w:tcPr>
          <w:p w:rsidR="00A2008C" w:rsidRPr="00F67756" w:rsidRDefault="00A2008C" w:rsidP="009220D5">
            <w:pPr>
              <w:rPr>
                <w:b/>
              </w:rPr>
            </w:pPr>
            <w:r w:rsidRPr="00F67756">
              <w:rPr>
                <w:b/>
              </w:rPr>
              <w:t>Project Title</w:t>
            </w:r>
          </w:p>
        </w:tc>
        <w:tc>
          <w:tcPr>
            <w:tcW w:w="3809" w:type="pct"/>
          </w:tcPr>
          <w:p w:rsidR="00A2008C" w:rsidRPr="00A33F59" w:rsidRDefault="00021476" w:rsidP="00BE05E8">
            <w:r w:rsidRPr="00021476">
              <w:t>NPS Heritage Initiatives Knowledge Transfer</w:t>
            </w:r>
          </w:p>
        </w:tc>
      </w:tr>
      <w:tr w:rsidR="00A2008C" w:rsidRPr="00683645" w:rsidTr="00F67756">
        <w:tc>
          <w:tcPr>
            <w:tcW w:w="1191" w:type="pct"/>
          </w:tcPr>
          <w:p w:rsidR="00A2008C" w:rsidRPr="00F67756" w:rsidRDefault="00A2008C" w:rsidP="009220D5">
            <w:pPr>
              <w:rPr>
                <w:b/>
              </w:rPr>
            </w:pPr>
            <w:r w:rsidRPr="00F67756">
              <w:rPr>
                <w:b/>
              </w:rPr>
              <w:t>Recipient</w:t>
            </w:r>
          </w:p>
        </w:tc>
        <w:tc>
          <w:tcPr>
            <w:tcW w:w="3809" w:type="pct"/>
          </w:tcPr>
          <w:p w:rsidR="00A2008C" w:rsidRPr="00D04D8B" w:rsidRDefault="00021476" w:rsidP="008C74A6">
            <w:r>
              <w:t>Middle Tennessee State University</w:t>
            </w:r>
          </w:p>
        </w:tc>
      </w:tr>
      <w:tr w:rsidR="00A2008C" w:rsidRPr="00683645" w:rsidTr="00F67756">
        <w:tc>
          <w:tcPr>
            <w:tcW w:w="1191" w:type="pct"/>
          </w:tcPr>
          <w:p w:rsidR="00A2008C" w:rsidRPr="00F67756" w:rsidRDefault="00A2008C" w:rsidP="009220D5">
            <w:pPr>
              <w:rPr>
                <w:b/>
              </w:rPr>
            </w:pPr>
            <w:r w:rsidRPr="00F67756">
              <w:rPr>
                <w:b/>
              </w:rPr>
              <w:t>Principle Investigator / Program Manager</w:t>
            </w:r>
          </w:p>
        </w:tc>
        <w:tc>
          <w:tcPr>
            <w:tcW w:w="3809" w:type="pct"/>
          </w:tcPr>
          <w:p w:rsidR="00021476" w:rsidRPr="00021476" w:rsidRDefault="00021476" w:rsidP="00021476">
            <w:r>
              <w:t xml:space="preserve">Dr. </w:t>
            </w:r>
            <w:r w:rsidRPr="00021476">
              <w:t>Kathryn Sikes</w:t>
            </w:r>
          </w:p>
          <w:p w:rsidR="00021476" w:rsidRPr="00021476" w:rsidRDefault="00021476" w:rsidP="00021476">
            <w:r w:rsidRPr="00021476">
              <w:t>Public History Program, Middle Tennessee State University, Peck Hall, Room 267; 1301 E Main St, Murfreesboro, TN 37130</w:t>
            </w:r>
          </w:p>
          <w:p w:rsidR="00021476" w:rsidRPr="00021476" w:rsidRDefault="00021476" w:rsidP="00021476">
            <w:r w:rsidRPr="00021476">
              <w:t>Office Phone: 615-494-8748</w:t>
            </w:r>
          </w:p>
          <w:p w:rsidR="00A2008C" w:rsidRPr="00D04D8B" w:rsidRDefault="00021476" w:rsidP="00021476">
            <w:r w:rsidRPr="00021476">
              <w:t>E-mail: Kathryn.Sikes@mtsu.edu</w:t>
            </w:r>
          </w:p>
        </w:tc>
      </w:tr>
      <w:tr w:rsidR="00A2008C" w:rsidRPr="00683645" w:rsidTr="00F67756">
        <w:tc>
          <w:tcPr>
            <w:tcW w:w="1191" w:type="pct"/>
          </w:tcPr>
          <w:p w:rsidR="00A2008C" w:rsidRPr="00F67756" w:rsidRDefault="00A2008C" w:rsidP="009220D5">
            <w:pPr>
              <w:rPr>
                <w:b/>
              </w:rPr>
            </w:pPr>
            <w:r w:rsidRPr="00F67756">
              <w:rPr>
                <w:b/>
              </w:rPr>
              <w:t>Total Anticipated Award Amount</w:t>
            </w:r>
          </w:p>
        </w:tc>
        <w:tc>
          <w:tcPr>
            <w:tcW w:w="3809" w:type="pct"/>
            <w:vAlign w:val="center"/>
          </w:tcPr>
          <w:p w:rsidR="00A2008C" w:rsidRPr="00D04D8B" w:rsidRDefault="006A163F" w:rsidP="00DA76F0">
            <w:r>
              <w:t>$</w:t>
            </w:r>
            <w:r w:rsidR="00021476">
              <w:t>28,553</w:t>
            </w:r>
          </w:p>
        </w:tc>
      </w:tr>
      <w:tr w:rsidR="00A2008C" w:rsidRPr="00683645" w:rsidTr="00F67756">
        <w:trPr>
          <w:trHeight w:val="377"/>
        </w:trPr>
        <w:tc>
          <w:tcPr>
            <w:tcW w:w="1191" w:type="pct"/>
            <w:vAlign w:val="center"/>
          </w:tcPr>
          <w:p w:rsidR="00A2008C" w:rsidRPr="00F67756" w:rsidRDefault="00A2008C" w:rsidP="009220D5">
            <w:pPr>
              <w:rPr>
                <w:b/>
              </w:rPr>
            </w:pPr>
            <w:r w:rsidRPr="00F67756">
              <w:rPr>
                <w:b/>
              </w:rPr>
              <w:t>Cost Share</w:t>
            </w:r>
          </w:p>
        </w:tc>
        <w:tc>
          <w:tcPr>
            <w:tcW w:w="3809" w:type="pct"/>
            <w:vAlign w:val="center"/>
          </w:tcPr>
          <w:p w:rsidR="00A2008C" w:rsidRPr="00D04D8B" w:rsidRDefault="00A2008C" w:rsidP="009220D5">
            <w:r>
              <w:t>N/A</w:t>
            </w:r>
          </w:p>
        </w:tc>
      </w:tr>
      <w:tr w:rsidR="00A2008C" w:rsidRPr="00683645" w:rsidTr="00F67756">
        <w:tc>
          <w:tcPr>
            <w:tcW w:w="1191" w:type="pct"/>
          </w:tcPr>
          <w:p w:rsidR="00A2008C" w:rsidRPr="00F67756" w:rsidRDefault="00A2008C" w:rsidP="009220D5">
            <w:pPr>
              <w:rPr>
                <w:b/>
              </w:rPr>
            </w:pPr>
            <w:r w:rsidRPr="00F67756">
              <w:rPr>
                <w:b/>
              </w:rPr>
              <w:t>New Award or Continuation?</w:t>
            </w:r>
          </w:p>
        </w:tc>
        <w:tc>
          <w:tcPr>
            <w:tcW w:w="3809" w:type="pct"/>
            <w:vAlign w:val="center"/>
          </w:tcPr>
          <w:p w:rsidR="00A2008C" w:rsidRPr="00D04D8B" w:rsidRDefault="006A163F" w:rsidP="009220D5">
            <w:r>
              <w:t>New Award</w:t>
            </w:r>
          </w:p>
        </w:tc>
      </w:tr>
      <w:tr w:rsidR="00A2008C" w:rsidRPr="00683645" w:rsidTr="00F67756">
        <w:tc>
          <w:tcPr>
            <w:tcW w:w="1191" w:type="pct"/>
          </w:tcPr>
          <w:p w:rsidR="00A2008C" w:rsidRPr="00F67756" w:rsidRDefault="006A163F" w:rsidP="006A163F">
            <w:pPr>
              <w:rPr>
                <w:b/>
              </w:rPr>
            </w:pPr>
            <w:r w:rsidRPr="00F67756">
              <w:rPr>
                <w:b/>
              </w:rPr>
              <w:t xml:space="preserve">Anticipated Period of Performance </w:t>
            </w:r>
          </w:p>
        </w:tc>
        <w:tc>
          <w:tcPr>
            <w:tcW w:w="3809" w:type="pct"/>
            <w:vAlign w:val="center"/>
          </w:tcPr>
          <w:p w:rsidR="00A2008C" w:rsidRPr="00D04D8B" w:rsidRDefault="00021476" w:rsidP="004C7194">
            <w:r>
              <w:t>September 1, 2014 to September 30, 2017</w:t>
            </w:r>
            <w:r w:rsidR="006A163F">
              <w:t xml:space="preserve"> </w:t>
            </w:r>
          </w:p>
        </w:tc>
      </w:tr>
      <w:tr w:rsidR="00A2008C" w:rsidRPr="00683645" w:rsidTr="00F67756">
        <w:tc>
          <w:tcPr>
            <w:tcW w:w="1191" w:type="pct"/>
          </w:tcPr>
          <w:p w:rsidR="00A2008C" w:rsidRPr="00F67756" w:rsidRDefault="006A163F" w:rsidP="009220D5">
            <w:pPr>
              <w:rPr>
                <w:b/>
              </w:rPr>
            </w:pPr>
            <w:r w:rsidRPr="00F67756">
              <w:rPr>
                <w:b/>
              </w:rPr>
              <w:t>Anticipated Length of Agreement</w:t>
            </w:r>
          </w:p>
        </w:tc>
        <w:tc>
          <w:tcPr>
            <w:tcW w:w="3809" w:type="pct"/>
            <w:vAlign w:val="center"/>
          </w:tcPr>
          <w:p w:rsidR="00A2008C" w:rsidRPr="00D04D8B" w:rsidRDefault="006A163F" w:rsidP="001A38BD">
            <w:r>
              <w:t xml:space="preserve">About </w:t>
            </w:r>
            <w:r w:rsidR="00021476">
              <w:t>24 months</w:t>
            </w:r>
          </w:p>
        </w:tc>
      </w:tr>
      <w:tr w:rsidR="00A2008C" w:rsidRPr="00683645" w:rsidTr="00F67756">
        <w:tc>
          <w:tcPr>
            <w:tcW w:w="1191" w:type="pct"/>
          </w:tcPr>
          <w:p w:rsidR="00A2008C" w:rsidRPr="00F67756" w:rsidRDefault="00A2008C" w:rsidP="009220D5">
            <w:pPr>
              <w:rPr>
                <w:b/>
              </w:rPr>
            </w:pPr>
            <w:r w:rsidRPr="00F67756">
              <w:rPr>
                <w:b/>
              </w:rPr>
              <w:t>Award Instrument</w:t>
            </w:r>
          </w:p>
        </w:tc>
        <w:tc>
          <w:tcPr>
            <w:tcW w:w="3809" w:type="pct"/>
          </w:tcPr>
          <w:p w:rsidR="00A2008C" w:rsidRPr="00D04D8B" w:rsidRDefault="004922E6" w:rsidP="00DA76F0">
            <w:r>
              <w:t xml:space="preserve">Southern Appalachian Mountains CESU </w:t>
            </w:r>
            <w:r w:rsidR="00A2008C">
              <w:t>Cooperative</w:t>
            </w:r>
            <w:r w:rsidR="00DA76F0">
              <w:t>/Task</w:t>
            </w:r>
            <w:r w:rsidR="00A2008C">
              <w:t xml:space="preserve"> Agreement</w:t>
            </w:r>
          </w:p>
        </w:tc>
      </w:tr>
      <w:tr w:rsidR="00A2008C" w:rsidRPr="00683645" w:rsidTr="00F67756">
        <w:tc>
          <w:tcPr>
            <w:tcW w:w="1191" w:type="pct"/>
          </w:tcPr>
          <w:p w:rsidR="00A2008C" w:rsidRPr="00F67756" w:rsidRDefault="00A2008C" w:rsidP="009220D5">
            <w:pPr>
              <w:rPr>
                <w:b/>
              </w:rPr>
            </w:pPr>
            <w:r w:rsidRPr="00F67756">
              <w:rPr>
                <w:b/>
              </w:rPr>
              <w:t>Statutory Authority</w:t>
            </w:r>
          </w:p>
        </w:tc>
        <w:tc>
          <w:tcPr>
            <w:tcW w:w="3809" w:type="pct"/>
          </w:tcPr>
          <w:p w:rsidR="00A2008C" w:rsidRPr="00021476" w:rsidRDefault="00021476" w:rsidP="009220D5">
            <w:pPr>
              <w:rPr>
                <w:sz w:val="22"/>
              </w:rPr>
            </w:pPr>
            <w:r w:rsidRPr="00021476">
              <w:rPr>
                <w:sz w:val="22"/>
              </w:rPr>
              <w:t>54 USC Sec. 101702(a) &amp; (b); 54 USC 100703; 1988 Omnibus Act</w:t>
            </w:r>
          </w:p>
        </w:tc>
      </w:tr>
      <w:tr w:rsidR="00A2008C" w:rsidRPr="00683645" w:rsidTr="00F67756">
        <w:tc>
          <w:tcPr>
            <w:tcW w:w="1191" w:type="pct"/>
          </w:tcPr>
          <w:p w:rsidR="00A2008C" w:rsidRPr="00F67756" w:rsidRDefault="00A2008C" w:rsidP="009220D5">
            <w:pPr>
              <w:rPr>
                <w:b/>
              </w:rPr>
            </w:pPr>
            <w:r w:rsidRPr="00F67756">
              <w:rPr>
                <w:b/>
              </w:rPr>
              <w:t>CFDA # and Title</w:t>
            </w:r>
          </w:p>
        </w:tc>
        <w:tc>
          <w:tcPr>
            <w:tcW w:w="3809" w:type="pct"/>
          </w:tcPr>
          <w:p w:rsidR="00A2008C" w:rsidRPr="00D04D8B" w:rsidRDefault="001B6CAA" w:rsidP="001B6CAA">
            <w:r>
              <w:t>15</w:t>
            </w:r>
            <w:r w:rsidR="004E02D9">
              <w:t>.</w:t>
            </w:r>
            <w:r>
              <w:t>945</w:t>
            </w:r>
            <w:r w:rsidR="004E02D9">
              <w:t xml:space="preserve">  --  </w:t>
            </w:r>
            <w:r>
              <w:t>Cooperative Research and Training Programs – Resources of the National Park System (CESU)</w:t>
            </w:r>
          </w:p>
        </w:tc>
      </w:tr>
      <w:tr w:rsidR="00A2008C" w:rsidRPr="00683645" w:rsidTr="00F67756">
        <w:tc>
          <w:tcPr>
            <w:tcW w:w="1191" w:type="pct"/>
          </w:tcPr>
          <w:p w:rsidR="00A2008C" w:rsidRPr="00F67756" w:rsidRDefault="00A2008C" w:rsidP="009220D5">
            <w:pPr>
              <w:rPr>
                <w:b/>
              </w:rPr>
            </w:pPr>
            <w:r w:rsidRPr="00F67756">
              <w:rPr>
                <w:b/>
              </w:rPr>
              <w:t>Single Source Justification Criteria Cited</w:t>
            </w:r>
          </w:p>
        </w:tc>
        <w:tc>
          <w:tcPr>
            <w:tcW w:w="3809" w:type="pct"/>
          </w:tcPr>
          <w:p w:rsidR="00DA76F0" w:rsidRDefault="00DA76F0" w:rsidP="009220D5"/>
          <w:p w:rsidR="00A2008C" w:rsidRPr="00D04D8B" w:rsidRDefault="00A2008C" w:rsidP="00021476">
            <w:r w:rsidRPr="00021476">
              <w:t>(4) Unique Qualifications</w:t>
            </w:r>
          </w:p>
        </w:tc>
      </w:tr>
      <w:tr w:rsidR="00A2008C" w:rsidRPr="00683645" w:rsidTr="00F67756">
        <w:tc>
          <w:tcPr>
            <w:tcW w:w="1191" w:type="pct"/>
            <w:tcBorders>
              <w:bottom w:val="double" w:sz="4" w:space="0" w:color="auto"/>
            </w:tcBorders>
          </w:tcPr>
          <w:p w:rsidR="00A2008C" w:rsidRPr="00F67756" w:rsidRDefault="00A2008C" w:rsidP="009220D5">
            <w:pPr>
              <w:rPr>
                <w:b/>
              </w:rPr>
            </w:pPr>
            <w:r w:rsidRPr="00F67756">
              <w:rPr>
                <w:b/>
              </w:rPr>
              <w:t>NPS Point of Contact</w:t>
            </w:r>
          </w:p>
        </w:tc>
        <w:tc>
          <w:tcPr>
            <w:tcW w:w="3809" w:type="pct"/>
            <w:tcBorders>
              <w:bottom w:val="double" w:sz="4" w:space="0" w:color="auto"/>
            </w:tcBorders>
            <w:vAlign w:val="center"/>
          </w:tcPr>
          <w:p w:rsidR="00A2008C" w:rsidRPr="00D04D8B" w:rsidRDefault="00A2008C" w:rsidP="00DA76F0"/>
        </w:tc>
      </w:tr>
    </w:tbl>
    <w:p w:rsidR="00A2008C" w:rsidRDefault="00A2008C" w:rsidP="00EA0374"/>
    <w:p w:rsidR="00A2008C" w:rsidRDefault="00A2008C" w:rsidP="00C12B36">
      <w:pPr>
        <w:jc w:val="center"/>
        <w:outlineLvl w:val="0"/>
        <w:rPr>
          <w:b/>
        </w:rPr>
      </w:pPr>
    </w:p>
    <w:p w:rsidR="004922E6" w:rsidRDefault="004922E6" w:rsidP="00C12B36">
      <w:pPr>
        <w:jc w:val="center"/>
        <w:outlineLvl w:val="0"/>
        <w:rPr>
          <w:b/>
        </w:rPr>
      </w:pPr>
    </w:p>
    <w:p w:rsidR="004922E6" w:rsidRDefault="004922E6" w:rsidP="00C12B36">
      <w:pPr>
        <w:jc w:val="center"/>
        <w:outlineLvl w:val="0"/>
        <w:rPr>
          <w:b/>
        </w:rPr>
      </w:pPr>
    </w:p>
    <w:p w:rsidR="00A2008C" w:rsidRDefault="00497688" w:rsidP="00C12B36">
      <w:pPr>
        <w:jc w:val="center"/>
        <w:outlineLvl w:val="0"/>
        <w:rPr>
          <w:b/>
        </w:rPr>
      </w:pPr>
      <w:r>
        <w:rPr>
          <w:b/>
        </w:rPr>
        <w:t xml:space="preserve"> PROJECT </w:t>
      </w:r>
      <w:r w:rsidR="00A2008C">
        <w:rPr>
          <w:b/>
        </w:rPr>
        <w:t>OVERVIEW</w:t>
      </w:r>
    </w:p>
    <w:p w:rsidR="00A2008C" w:rsidRPr="005964C3" w:rsidRDefault="00A2008C" w:rsidP="005964C3"/>
    <w:p w:rsidR="00DB28A0" w:rsidRPr="00DB28A0" w:rsidRDefault="00DB28A0" w:rsidP="00DB28A0">
      <w:r w:rsidRPr="00DB28A0">
        <w:rPr>
          <w:b/>
        </w:rPr>
        <w:t>A. Project Objectives</w:t>
      </w:r>
      <w:r w:rsidRPr="00DB28A0">
        <w:t>: The cooperator, in collaboration with NPS staff, will develop a process and model products for transferring the knowledge embedded in National Historic Landmark theme studies into thematic interpretive products for the use of parks as well as partners.</w:t>
      </w:r>
    </w:p>
    <w:p w:rsidR="00DB28A0" w:rsidRPr="00DB28A0" w:rsidRDefault="00DB28A0" w:rsidP="00DB28A0"/>
    <w:p w:rsidR="00DB28A0" w:rsidRPr="00DB28A0" w:rsidRDefault="00DB28A0" w:rsidP="00DB28A0">
      <w:r w:rsidRPr="00DB28A0">
        <w:rPr>
          <w:b/>
        </w:rPr>
        <w:t>Background</w:t>
      </w:r>
      <w:r w:rsidRPr="00DB28A0">
        <w:t>:</w:t>
      </w:r>
    </w:p>
    <w:p w:rsidR="00DB28A0" w:rsidRPr="00DB28A0" w:rsidRDefault="00DB28A0" w:rsidP="00DB28A0">
      <w:r w:rsidRPr="00DB28A0">
        <w:t xml:space="preserve">The National Park Service Cultural Resource programs produce a broad range of research products relevant to both parks and communities. These programs, including the National Historic Landmark (NHL) program, the National Register of Historic Places (NRHP), Historic American Buildings Survey (HABS), Historic American Engineering Record (HAER), and Historic American Landscapes Survey (HALS), produce extensive high quality documentation; however, much of it remains unknown to park interpreters who frequently require up-to-date scholarly research to improve and expand interpretive products.    </w:t>
      </w:r>
    </w:p>
    <w:p w:rsidR="00DB28A0" w:rsidRPr="00DB28A0" w:rsidRDefault="00DB28A0" w:rsidP="00DB28A0"/>
    <w:p w:rsidR="00DB28A0" w:rsidRPr="00DB28A0" w:rsidRDefault="00DB28A0" w:rsidP="00DB28A0">
      <w:r w:rsidRPr="00DB28A0">
        <w:t xml:space="preserve">NPS has four current heritage initiatives (Latino, Asian American Pacific Islander, Women’s History, and LGBTQ). Each of these has two main objectives: 1. to increase representation of places associated with the histories of these groups in the National Register of Historic Places and as National Historic Landmarks and 2. </w:t>
      </w:r>
      <w:proofErr w:type="gramStart"/>
      <w:r w:rsidRPr="00DB28A0">
        <w:t>to</w:t>
      </w:r>
      <w:proofErr w:type="gramEnd"/>
      <w:r w:rsidRPr="00DB28A0">
        <w:t xml:space="preserve"> improve and expand interpretation about these groups within national park units.  The Latino theme study was completed in 2013. The AAPI and LGBTQ theme studies are scheduled for completion in mid-2016. </w:t>
      </w:r>
    </w:p>
    <w:p w:rsidR="00DB28A0" w:rsidRPr="00DB28A0" w:rsidRDefault="00DB28A0" w:rsidP="00DB28A0"/>
    <w:p w:rsidR="00DB28A0" w:rsidRPr="00DB28A0" w:rsidRDefault="00DB28A0" w:rsidP="00DB28A0">
      <w:r w:rsidRPr="00DB28A0">
        <w:t xml:space="preserve">In 2011 the Organization of American Historians (OAH) released a report, </w:t>
      </w:r>
      <w:r w:rsidRPr="00DB28A0">
        <w:rPr>
          <w:i/>
        </w:rPr>
        <w:t>Imperiled Promise: The State of History in the National Park Service</w:t>
      </w:r>
      <w:r w:rsidRPr="00DB28A0">
        <w:t>, which makes recommendations about the practice and presentation of history in the National Park Service.  That report calls for much better integration of research and interpretation to improve the quality and representativeness of what visitors can learn about the past and its meaning.  Although the OAH focuses on history, the recommendations are applicable to all of the cultural resource fields, including archeology.  It is important for the cooperator to take a very broad view of history in this project and consider all of cultural resources, not only the specific work done by those in the career field of history.</w:t>
      </w:r>
    </w:p>
    <w:p w:rsidR="00DB28A0" w:rsidRPr="00DB28A0" w:rsidRDefault="00DB28A0" w:rsidP="00DB28A0"/>
    <w:p w:rsidR="00DB28A0" w:rsidRPr="00DB28A0" w:rsidRDefault="00DB28A0" w:rsidP="00DB28A0">
      <w:r w:rsidRPr="00DB28A0">
        <w:t xml:space="preserve">This project supports the Cultural Resources Challenge goal to tell all Americans’ stories and supports the spirit of the ONE NPS objective -- articulated in the NPS Urban Agenda -- to thoroughly integrate parks and programs. We’ve identified the need for assistance from a university with highly regarded public history program that takes a broad view of the past to include archeology.  We are mindful of the NPS need to explore and adapt cutting-edge approaches and processes from the academic world as well as the need to increase the capacity of public historians in academia to work effectively with the National Park Service, particularly with the NPS emphasis on relevance, diversity and inclusion. </w:t>
      </w:r>
    </w:p>
    <w:p w:rsidR="00DB28A0" w:rsidRPr="00DB28A0" w:rsidRDefault="00DB28A0" w:rsidP="00DB28A0"/>
    <w:p w:rsidR="00DB28A0" w:rsidRPr="00DB28A0" w:rsidRDefault="00DB28A0" w:rsidP="00DB28A0">
      <w:r w:rsidRPr="00DB28A0">
        <w:t xml:space="preserve">The Public History Program at Middle Tennessee State University strives to produce graduates who are prepared to meet the rigors of professional practice in historic preservation, public archaeology, museum management, archival management, and oral history. Toward that end, the curriculum, which is seated in the discipline of history, integrates experiential learning and the </w:t>
      </w:r>
      <w:r w:rsidRPr="00DB28A0">
        <w:lastRenderedPageBreak/>
        <w:t>principles of reflective practice with scholarly knowledge. Professional development courses are designed to meet or exceed the guidelines for graduate study promulgated by professional organizations in the five named arenas of practice.</w:t>
      </w:r>
    </w:p>
    <w:p w:rsidR="00DB28A0" w:rsidRPr="00DB28A0" w:rsidRDefault="00DB28A0" w:rsidP="00DB28A0">
      <w:r w:rsidRPr="00DB28A0">
        <w:t xml:space="preserve">  </w:t>
      </w:r>
    </w:p>
    <w:p w:rsidR="00DB28A0" w:rsidRPr="00DB28A0" w:rsidRDefault="00DB28A0" w:rsidP="00DB28A0">
      <w:r w:rsidRPr="00DB28A0">
        <w:t>Middle Tennessee State University’s graduate programs in public history are distinctive in including significant coursework and faculty-led projects in archaeology. Public archaeology graduate courses focus on preparation for interdisciplinary partnerships, in which graduates must be conversant across related fields that share the responsibility for curating and interpreting archaeological collections in the public interest in compliance with heritage legislation. Overlapping best practices, legal obligations, and professional ethics among archaeologists, public historians, museum and collections managers, cultural resource managers, and historic preservationists are emphasized in terms of their role in guiding collaborative interpretive efforts with descendant communities who have experienced marginalization within traditional historical narratives.</w:t>
      </w:r>
    </w:p>
    <w:p w:rsidR="00DB28A0" w:rsidRPr="00DB28A0" w:rsidRDefault="00DB28A0" w:rsidP="00DB28A0"/>
    <w:p w:rsidR="00DB28A0" w:rsidRPr="00DB28A0" w:rsidRDefault="00DB28A0" w:rsidP="00DB28A0">
      <w:r w:rsidRPr="00DB28A0">
        <w:t xml:space="preserve">The majority of MTSU’s doctoral students have substantial professional experience working on sites of heritage tourism, including museums and historic buildings and landscapes. With the stated aim of using material evidence to produce more inclusive and representative portrayals of the past, MTSU Public History courses in archaeology challenge students to apply their interdisciplinary training in creating exhibits, tours, and other public content to the dissemination of archaeological evidence. Those who focus on archaeology within MTSU’s Program in Public History receive practical training in field and lab methods, community engagement, archaeological reporting for state and federal agencies, and the curation of archaeological collections to professional standards. Along with a foundational understanding of archaeological evidence and methodology, MTSU graduate seminars review scholarly discussions of the interpretation of patterns in landscape and material culture and public criticism of archaeological practice and exhibitions. </w:t>
      </w:r>
    </w:p>
    <w:p w:rsidR="00DB28A0" w:rsidRPr="00DB28A0" w:rsidRDefault="00DB28A0" w:rsidP="00DB28A0"/>
    <w:p w:rsidR="00DB28A0" w:rsidRPr="00DB28A0" w:rsidRDefault="00DB28A0" w:rsidP="00DB28A0">
      <w:bookmarkStart w:id="1" w:name="h.wnjxw5eycwto" w:colFirst="0" w:colLast="0"/>
      <w:bookmarkEnd w:id="1"/>
      <w:r w:rsidRPr="00DB28A0">
        <w:t xml:space="preserve">Recognizing that professional standards and best practices are constantly evolving, the Public History Program also partners with on- and off-campus centers and organizations to develop short-term and long-term projects that produce tangible public history products.  Partners include Stones River National Battlefield and the Tennessee Civil War Heritage Area, which is administered by the MTSU Center for Historic Preservation.  Master’s students additionally serve an internship with a partnering agency to help develop professional skills suitable for entry-level positions. </w:t>
      </w:r>
    </w:p>
    <w:p w:rsidR="00DB28A0" w:rsidRPr="00DB28A0" w:rsidRDefault="00DB28A0" w:rsidP="00DB28A0">
      <w:r w:rsidRPr="00DB28A0">
        <w:t xml:space="preserve"> </w:t>
      </w:r>
    </w:p>
    <w:p w:rsidR="00DB28A0" w:rsidRPr="00DB28A0" w:rsidRDefault="00DB28A0" w:rsidP="00DB28A0">
      <w:bookmarkStart w:id="2" w:name="h.l206iotuvdsp" w:colFirst="0" w:colLast="0"/>
      <w:bookmarkEnd w:id="2"/>
      <w:r w:rsidRPr="00DB28A0">
        <w:t xml:space="preserve">A particularly distinctive and important aspect of the MTSU Program in Public History is that doctoral candidates, who are expected to develop professional skills at the management level, devote the third year of their studies to a professional residency at a host institution, during which time they produce a major work product under the guidance of an experienced mentor. </w:t>
      </w:r>
    </w:p>
    <w:p w:rsidR="00DB28A0" w:rsidRPr="00DB28A0" w:rsidRDefault="00DB28A0" w:rsidP="00DB28A0">
      <w:r w:rsidRPr="00DB28A0">
        <w:t xml:space="preserve"> </w:t>
      </w:r>
    </w:p>
    <w:p w:rsidR="00DB28A0" w:rsidRPr="00DB28A0" w:rsidRDefault="00DB28A0" w:rsidP="00DB28A0">
      <w:bookmarkStart w:id="3" w:name="h.gjdgxs" w:colFirst="0" w:colLast="0"/>
      <w:bookmarkEnd w:id="3"/>
      <w:r w:rsidRPr="00DB28A0">
        <w:t xml:space="preserve">NPS </w:t>
      </w:r>
      <w:proofErr w:type="gramStart"/>
      <w:r w:rsidRPr="00DB28A0">
        <w:t>staff in cultural resources and interpretation are</w:t>
      </w:r>
      <w:proofErr w:type="gramEnd"/>
      <w:r w:rsidRPr="00DB28A0">
        <w:t xml:space="preserve"> ideal mentors for a Ph.D. student resident (Resident), who will gain valuable career experience while meeting mission objectives of the Service.</w:t>
      </w:r>
    </w:p>
    <w:p w:rsidR="00DB28A0" w:rsidRPr="00DB28A0" w:rsidRDefault="00DB28A0" w:rsidP="00DB28A0"/>
    <w:p w:rsidR="00DB28A0" w:rsidRPr="00DB28A0" w:rsidRDefault="00DB28A0" w:rsidP="00DB28A0"/>
    <w:p w:rsidR="00DB28A0" w:rsidRPr="00DB28A0" w:rsidRDefault="00DB28A0" w:rsidP="00DB28A0">
      <w:r w:rsidRPr="00DB28A0">
        <w:rPr>
          <w:b/>
        </w:rPr>
        <w:lastRenderedPageBreak/>
        <w:t xml:space="preserve">B. Project Tasks: </w:t>
      </w:r>
      <w:r w:rsidRPr="00DB28A0">
        <w:t xml:space="preserve"> NPS staff will work with the Resident to refine specific tasks and will supervise, provide timely assistance and review, and assess progress throughout the project. Key NPS </w:t>
      </w:r>
      <w:proofErr w:type="gramStart"/>
      <w:r w:rsidRPr="00DB28A0">
        <w:t>staff will</w:t>
      </w:r>
      <w:proofErr w:type="gramEnd"/>
      <w:r w:rsidRPr="00DB28A0">
        <w:t xml:space="preserve"> serves to mentor the Resident in the successful completion of their residency. Briefly, the tasks are the following.   </w:t>
      </w:r>
    </w:p>
    <w:p w:rsidR="00DB28A0" w:rsidRPr="00DB28A0" w:rsidRDefault="00DB28A0" w:rsidP="00DB28A0"/>
    <w:p w:rsidR="00DB28A0" w:rsidRPr="00DB28A0" w:rsidRDefault="00DB28A0" w:rsidP="00DB28A0">
      <w:r w:rsidRPr="00DB28A0">
        <w:t>1. Analyze</w:t>
      </w:r>
    </w:p>
    <w:p w:rsidR="00DB28A0" w:rsidRPr="00DB28A0" w:rsidRDefault="00DB28A0" w:rsidP="00DB28A0">
      <w:r w:rsidRPr="00DB28A0">
        <w:t>Analyze and compare structure and content of both NHL theme studies and common interpretive and educational frameworks.  Such frameworks may be NPS-specific, such as the Interpretive Design Research Framework currently nearing completion, and the Teaching with Historic Places (</w:t>
      </w:r>
      <w:proofErr w:type="spellStart"/>
      <w:r w:rsidRPr="00DB28A0">
        <w:t>TwHP</w:t>
      </w:r>
      <w:proofErr w:type="spellEnd"/>
      <w:r w:rsidRPr="00DB28A0">
        <w:t>) program, which develops lesson plans about historic places that are listed in the National Register of Historic Places.  Frameworks may also be successful models developed and implemented outside of NPS but appropriate and promising for NPS use.</w:t>
      </w:r>
    </w:p>
    <w:p w:rsidR="00DB28A0" w:rsidRPr="00DB28A0" w:rsidRDefault="00DB28A0" w:rsidP="00DB28A0">
      <w:r w:rsidRPr="00DB28A0">
        <w:t>Critically assess ways in which NPS has experimented with drawing on the Latino theme study for interpretive and educational products and draw lessons from those experiences for an effective and replicable process.</w:t>
      </w:r>
    </w:p>
    <w:p w:rsidR="00DB28A0" w:rsidRPr="00DB28A0" w:rsidRDefault="00DB28A0" w:rsidP="00DB28A0"/>
    <w:p w:rsidR="00DB28A0" w:rsidRPr="00DB28A0" w:rsidRDefault="00DB28A0" w:rsidP="00DB28A0">
      <w:r w:rsidRPr="00DB28A0">
        <w:t xml:space="preserve">2. Develop phase one. </w:t>
      </w:r>
    </w:p>
    <w:p w:rsidR="00DB28A0" w:rsidRPr="00DB28A0" w:rsidRDefault="00DB28A0" w:rsidP="00DB28A0">
      <w:proofErr w:type="gramStart"/>
      <w:r w:rsidRPr="00DB28A0">
        <w:t>a.  Develop</w:t>
      </w:r>
      <w:proofErr w:type="gramEnd"/>
      <w:r w:rsidRPr="00DB28A0">
        <w:t xml:space="preserve"> a draft process for creating interpretive products from the NHL theme studies produced for the Heritage Initiatives (Latino, Asian American Pacific Islander, and LGBTQ).  Include evaluation criteria and process for evaluation and refinement. </w:t>
      </w:r>
    </w:p>
    <w:p w:rsidR="00DB28A0" w:rsidRPr="00DB28A0" w:rsidRDefault="00DB28A0" w:rsidP="00DB28A0">
      <w:proofErr w:type="gramStart"/>
      <w:r w:rsidRPr="00DB28A0">
        <w:t>b.  Develop</w:t>
      </w:r>
      <w:proofErr w:type="gramEnd"/>
      <w:r w:rsidRPr="00DB28A0">
        <w:t xml:space="preserve"> recommendations for a schedule and required work effort to carry out the process.</w:t>
      </w:r>
    </w:p>
    <w:p w:rsidR="00DB28A0" w:rsidRPr="00DB28A0" w:rsidRDefault="00DB28A0" w:rsidP="00DB28A0">
      <w:proofErr w:type="gramStart"/>
      <w:r w:rsidRPr="00DB28A0">
        <w:t>c.  Develop</w:t>
      </w:r>
      <w:proofErr w:type="gramEnd"/>
      <w:r w:rsidRPr="00DB28A0">
        <w:t xml:space="preserve"> a pilot set of interpretive products based on theme studies. </w:t>
      </w:r>
    </w:p>
    <w:p w:rsidR="00DB28A0" w:rsidRPr="00DB28A0" w:rsidRDefault="00DB28A0" w:rsidP="00DB28A0">
      <w:proofErr w:type="gramStart"/>
      <w:r w:rsidRPr="00DB28A0">
        <w:t>d.  Provide</w:t>
      </w:r>
      <w:proofErr w:type="gramEnd"/>
      <w:r w:rsidRPr="00DB28A0">
        <w:t xml:space="preserve"> overview and guidance for field testing of pilot products, including evaluation criteria and evaluation process.. </w:t>
      </w:r>
    </w:p>
    <w:p w:rsidR="00DB28A0" w:rsidRPr="00DB28A0" w:rsidRDefault="00DB28A0" w:rsidP="00DB28A0">
      <w:proofErr w:type="gramStart"/>
      <w:r w:rsidRPr="00DB28A0">
        <w:t>e.  Oversee</w:t>
      </w:r>
      <w:proofErr w:type="gramEnd"/>
      <w:r w:rsidRPr="00DB28A0">
        <w:t xml:space="preserve"> field testing and evaluation of pilot products.</w:t>
      </w:r>
    </w:p>
    <w:p w:rsidR="00DB28A0" w:rsidRPr="00DB28A0" w:rsidRDefault="00DB28A0" w:rsidP="00DB28A0">
      <w:r w:rsidRPr="00DB28A0">
        <w:t>3. Evaluate and refine results of phase one.</w:t>
      </w:r>
    </w:p>
    <w:p w:rsidR="00DB28A0" w:rsidRPr="00DB28A0" w:rsidRDefault="00DB28A0" w:rsidP="00DB28A0">
      <w:r w:rsidRPr="00DB28A0">
        <w:t xml:space="preserve">Evaluate results of testing pilot products according to evaluation criteria and process. Incorporate results of evaluation into process and products.  Perform an additional round of field tests with refined products. </w:t>
      </w:r>
    </w:p>
    <w:p w:rsidR="00DB28A0" w:rsidRPr="00DB28A0" w:rsidRDefault="00DB28A0" w:rsidP="00DB28A0"/>
    <w:p w:rsidR="00DB28A0" w:rsidRPr="00DB28A0" w:rsidRDefault="00DB28A0" w:rsidP="00DB28A0">
      <w:r w:rsidRPr="00DB28A0">
        <w:t>4. Develop phase two</w:t>
      </w:r>
    </w:p>
    <w:p w:rsidR="00DB28A0" w:rsidRPr="00DB28A0" w:rsidRDefault="00DB28A0" w:rsidP="00DB28A0">
      <w:r w:rsidRPr="00DB28A0">
        <w:t xml:space="preserve">Using the results of evaluation, develop an additional set of interpretive products based on the theme studies. </w:t>
      </w:r>
    </w:p>
    <w:p w:rsidR="00DB28A0" w:rsidRPr="00DB28A0" w:rsidRDefault="00DB28A0" w:rsidP="00DB28A0"/>
    <w:p w:rsidR="00DB28A0" w:rsidRPr="00DB28A0" w:rsidRDefault="00DB28A0" w:rsidP="00DB28A0">
      <w:r w:rsidRPr="00DB28A0">
        <w:t>5. Finalize</w:t>
      </w:r>
    </w:p>
    <w:p w:rsidR="00DB28A0" w:rsidRPr="00DB28A0" w:rsidRDefault="00DB28A0" w:rsidP="00DB28A0">
      <w:r w:rsidRPr="00DB28A0">
        <w:t>Finalize process, products, and recommendations to NPS for next steps.</w:t>
      </w:r>
    </w:p>
    <w:p w:rsidR="00DB28A0" w:rsidRPr="00DB28A0" w:rsidRDefault="00DB28A0" w:rsidP="00DB28A0"/>
    <w:p w:rsidR="00DB28A0" w:rsidRPr="00DB28A0" w:rsidRDefault="00DB28A0" w:rsidP="00DB28A0">
      <w:r w:rsidRPr="00DB28A0">
        <w:rPr>
          <w:b/>
        </w:rPr>
        <w:t>ROLE OF COOPERATOR IN THIS PROJECT:</w:t>
      </w:r>
    </w:p>
    <w:p w:rsidR="00DB28A0" w:rsidRPr="00DB28A0" w:rsidRDefault="00DB28A0" w:rsidP="00DB28A0">
      <w:r w:rsidRPr="00DB28A0">
        <w:t>The Cooperator will:</w:t>
      </w:r>
    </w:p>
    <w:p w:rsidR="00DB28A0" w:rsidRPr="00DB28A0" w:rsidRDefault="00DB28A0" w:rsidP="00DB28A0">
      <w:r w:rsidRPr="00DB28A0">
        <w:t>1. Collaboratively undertake project work entitled, “NPS Heritage Initiatives knowledge transfer.”</w:t>
      </w:r>
    </w:p>
    <w:p w:rsidR="00DB28A0" w:rsidRPr="00DB28A0" w:rsidRDefault="00DB28A0" w:rsidP="00DB28A0"/>
    <w:p w:rsidR="00DB28A0" w:rsidRPr="00DB28A0" w:rsidRDefault="00DB28A0" w:rsidP="00DB28A0">
      <w:r w:rsidRPr="00DB28A0">
        <w:t>2. Appoint Dr. Kathryn Sikes as Principal Investigator (PI)</w:t>
      </w:r>
    </w:p>
    <w:p w:rsidR="00DB28A0" w:rsidRPr="00DB28A0" w:rsidRDefault="00DB28A0" w:rsidP="00DB28A0"/>
    <w:p w:rsidR="00DB28A0" w:rsidRPr="00DB28A0" w:rsidRDefault="00DB28A0" w:rsidP="00DB28A0">
      <w:r w:rsidRPr="00DB28A0">
        <w:t xml:space="preserve">3. In collaboration with NPS project representatives, the PIs will select an appropriate Ph.D. student to dedicate their year of residency to this project (referred to as “Resident”. </w:t>
      </w:r>
    </w:p>
    <w:p w:rsidR="00DB28A0" w:rsidRPr="00DB28A0" w:rsidRDefault="00DB28A0" w:rsidP="00DB28A0">
      <w:r w:rsidRPr="00DB28A0">
        <w:lastRenderedPageBreak/>
        <w:t xml:space="preserve">Resident, in collaboration with NPS project representatives and PI, will conduct Project Tasks 1-5. </w:t>
      </w:r>
    </w:p>
    <w:p w:rsidR="00DB28A0" w:rsidRPr="00DB28A0" w:rsidRDefault="00DB28A0" w:rsidP="00DB28A0"/>
    <w:p w:rsidR="00DB28A0" w:rsidRPr="00DB28A0" w:rsidRDefault="00DB28A0" w:rsidP="00DB28A0">
      <w:r w:rsidRPr="00DB28A0">
        <w:t>Resident will commence work September 1, 2016 and finalize project by May 30, 2017. Task benchmarks will be adjusted as necessary during the course of the project.</w:t>
      </w:r>
    </w:p>
    <w:p w:rsidR="00DB28A0" w:rsidRPr="00DB28A0" w:rsidRDefault="00DB28A0" w:rsidP="00DB28A0"/>
    <w:p w:rsidR="00DB28A0" w:rsidRPr="00DB28A0" w:rsidRDefault="00DB28A0" w:rsidP="00DB28A0">
      <w:r w:rsidRPr="00DB28A0">
        <w:t>Resident will follow all rules and procedures necessitated by using federal equipment and occupying federal facilities. Residency is contingent upon a successfully completed security background check.</w:t>
      </w:r>
    </w:p>
    <w:p w:rsidR="00DB28A0" w:rsidRPr="00DB28A0" w:rsidRDefault="00DB28A0" w:rsidP="00DB28A0"/>
    <w:p w:rsidR="00DB28A0" w:rsidRPr="00DB28A0" w:rsidRDefault="00DB28A0" w:rsidP="00DB28A0">
      <w:r w:rsidRPr="00DB28A0">
        <w:t>Resident will acknowledge the NPS and the Southern Appalachian CESU in any peer-reviewed publication generated from this project. Resident is free to use the products they create and acknowledges that products produced as part of the residency are the property of NPS.</w:t>
      </w:r>
    </w:p>
    <w:p w:rsidR="00DB28A0" w:rsidRPr="00DB28A0" w:rsidRDefault="00DB28A0" w:rsidP="00DB28A0"/>
    <w:p w:rsidR="00DB28A0" w:rsidRPr="00DB28A0" w:rsidRDefault="00DB28A0" w:rsidP="00DB28A0">
      <w:r w:rsidRPr="00DB28A0">
        <w:t>4. Provide Resident academic support through monthly check-ins.  Resident participates in the Public History Program’s residency seminar and uses that learning to enrich and improve their project.</w:t>
      </w:r>
    </w:p>
    <w:p w:rsidR="00DB28A0" w:rsidRPr="00DB28A0" w:rsidRDefault="00DB28A0" w:rsidP="00DB28A0"/>
    <w:p w:rsidR="00DB28A0" w:rsidRPr="00DB28A0" w:rsidRDefault="00DB28A0" w:rsidP="00DB28A0"/>
    <w:p w:rsidR="00DB28A0" w:rsidRPr="00DB28A0" w:rsidRDefault="00DB28A0" w:rsidP="00DB28A0"/>
    <w:p w:rsidR="00DB28A0" w:rsidRPr="00DB28A0" w:rsidRDefault="00DB28A0" w:rsidP="00DB28A0">
      <w:r w:rsidRPr="00DB28A0">
        <w:rPr>
          <w:b/>
        </w:rPr>
        <w:t>ROLE OF NPS IN THIS PROJECT:</w:t>
      </w:r>
    </w:p>
    <w:p w:rsidR="00DB28A0" w:rsidRPr="00DB28A0" w:rsidRDefault="00DB28A0" w:rsidP="00DB28A0">
      <w:r w:rsidRPr="00DB28A0">
        <w:t>The NPS will:</w:t>
      </w:r>
    </w:p>
    <w:p w:rsidR="00DB28A0" w:rsidRPr="00DB28A0" w:rsidRDefault="00DB28A0" w:rsidP="00DB28A0">
      <w:pPr>
        <w:numPr>
          <w:ilvl w:val="0"/>
          <w:numId w:val="20"/>
        </w:numPr>
      </w:pPr>
      <w:r w:rsidRPr="00DB28A0">
        <w:t>Provide financial assistance to the Cooperator as specified in the Agreement.  Tuition and stipend for Resident totals $24,300.</w:t>
      </w:r>
    </w:p>
    <w:p w:rsidR="00DB28A0" w:rsidRPr="00DB28A0" w:rsidRDefault="00DB28A0" w:rsidP="00DB28A0"/>
    <w:p w:rsidR="00DB28A0" w:rsidRPr="00DB28A0" w:rsidRDefault="00DB28A0" w:rsidP="00DB28A0">
      <w:pPr>
        <w:numPr>
          <w:ilvl w:val="0"/>
          <w:numId w:val="20"/>
        </w:numPr>
      </w:pPr>
      <w:r w:rsidRPr="00DB28A0">
        <w:t xml:space="preserve">Designate Stephen P. </w:t>
      </w:r>
      <w:proofErr w:type="spellStart"/>
      <w:r w:rsidRPr="00DB28A0">
        <w:t>Cussen</w:t>
      </w:r>
      <w:proofErr w:type="spellEnd"/>
      <w:r w:rsidRPr="00DB28A0">
        <w:t xml:space="preserve"> as the Agreement Technical Representative (ATR)</w:t>
      </w:r>
    </w:p>
    <w:p w:rsidR="00DB28A0" w:rsidRPr="00DB28A0" w:rsidRDefault="00DB28A0" w:rsidP="00DB28A0"/>
    <w:p w:rsidR="00DB28A0" w:rsidRPr="00DB28A0" w:rsidRDefault="00DB28A0" w:rsidP="00DB28A0">
      <w:pPr>
        <w:numPr>
          <w:ilvl w:val="0"/>
          <w:numId w:val="20"/>
        </w:numPr>
      </w:pPr>
      <w:r w:rsidRPr="00DB28A0">
        <w:t xml:space="preserve">Designate one or more NPS project representatives (from the Cultural Resources and Interpretation, Education and Volunteers associateships) to mentor Resident. </w:t>
      </w:r>
    </w:p>
    <w:p w:rsidR="00DB28A0" w:rsidRPr="00DB28A0" w:rsidRDefault="00DB28A0" w:rsidP="00DB28A0"/>
    <w:p w:rsidR="00DB28A0" w:rsidRPr="00DB28A0" w:rsidRDefault="00DB28A0" w:rsidP="00DB28A0">
      <w:pPr>
        <w:numPr>
          <w:ilvl w:val="0"/>
          <w:numId w:val="20"/>
        </w:numPr>
      </w:pPr>
      <w:r w:rsidRPr="00DB28A0">
        <w:t xml:space="preserve">Fund and facilitate the necessary security background check and work with Resident for successful onboarding to work in federal facility. </w:t>
      </w:r>
    </w:p>
    <w:p w:rsidR="00DB28A0" w:rsidRPr="00DB28A0" w:rsidRDefault="00DB28A0" w:rsidP="00DB28A0"/>
    <w:p w:rsidR="00DB28A0" w:rsidRPr="00DB28A0" w:rsidRDefault="00DB28A0" w:rsidP="00DB28A0">
      <w:pPr>
        <w:numPr>
          <w:ilvl w:val="0"/>
          <w:numId w:val="20"/>
        </w:numPr>
      </w:pPr>
      <w:r w:rsidRPr="00DB28A0">
        <w:t>Collaboratively assist with Project Tasks 1-5 with information, contacts, and resources. Provide timely and comprehensive review of draft materials.</w:t>
      </w:r>
    </w:p>
    <w:p w:rsidR="00DB28A0" w:rsidRPr="00DB28A0" w:rsidRDefault="00DB28A0" w:rsidP="00DB28A0"/>
    <w:p w:rsidR="00DB28A0" w:rsidRPr="00DB28A0" w:rsidRDefault="00DB28A0" w:rsidP="00DB28A0">
      <w:pPr>
        <w:numPr>
          <w:ilvl w:val="0"/>
          <w:numId w:val="20"/>
        </w:numPr>
      </w:pPr>
      <w:r w:rsidRPr="00DB28A0">
        <w:t xml:space="preserve">Provide a workstation with appropriate equipment (computer, software, office supplies, </w:t>
      </w:r>
      <w:proofErr w:type="gramStart"/>
      <w:r w:rsidRPr="00DB28A0">
        <w:t>telephone</w:t>
      </w:r>
      <w:proofErr w:type="gramEnd"/>
      <w:r w:rsidRPr="00DB28A0">
        <w:t>).</w:t>
      </w:r>
    </w:p>
    <w:p w:rsidR="00DB28A0" w:rsidRPr="00DB28A0" w:rsidRDefault="00DB28A0" w:rsidP="00DB28A0"/>
    <w:p w:rsidR="00DB28A0" w:rsidRPr="00DB28A0" w:rsidRDefault="00DB28A0" w:rsidP="00DB28A0">
      <w:r w:rsidRPr="00DB28A0">
        <w:rPr>
          <w:b/>
        </w:rPr>
        <w:t xml:space="preserve">C. Project Products: </w:t>
      </w:r>
      <w:r w:rsidRPr="00DB28A0">
        <w:t xml:space="preserve"> </w:t>
      </w:r>
    </w:p>
    <w:p w:rsidR="00DB28A0" w:rsidRPr="00DB28A0" w:rsidRDefault="00DB28A0" w:rsidP="00DB28A0"/>
    <w:p w:rsidR="00DB28A0" w:rsidRPr="00DB28A0" w:rsidRDefault="00DB28A0" w:rsidP="00DB28A0">
      <w:r w:rsidRPr="00DB28A0">
        <w:t>1. Clearly stated and feasible method and process for creating interpretive products from NHL theme studies.</w:t>
      </w:r>
    </w:p>
    <w:p w:rsidR="00DB28A0" w:rsidRPr="00DB28A0" w:rsidRDefault="00DB28A0" w:rsidP="00DB28A0">
      <w:r w:rsidRPr="00DB28A0">
        <w:t>2. Interpretive products based on one or more of the Latino, AAPI and LGBTQ theme studies. The nature and number of products will be determined collaboratively as the project progresses.</w:t>
      </w:r>
    </w:p>
    <w:p w:rsidR="00DB28A0" w:rsidRPr="00DB28A0" w:rsidRDefault="00DB28A0" w:rsidP="00DB28A0"/>
    <w:p w:rsidR="00DB28A0" w:rsidRPr="00DB28A0" w:rsidRDefault="00DB28A0" w:rsidP="00DB28A0">
      <w:r w:rsidRPr="00DB28A0">
        <w:rPr>
          <w:b/>
        </w:rPr>
        <w:lastRenderedPageBreak/>
        <w:t xml:space="preserve">D. Project Schedule: </w:t>
      </w:r>
      <w:r w:rsidRPr="00DB28A0">
        <w:t xml:space="preserve"> </w:t>
      </w:r>
    </w:p>
    <w:p w:rsidR="00DB28A0" w:rsidRPr="00DB28A0" w:rsidRDefault="00DB28A0" w:rsidP="00DB28A0">
      <w:r w:rsidRPr="00DB28A0">
        <w:t xml:space="preserve">The period of performance shall be from January 3, 2016 to September 30, 2017.  </w:t>
      </w:r>
    </w:p>
    <w:p w:rsidR="00DB28A0" w:rsidRPr="00DB28A0" w:rsidRDefault="00DB28A0" w:rsidP="00DB28A0">
      <w:r w:rsidRPr="00DB28A0">
        <w:t>A master schedule for the project denotes the milestones of products (including draft documents), project implementation phases and work periods. This master schedule will be due at the project kick-off meeting.</w:t>
      </w:r>
    </w:p>
    <w:p w:rsidR="00DB28A0" w:rsidRPr="00DB28A0" w:rsidRDefault="00DB28A0" w:rsidP="00DB28A0"/>
    <w:p w:rsidR="00DB28A0" w:rsidRPr="00DB28A0" w:rsidRDefault="00DB28A0" w:rsidP="00DB28A0">
      <w:r w:rsidRPr="00DB28A0">
        <w:t xml:space="preserve">Draft milestones are as follows. </w:t>
      </w:r>
    </w:p>
    <w:p w:rsidR="00DB28A0" w:rsidRPr="00DB28A0" w:rsidRDefault="00DB28A0" w:rsidP="00DB28A0">
      <w:r w:rsidRPr="00DB28A0">
        <w:t>January 2016 - notice to proceed, kick-off meeting</w:t>
      </w:r>
    </w:p>
    <w:p w:rsidR="00DB28A0" w:rsidRPr="00DB28A0" w:rsidRDefault="00DB28A0" w:rsidP="00DB28A0">
      <w:r w:rsidRPr="00DB28A0">
        <w:t>May 2016 - selection of student finalized</w:t>
      </w:r>
    </w:p>
    <w:p w:rsidR="00DB28A0" w:rsidRPr="00DB28A0" w:rsidRDefault="00DB28A0" w:rsidP="00DB28A0">
      <w:r w:rsidRPr="00DB28A0">
        <w:t>August 2016 - student presents residency proposal; NPS representatives, PI and Resident meet to finalize details.</w:t>
      </w:r>
    </w:p>
    <w:p w:rsidR="00DB28A0" w:rsidRPr="00DB28A0" w:rsidRDefault="00DB28A0" w:rsidP="00DB28A0">
      <w:r w:rsidRPr="00DB28A0">
        <w:t>September 2016 - task 1</w:t>
      </w:r>
    </w:p>
    <w:p w:rsidR="00DB28A0" w:rsidRPr="00DB28A0" w:rsidRDefault="00DB28A0" w:rsidP="00DB28A0">
      <w:r w:rsidRPr="00DB28A0">
        <w:t>December 2016 - task 2</w:t>
      </w:r>
    </w:p>
    <w:p w:rsidR="00DB28A0" w:rsidRPr="00DB28A0" w:rsidRDefault="00DB28A0" w:rsidP="00DB28A0">
      <w:r w:rsidRPr="00DB28A0">
        <w:t>January 2017 - task 3</w:t>
      </w:r>
    </w:p>
    <w:p w:rsidR="00DB28A0" w:rsidRPr="00DB28A0" w:rsidRDefault="00DB28A0" w:rsidP="00DB28A0">
      <w:r w:rsidRPr="00DB28A0">
        <w:t>April 2017 - task 4</w:t>
      </w:r>
    </w:p>
    <w:p w:rsidR="00DB28A0" w:rsidRPr="00DB28A0" w:rsidRDefault="00DB28A0" w:rsidP="00DB28A0">
      <w:r w:rsidRPr="00DB28A0">
        <w:t>May 2017 - task 5</w:t>
      </w:r>
    </w:p>
    <w:p w:rsidR="00DB28A0" w:rsidRPr="00DB28A0" w:rsidRDefault="00DB28A0" w:rsidP="00DB28A0"/>
    <w:p w:rsidR="00DB28A0" w:rsidRPr="00DB28A0" w:rsidRDefault="00DB28A0" w:rsidP="00DB28A0">
      <w:pPr>
        <w:rPr>
          <w:b/>
        </w:rPr>
      </w:pPr>
      <w:r w:rsidRPr="00DB28A0">
        <w:rPr>
          <w:b/>
        </w:rPr>
        <w:t>E. Furnished Property / Other Considerations:</w:t>
      </w:r>
    </w:p>
    <w:p w:rsidR="00DB28A0" w:rsidRPr="00DB28A0" w:rsidRDefault="00DB28A0" w:rsidP="00DB28A0">
      <w:proofErr w:type="gramStart"/>
      <w:r w:rsidRPr="00DB28A0">
        <w:t>Standard office workstation.</w:t>
      </w:r>
      <w:proofErr w:type="gramEnd"/>
    </w:p>
    <w:p w:rsidR="009E57B9" w:rsidRPr="002A670B" w:rsidRDefault="009E57B9">
      <w:pPr>
        <w:rPr>
          <w:b/>
        </w:rPr>
      </w:pPr>
      <w:r w:rsidRPr="002A670B">
        <w:rPr>
          <w:b/>
        </w:rPr>
        <w:br w:type="page"/>
      </w:r>
    </w:p>
    <w:p w:rsidR="00A2008C" w:rsidRDefault="00A2008C" w:rsidP="00C12B36">
      <w:pPr>
        <w:jc w:val="center"/>
        <w:outlineLvl w:val="0"/>
        <w:rPr>
          <w:b/>
        </w:rPr>
      </w:pPr>
      <w:r>
        <w:rPr>
          <w:b/>
        </w:rPr>
        <w:lastRenderedPageBreak/>
        <w:t>SINGLE-SOURCE JUSTIFICATION</w:t>
      </w:r>
    </w:p>
    <w:p w:rsidR="00A2008C" w:rsidRDefault="00A2008C"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A2008C" w:rsidTr="00F67756">
        <w:trPr>
          <w:trHeight w:val="762"/>
        </w:trPr>
        <w:tc>
          <w:tcPr>
            <w:tcW w:w="9288" w:type="dxa"/>
            <w:tcBorders>
              <w:top w:val="double" w:sz="4" w:space="0" w:color="auto"/>
              <w:bottom w:val="double" w:sz="4" w:space="0" w:color="auto"/>
            </w:tcBorders>
            <w:shd w:val="clear" w:color="auto" w:fill="CB9F5B"/>
            <w:vAlign w:val="center"/>
          </w:tcPr>
          <w:p w:rsidR="00A2008C" w:rsidRPr="00F67756" w:rsidRDefault="00A2008C" w:rsidP="00F67756">
            <w:pPr>
              <w:jc w:val="center"/>
              <w:rPr>
                <w:b/>
              </w:rPr>
            </w:pPr>
            <w:r w:rsidRPr="00F67756">
              <w:rPr>
                <w:b/>
              </w:rPr>
              <w:t>DEPARTMENT OF THE INTERIOR</w:t>
            </w:r>
          </w:p>
          <w:p w:rsidR="00A2008C" w:rsidRPr="00F67756" w:rsidRDefault="00A2008C" w:rsidP="00F67756">
            <w:pPr>
              <w:jc w:val="center"/>
              <w:rPr>
                <w:b/>
              </w:rPr>
            </w:pPr>
            <w:r w:rsidRPr="00F67756">
              <w:rPr>
                <w:b/>
              </w:rPr>
              <w:t>SINGLE SOURCE POLICY REQUIREMENTS</w:t>
            </w:r>
          </w:p>
        </w:tc>
      </w:tr>
      <w:tr w:rsidR="00A2008C" w:rsidTr="00F67756">
        <w:tc>
          <w:tcPr>
            <w:tcW w:w="9288" w:type="dxa"/>
            <w:tcBorders>
              <w:top w:val="double" w:sz="4" w:space="0" w:color="auto"/>
            </w:tcBorders>
          </w:tcPr>
          <w:p w:rsidR="00A2008C" w:rsidRDefault="00A2008C" w:rsidP="009220D5"/>
          <w:p w:rsidR="00A2008C" w:rsidRDefault="00A2008C" w:rsidP="009220D5">
            <w:r>
              <w:t xml:space="preserve">Department of the Interior Policy (505 DM 2) </w:t>
            </w:r>
            <w:r w:rsidR="006B686F">
              <w:t xml:space="preserve">recognizes competition is not required for a federal financial assistance award and at the same time </w:t>
            </w:r>
            <w:r>
              <w:t>requires a written justification which explains why competit</w:t>
            </w:r>
            <w:r w:rsidR="006B686F">
              <w:t xml:space="preserve">ion is not practicable for a </w:t>
            </w:r>
            <w:r>
              <w:t>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A2008C" w:rsidRDefault="00A2008C" w:rsidP="009220D5"/>
        </w:tc>
      </w:tr>
      <w:tr w:rsidR="00A2008C" w:rsidTr="00F67756">
        <w:tc>
          <w:tcPr>
            <w:tcW w:w="9288" w:type="dxa"/>
            <w:tcBorders>
              <w:bottom w:val="double" w:sz="4" w:space="0" w:color="auto"/>
            </w:tcBorders>
          </w:tcPr>
          <w:p w:rsidR="00A2008C" w:rsidRDefault="00A2008C" w:rsidP="009220D5"/>
          <w:p w:rsidR="00A2008C" w:rsidRDefault="006B686F" w:rsidP="009220D5">
            <w:r w:rsidRPr="006B686F">
              <w:t>505 DM 2</w:t>
            </w:r>
            <w:r>
              <w:t xml:space="preserve">.14 stipulates that a single-source </w:t>
            </w:r>
            <w:r w:rsidRPr="006B686F">
              <w:t xml:space="preserve">federal financial assistance </w:t>
            </w:r>
            <w:r w:rsidR="00A2008C">
              <w:t>award must satisfy one or more of the following criteria:</w:t>
            </w:r>
          </w:p>
          <w:p w:rsidR="00A2008C" w:rsidRDefault="00A2008C" w:rsidP="009220D5"/>
          <w:p w:rsidR="00A2008C" w:rsidRDefault="00A2008C"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A2008C" w:rsidRDefault="00A2008C" w:rsidP="009220D5"/>
          <w:p w:rsidR="00A2008C" w:rsidRDefault="00A2008C"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A2008C" w:rsidRDefault="00A2008C" w:rsidP="009220D5"/>
          <w:p w:rsidR="00A2008C" w:rsidRDefault="00A2008C"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A2008C" w:rsidRDefault="00A2008C" w:rsidP="009220D5"/>
          <w:p w:rsidR="00A2008C" w:rsidRDefault="00A2008C"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A2008C" w:rsidRDefault="00A2008C" w:rsidP="009220D5"/>
          <w:p w:rsidR="00A2008C" w:rsidRDefault="00A2008C"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A2008C" w:rsidRDefault="00A2008C" w:rsidP="009220D5"/>
        </w:tc>
      </w:tr>
    </w:tbl>
    <w:p w:rsidR="00A2008C" w:rsidRDefault="00A2008C" w:rsidP="00D01012"/>
    <w:p w:rsidR="00224391" w:rsidRDefault="00224391">
      <w:pPr>
        <w:rPr>
          <w:b/>
          <w:color w:val="002060"/>
        </w:rPr>
      </w:pPr>
      <w:r>
        <w:rPr>
          <w:b/>
          <w:color w:val="002060"/>
        </w:rPr>
        <w:br w:type="page"/>
      </w:r>
    </w:p>
    <w:p w:rsidR="006C2B34" w:rsidRPr="00DB28A0" w:rsidRDefault="006C2B34" w:rsidP="00AE2409">
      <w:pPr>
        <w:rPr>
          <w:color w:val="000000"/>
        </w:rPr>
      </w:pPr>
      <w:r w:rsidRPr="00DB28A0">
        <w:rPr>
          <w:color w:val="000000" w:themeColor="text1"/>
        </w:rPr>
        <w:lastRenderedPageBreak/>
        <w:t xml:space="preserve">The National Park Service and </w:t>
      </w:r>
      <w:r w:rsidR="00021476" w:rsidRPr="00DB28A0">
        <w:rPr>
          <w:color w:val="000000" w:themeColor="text1"/>
        </w:rPr>
        <w:t>Middle Tennessee State University</w:t>
      </w:r>
      <w:r w:rsidRPr="00DB28A0">
        <w:rPr>
          <w:color w:val="000000" w:themeColor="text1"/>
        </w:rPr>
        <w:t xml:space="preserve"> as</w:t>
      </w:r>
      <w:r w:rsidR="00DA76F0" w:rsidRPr="00DB28A0">
        <w:rPr>
          <w:color w:val="000000" w:themeColor="text1"/>
        </w:rPr>
        <w:t xml:space="preserve"> members of the </w:t>
      </w:r>
      <w:r w:rsidR="002A670B" w:rsidRPr="00DB28A0">
        <w:rPr>
          <w:color w:val="000000" w:themeColor="text1"/>
        </w:rPr>
        <w:t>Southern Appalachian Mountains</w:t>
      </w:r>
      <w:r w:rsidR="00DA76F0" w:rsidRPr="00DB28A0">
        <w:rPr>
          <w:color w:val="000000" w:themeColor="text1"/>
        </w:rPr>
        <w:t xml:space="preserve"> </w:t>
      </w:r>
      <w:r w:rsidR="009A1641" w:rsidRPr="00DB28A0">
        <w:rPr>
          <w:color w:val="000000" w:themeColor="text1"/>
        </w:rPr>
        <w:t>Cooperative Ecosystem Studies Unit (</w:t>
      </w:r>
      <w:r w:rsidR="002A670B" w:rsidRPr="00DB28A0">
        <w:rPr>
          <w:color w:val="000000" w:themeColor="text1"/>
        </w:rPr>
        <w:t>SA-</w:t>
      </w:r>
      <w:r w:rsidR="00DA76F0" w:rsidRPr="00DB28A0">
        <w:rPr>
          <w:color w:val="000000" w:themeColor="text1"/>
        </w:rPr>
        <w:t>CESU</w:t>
      </w:r>
      <w:r w:rsidR="009A1641" w:rsidRPr="00DB28A0">
        <w:rPr>
          <w:color w:val="000000" w:themeColor="text1"/>
        </w:rPr>
        <w:t>)</w:t>
      </w:r>
      <w:r w:rsidR="00DA76F0" w:rsidRPr="00DB28A0">
        <w:rPr>
          <w:color w:val="000000" w:themeColor="text1"/>
        </w:rPr>
        <w:t xml:space="preserve"> network</w:t>
      </w:r>
      <w:r w:rsidR="00847198" w:rsidRPr="00DB28A0">
        <w:rPr>
          <w:b/>
          <w:color w:val="002060"/>
        </w:rPr>
        <w:t xml:space="preserve"> </w:t>
      </w:r>
      <w:r w:rsidRPr="00DB28A0">
        <w:rPr>
          <w:color w:val="000000" w:themeColor="text1"/>
        </w:rPr>
        <w:t>are</w:t>
      </w:r>
      <w:r w:rsidRPr="00DB28A0">
        <w:rPr>
          <w:b/>
          <w:color w:val="002060"/>
        </w:rPr>
        <w:t xml:space="preserve"> </w:t>
      </w:r>
      <w:r w:rsidR="00847198" w:rsidRPr="00DB28A0">
        <w:rPr>
          <w:color w:val="000000"/>
        </w:rPr>
        <w:t xml:space="preserve">under a Cooperative Agreement which allows </w:t>
      </w:r>
      <w:r w:rsidR="00021476" w:rsidRPr="00DB28A0">
        <w:rPr>
          <w:color w:val="000000"/>
        </w:rPr>
        <w:t>Middle Tennessee State University</w:t>
      </w:r>
      <w:r w:rsidR="00847198" w:rsidRPr="00DB28A0">
        <w:rPr>
          <w:color w:val="000000"/>
        </w:rPr>
        <w:t xml:space="preserve"> to participate in specific tasks under task agreements with the National Park</w:t>
      </w:r>
      <w:r w:rsidRPr="00DB28A0">
        <w:rPr>
          <w:color w:val="000000"/>
        </w:rPr>
        <w:t xml:space="preserve"> Service.</w:t>
      </w:r>
      <w:r w:rsidR="00847198" w:rsidRPr="00DB28A0">
        <w:rPr>
          <w:color w:val="000000"/>
        </w:rPr>
        <w:t xml:space="preserve"> </w:t>
      </w:r>
    </w:p>
    <w:p w:rsidR="006C2B34" w:rsidRPr="00DB28A0" w:rsidRDefault="006C2B34" w:rsidP="00AE2409">
      <w:pPr>
        <w:rPr>
          <w:color w:val="000000"/>
        </w:rPr>
      </w:pPr>
    </w:p>
    <w:p w:rsidR="00224391" w:rsidRDefault="00847198" w:rsidP="00AE2409">
      <w:pPr>
        <w:rPr>
          <w:b/>
          <w:color w:val="002060"/>
        </w:rPr>
      </w:pPr>
      <w:r w:rsidRPr="00DB28A0">
        <w:rPr>
          <w:color w:val="000000" w:themeColor="text1"/>
        </w:rPr>
        <w:t xml:space="preserve">The National Park Service intends to award </w:t>
      </w:r>
      <w:r w:rsidR="006C2B34" w:rsidRPr="00DB28A0">
        <w:rPr>
          <w:color w:val="000000" w:themeColor="text1"/>
        </w:rPr>
        <w:t>a</w:t>
      </w:r>
      <w:r w:rsidRPr="00DB28A0">
        <w:rPr>
          <w:color w:val="000000" w:themeColor="text1"/>
        </w:rPr>
        <w:t xml:space="preserve"> task agreement to </w:t>
      </w:r>
      <w:r w:rsidR="00021476" w:rsidRPr="00DB28A0">
        <w:rPr>
          <w:color w:val="000000" w:themeColor="text1"/>
        </w:rPr>
        <w:t>Middle Tennessee State University</w:t>
      </w:r>
      <w:r w:rsidRPr="00DB28A0">
        <w:rPr>
          <w:color w:val="000000" w:themeColor="text1"/>
        </w:rPr>
        <w:t xml:space="preserve"> based on the following</w:t>
      </w:r>
      <w:r w:rsidR="00DA76F0" w:rsidRPr="00DB28A0">
        <w:rPr>
          <w:b/>
          <w:color w:val="002060"/>
        </w:rPr>
        <w:t>:</w:t>
      </w:r>
      <w:r w:rsidR="00A2008C" w:rsidRPr="00350940">
        <w:rPr>
          <w:b/>
          <w:color w:val="002060"/>
        </w:rPr>
        <w:t xml:space="preserve">   </w:t>
      </w:r>
    </w:p>
    <w:p w:rsidR="00DA76F0" w:rsidRDefault="00DA76F0" w:rsidP="00AE2409">
      <w:pPr>
        <w:rPr>
          <w:b/>
          <w:color w:val="002060"/>
        </w:rPr>
      </w:pPr>
    </w:p>
    <w:p w:rsidR="00DB28A0" w:rsidRPr="00DB28A0" w:rsidRDefault="00A2008C" w:rsidP="00DB28A0">
      <w:pPr>
        <w:autoSpaceDE w:val="0"/>
        <w:autoSpaceDN w:val="0"/>
        <w:adjustRightInd w:val="0"/>
        <w:ind w:left="720"/>
        <w:rPr>
          <w:color w:val="000000"/>
        </w:rPr>
      </w:pPr>
      <w:r w:rsidRPr="00847198">
        <w:rPr>
          <w:caps/>
          <w:color w:val="000000" w:themeColor="text1"/>
        </w:rPr>
        <w:t>(4)</w:t>
      </w:r>
      <w:r w:rsidRPr="00350940">
        <w:rPr>
          <w:b/>
          <w:caps/>
          <w:color w:val="002060"/>
        </w:rPr>
        <w:t xml:space="preserve"> </w:t>
      </w:r>
      <w:r>
        <w:rPr>
          <w:color w:val="000000"/>
        </w:rPr>
        <w:t>Unique Qualifications -</w:t>
      </w:r>
      <w:r w:rsidR="004166C4">
        <w:rPr>
          <w:color w:val="000000"/>
        </w:rPr>
        <w:t xml:space="preserve"> </w:t>
      </w:r>
      <w:r w:rsidR="00DB28A0" w:rsidRPr="00DB28A0">
        <w:rPr>
          <w:color w:val="000000"/>
        </w:rPr>
        <w:t>The Public History Program at Middle Tennessee State University (MTSU) strives to produce graduates who are prepared to meet the rigors of professional practice in historic preservation, public archaeology, museum management, archival management, and oral history. The majority of MTSU’s doctoral students have substantial professional experience working on sites of heritage tourism, including museums and historic buildings and landscapes. Recognizing that professional standards and best practices are constantly evolving, the Public History Program also partners with on- and off-campus centers and organizations to develop short-term and long-term projects that produce tangible public history products. Partners include Stones River National Battlefield and the Tennessee Civil War Heritage Area, which is administered by the MTSU Center for Historic Preservation.  A particularly distinctive and important aspect of the MTSU Program in Public History is that doctoral candidates, who are expected to develop professional skills at the management level, devote the third year of their studies to a professional residency at a host institution, during which time they produce a major work product under the guidance of an experienced mentor.  MTSU doctoral candidates have worked with NPS units previously, demonstrating the unique requirements of the university program as an invaluable complement to filling the NPS mission and providing public benefit.  No other public history Ph.D. program provides the breadth of MTSU and the residency requirement.</w:t>
      </w:r>
    </w:p>
    <w:p w:rsidR="00A2008C" w:rsidRDefault="00A2008C" w:rsidP="00AE2409">
      <w:pPr>
        <w:autoSpaceDE w:val="0"/>
        <w:autoSpaceDN w:val="0"/>
        <w:adjustRightInd w:val="0"/>
        <w:ind w:left="720"/>
        <w:rPr>
          <w:color w:val="000000"/>
        </w:rPr>
      </w:pPr>
    </w:p>
    <w:p w:rsidR="00A2008C" w:rsidRDefault="00A2008C" w:rsidP="00AE2409">
      <w:pPr>
        <w:autoSpaceDE w:val="0"/>
        <w:autoSpaceDN w:val="0"/>
        <w:adjustRightInd w:val="0"/>
        <w:ind w:left="720"/>
        <w:rPr>
          <w:color w:val="0070C0"/>
        </w:rPr>
      </w:pPr>
    </w:p>
    <w:p w:rsidR="00A2008C" w:rsidRDefault="00A2008C" w:rsidP="00D01012">
      <w:pPr>
        <w:jc w:val="center"/>
        <w:rPr>
          <w:b/>
        </w:rPr>
      </w:pPr>
    </w:p>
    <w:sectPr w:rsidR="00A2008C" w:rsidSect="002D268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7C40" w:rsidRDefault="00717C40">
      <w:r>
        <w:separator/>
      </w:r>
    </w:p>
  </w:endnote>
  <w:endnote w:type="continuationSeparator" w:id="0">
    <w:p w:rsidR="00717C40" w:rsidRDefault="00717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7C40" w:rsidRDefault="00717C40">
      <w:r>
        <w:separator/>
      </w:r>
    </w:p>
  </w:footnote>
  <w:footnote w:type="continuationSeparator" w:id="0">
    <w:p w:rsidR="00717C40" w:rsidRDefault="00717C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
    <w:nsid w:val="0D953D3F"/>
    <w:multiLevelType w:val="hybridMultilevel"/>
    <w:tmpl w:val="121ADB36"/>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425FF1"/>
    <w:multiLevelType w:val="hybridMultilevel"/>
    <w:tmpl w:val="2140F72C"/>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6A27C45"/>
    <w:multiLevelType w:val="hybridMultilevel"/>
    <w:tmpl w:val="6308B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3E40DFF"/>
    <w:multiLevelType w:val="hybridMultilevel"/>
    <w:tmpl w:val="336AE2C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8820546"/>
    <w:multiLevelType w:val="hybridMultilevel"/>
    <w:tmpl w:val="5D085D1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A8B1440"/>
    <w:multiLevelType w:val="hybridMultilevel"/>
    <w:tmpl w:val="7EC6DEE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2">
    <w:nsid w:val="440A667B"/>
    <w:multiLevelType w:val="hybridMultilevel"/>
    <w:tmpl w:val="9B9ACC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6">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nsid w:val="7FC629E2"/>
    <w:multiLevelType w:val="hybridMultilevel"/>
    <w:tmpl w:val="0B9CB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17"/>
  </w:num>
  <w:num w:numId="3">
    <w:abstractNumId w:val="0"/>
  </w:num>
  <w:num w:numId="4">
    <w:abstractNumId w:val="7"/>
  </w:num>
  <w:num w:numId="5">
    <w:abstractNumId w:val="5"/>
  </w:num>
  <w:num w:numId="6">
    <w:abstractNumId w:val="16"/>
  </w:num>
  <w:num w:numId="7">
    <w:abstractNumId w:val="14"/>
  </w:num>
  <w:num w:numId="8">
    <w:abstractNumId w:val="18"/>
  </w:num>
  <w:num w:numId="9">
    <w:abstractNumId w:val="13"/>
  </w:num>
  <w:num w:numId="10">
    <w:abstractNumId w:val="3"/>
  </w:num>
  <w:num w:numId="11">
    <w:abstractNumId w:val="15"/>
  </w:num>
  <w:num w:numId="12">
    <w:abstractNumId w:val="10"/>
  </w:num>
  <w:num w:numId="13">
    <w:abstractNumId w:val="11"/>
  </w:num>
  <w:num w:numId="14">
    <w:abstractNumId w:val="4"/>
  </w:num>
  <w:num w:numId="15">
    <w:abstractNumId w:val="6"/>
  </w:num>
  <w:num w:numId="16">
    <w:abstractNumId w:val="19"/>
  </w:num>
  <w:num w:numId="17">
    <w:abstractNumId w:val="9"/>
  </w:num>
  <w:num w:numId="18">
    <w:abstractNumId w:val="1"/>
  </w:num>
  <w:num w:numId="19">
    <w:abstractNumId w:val="2"/>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55A5"/>
    <w:rsid w:val="00013006"/>
    <w:rsid w:val="00021476"/>
    <w:rsid w:val="00035E8C"/>
    <w:rsid w:val="00036CE0"/>
    <w:rsid w:val="000975B5"/>
    <w:rsid w:val="000C0954"/>
    <w:rsid w:val="000E4398"/>
    <w:rsid w:val="000E6F27"/>
    <w:rsid w:val="00130117"/>
    <w:rsid w:val="0014591E"/>
    <w:rsid w:val="00154007"/>
    <w:rsid w:val="0016406C"/>
    <w:rsid w:val="001671E2"/>
    <w:rsid w:val="001701D2"/>
    <w:rsid w:val="00174807"/>
    <w:rsid w:val="00177FD1"/>
    <w:rsid w:val="001A38BD"/>
    <w:rsid w:val="001B6CAA"/>
    <w:rsid w:val="001D346B"/>
    <w:rsid w:val="001D3783"/>
    <w:rsid w:val="001E6E4D"/>
    <w:rsid w:val="001F02C5"/>
    <w:rsid w:val="00211C60"/>
    <w:rsid w:val="002217C8"/>
    <w:rsid w:val="00224391"/>
    <w:rsid w:val="0022492A"/>
    <w:rsid w:val="00252C8F"/>
    <w:rsid w:val="00252C9E"/>
    <w:rsid w:val="002717A5"/>
    <w:rsid w:val="00272B32"/>
    <w:rsid w:val="0028019F"/>
    <w:rsid w:val="00292841"/>
    <w:rsid w:val="002A4CC8"/>
    <w:rsid w:val="002A670B"/>
    <w:rsid w:val="002A7659"/>
    <w:rsid w:val="002B68BD"/>
    <w:rsid w:val="002C3852"/>
    <w:rsid w:val="002D0442"/>
    <w:rsid w:val="002D2682"/>
    <w:rsid w:val="002D5CF1"/>
    <w:rsid w:val="002E0F13"/>
    <w:rsid w:val="002E156B"/>
    <w:rsid w:val="002E6F25"/>
    <w:rsid w:val="002F0796"/>
    <w:rsid w:val="00312963"/>
    <w:rsid w:val="003228AE"/>
    <w:rsid w:val="003253A8"/>
    <w:rsid w:val="0032626F"/>
    <w:rsid w:val="00342F19"/>
    <w:rsid w:val="00350940"/>
    <w:rsid w:val="00367A5E"/>
    <w:rsid w:val="00377845"/>
    <w:rsid w:val="003A0787"/>
    <w:rsid w:val="003A7E67"/>
    <w:rsid w:val="003C67D0"/>
    <w:rsid w:val="003D0330"/>
    <w:rsid w:val="003D0A06"/>
    <w:rsid w:val="003D2508"/>
    <w:rsid w:val="003F260A"/>
    <w:rsid w:val="003F30AB"/>
    <w:rsid w:val="004013CC"/>
    <w:rsid w:val="004166C4"/>
    <w:rsid w:val="0043376E"/>
    <w:rsid w:val="004510DF"/>
    <w:rsid w:val="00462699"/>
    <w:rsid w:val="00466F1B"/>
    <w:rsid w:val="004922E6"/>
    <w:rsid w:val="00497688"/>
    <w:rsid w:val="004B3007"/>
    <w:rsid w:val="004C7194"/>
    <w:rsid w:val="004D4A72"/>
    <w:rsid w:val="004D7E3F"/>
    <w:rsid w:val="004E02D9"/>
    <w:rsid w:val="00500FFF"/>
    <w:rsid w:val="00522DB4"/>
    <w:rsid w:val="0053163A"/>
    <w:rsid w:val="0054091C"/>
    <w:rsid w:val="00564708"/>
    <w:rsid w:val="00570CE3"/>
    <w:rsid w:val="00582B57"/>
    <w:rsid w:val="005964C3"/>
    <w:rsid w:val="00596F94"/>
    <w:rsid w:val="005A74F4"/>
    <w:rsid w:val="005C37A7"/>
    <w:rsid w:val="005C5E43"/>
    <w:rsid w:val="005D54A5"/>
    <w:rsid w:val="00612AD8"/>
    <w:rsid w:val="006172B6"/>
    <w:rsid w:val="00643FD9"/>
    <w:rsid w:val="006539E0"/>
    <w:rsid w:val="006541C8"/>
    <w:rsid w:val="0066029D"/>
    <w:rsid w:val="00665544"/>
    <w:rsid w:val="00683645"/>
    <w:rsid w:val="006859A3"/>
    <w:rsid w:val="006A163F"/>
    <w:rsid w:val="006A3BA9"/>
    <w:rsid w:val="006A6155"/>
    <w:rsid w:val="006B686F"/>
    <w:rsid w:val="006C2B34"/>
    <w:rsid w:val="006D286E"/>
    <w:rsid w:val="006E21BA"/>
    <w:rsid w:val="006E765D"/>
    <w:rsid w:val="006E7AE4"/>
    <w:rsid w:val="00717C40"/>
    <w:rsid w:val="00722A20"/>
    <w:rsid w:val="00725910"/>
    <w:rsid w:val="00763B74"/>
    <w:rsid w:val="00764BE6"/>
    <w:rsid w:val="00773779"/>
    <w:rsid w:val="007826A4"/>
    <w:rsid w:val="007841FB"/>
    <w:rsid w:val="007A4AB5"/>
    <w:rsid w:val="007B2A5C"/>
    <w:rsid w:val="007B3E81"/>
    <w:rsid w:val="007E0825"/>
    <w:rsid w:val="007E2068"/>
    <w:rsid w:val="007F04BE"/>
    <w:rsid w:val="007F29F9"/>
    <w:rsid w:val="008157EA"/>
    <w:rsid w:val="00815C93"/>
    <w:rsid w:val="008261B1"/>
    <w:rsid w:val="00834F43"/>
    <w:rsid w:val="0084460B"/>
    <w:rsid w:val="00847198"/>
    <w:rsid w:val="00892D81"/>
    <w:rsid w:val="008962DC"/>
    <w:rsid w:val="008A1E31"/>
    <w:rsid w:val="008A4347"/>
    <w:rsid w:val="008C74A6"/>
    <w:rsid w:val="008D4221"/>
    <w:rsid w:val="008E0344"/>
    <w:rsid w:val="008F4E14"/>
    <w:rsid w:val="009220D5"/>
    <w:rsid w:val="0092359A"/>
    <w:rsid w:val="00932B89"/>
    <w:rsid w:val="009364E1"/>
    <w:rsid w:val="00992641"/>
    <w:rsid w:val="0099469D"/>
    <w:rsid w:val="00995944"/>
    <w:rsid w:val="009A1641"/>
    <w:rsid w:val="009C3FE9"/>
    <w:rsid w:val="009E139D"/>
    <w:rsid w:val="009E57B9"/>
    <w:rsid w:val="00A104EF"/>
    <w:rsid w:val="00A12E34"/>
    <w:rsid w:val="00A15F0D"/>
    <w:rsid w:val="00A2008C"/>
    <w:rsid w:val="00A20492"/>
    <w:rsid w:val="00A33F59"/>
    <w:rsid w:val="00A42E70"/>
    <w:rsid w:val="00A566F8"/>
    <w:rsid w:val="00A70A8B"/>
    <w:rsid w:val="00A75EE3"/>
    <w:rsid w:val="00A85818"/>
    <w:rsid w:val="00AA1940"/>
    <w:rsid w:val="00AB165E"/>
    <w:rsid w:val="00AC651F"/>
    <w:rsid w:val="00AE2260"/>
    <w:rsid w:val="00AE2409"/>
    <w:rsid w:val="00AE25B8"/>
    <w:rsid w:val="00AE7038"/>
    <w:rsid w:val="00AE7E29"/>
    <w:rsid w:val="00AF645E"/>
    <w:rsid w:val="00B11A0B"/>
    <w:rsid w:val="00B27815"/>
    <w:rsid w:val="00B305F1"/>
    <w:rsid w:val="00B4542B"/>
    <w:rsid w:val="00B643F4"/>
    <w:rsid w:val="00B723E1"/>
    <w:rsid w:val="00B747B3"/>
    <w:rsid w:val="00B92D71"/>
    <w:rsid w:val="00BA44B3"/>
    <w:rsid w:val="00BA6896"/>
    <w:rsid w:val="00BB102F"/>
    <w:rsid w:val="00BB2D60"/>
    <w:rsid w:val="00BE05E8"/>
    <w:rsid w:val="00C064BC"/>
    <w:rsid w:val="00C06F39"/>
    <w:rsid w:val="00C12B36"/>
    <w:rsid w:val="00C37CC7"/>
    <w:rsid w:val="00C43235"/>
    <w:rsid w:val="00C5493D"/>
    <w:rsid w:val="00C615C5"/>
    <w:rsid w:val="00C6472D"/>
    <w:rsid w:val="00C7289A"/>
    <w:rsid w:val="00C72C6A"/>
    <w:rsid w:val="00C74BC0"/>
    <w:rsid w:val="00C8275B"/>
    <w:rsid w:val="00C86C4D"/>
    <w:rsid w:val="00C95C4D"/>
    <w:rsid w:val="00C96EF6"/>
    <w:rsid w:val="00CB10BA"/>
    <w:rsid w:val="00CC02D1"/>
    <w:rsid w:val="00CC0922"/>
    <w:rsid w:val="00CD3869"/>
    <w:rsid w:val="00CE38E1"/>
    <w:rsid w:val="00CF6541"/>
    <w:rsid w:val="00D01012"/>
    <w:rsid w:val="00D01804"/>
    <w:rsid w:val="00D04159"/>
    <w:rsid w:val="00D04D8B"/>
    <w:rsid w:val="00D05434"/>
    <w:rsid w:val="00D51B06"/>
    <w:rsid w:val="00D51F51"/>
    <w:rsid w:val="00D56754"/>
    <w:rsid w:val="00D60735"/>
    <w:rsid w:val="00D6669A"/>
    <w:rsid w:val="00D70E09"/>
    <w:rsid w:val="00D71227"/>
    <w:rsid w:val="00D734FA"/>
    <w:rsid w:val="00D75B2B"/>
    <w:rsid w:val="00D800E6"/>
    <w:rsid w:val="00DA01A3"/>
    <w:rsid w:val="00DA76F0"/>
    <w:rsid w:val="00DB28A0"/>
    <w:rsid w:val="00DB6091"/>
    <w:rsid w:val="00DC6510"/>
    <w:rsid w:val="00DE549B"/>
    <w:rsid w:val="00DF0040"/>
    <w:rsid w:val="00DF700E"/>
    <w:rsid w:val="00E06259"/>
    <w:rsid w:val="00E23335"/>
    <w:rsid w:val="00E32C72"/>
    <w:rsid w:val="00E341C5"/>
    <w:rsid w:val="00E35038"/>
    <w:rsid w:val="00E66D66"/>
    <w:rsid w:val="00E70EBA"/>
    <w:rsid w:val="00E76784"/>
    <w:rsid w:val="00EA0374"/>
    <w:rsid w:val="00EA1AEE"/>
    <w:rsid w:val="00EA5513"/>
    <w:rsid w:val="00EB71BE"/>
    <w:rsid w:val="00EC299E"/>
    <w:rsid w:val="00ED1F76"/>
    <w:rsid w:val="00F0467C"/>
    <w:rsid w:val="00F0604E"/>
    <w:rsid w:val="00F1268B"/>
    <w:rsid w:val="00F164B3"/>
    <w:rsid w:val="00F23985"/>
    <w:rsid w:val="00F24FEA"/>
    <w:rsid w:val="00F342F9"/>
    <w:rsid w:val="00F67756"/>
    <w:rsid w:val="00F732DE"/>
    <w:rsid w:val="00F83B4B"/>
    <w:rsid w:val="00F86FFE"/>
    <w:rsid w:val="00F87B73"/>
    <w:rsid w:val="00FA1DC5"/>
    <w:rsid w:val="00FA3731"/>
    <w:rsid w:val="00FA3C1E"/>
    <w:rsid w:val="00FC2924"/>
    <w:rsid w:val="00FC30FC"/>
    <w:rsid w:val="00FF4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248438">
      <w:marLeft w:val="0"/>
      <w:marRight w:val="0"/>
      <w:marTop w:val="0"/>
      <w:marBottom w:val="0"/>
      <w:divBdr>
        <w:top w:val="none" w:sz="0" w:space="0" w:color="auto"/>
        <w:left w:val="none" w:sz="0" w:space="0" w:color="auto"/>
        <w:bottom w:val="none" w:sz="0" w:space="0" w:color="auto"/>
        <w:right w:val="none" w:sz="0" w:space="0" w:color="auto"/>
      </w:divBdr>
      <w:divsChild>
        <w:div w:id="720248434">
          <w:marLeft w:val="720"/>
          <w:marRight w:val="720"/>
          <w:marTop w:val="100"/>
          <w:marBottom w:val="100"/>
          <w:divBdr>
            <w:top w:val="none" w:sz="0" w:space="0" w:color="auto"/>
            <w:left w:val="none" w:sz="0" w:space="0" w:color="auto"/>
            <w:bottom w:val="none" w:sz="0" w:space="0" w:color="auto"/>
            <w:right w:val="none" w:sz="0" w:space="0" w:color="auto"/>
          </w:divBdr>
        </w:div>
        <w:div w:id="720248435">
          <w:marLeft w:val="720"/>
          <w:marRight w:val="720"/>
          <w:marTop w:val="100"/>
          <w:marBottom w:val="100"/>
          <w:divBdr>
            <w:top w:val="none" w:sz="0" w:space="0" w:color="auto"/>
            <w:left w:val="none" w:sz="0" w:space="0" w:color="auto"/>
            <w:bottom w:val="none" w:sz="0" w:space="0" w:color="auto"/>
            <w:right w:val="none" w:sz="0" w:space="0" w:color="auto"/>
          </w:divBdr>
        </w:div>
        <w:div w:id="720248437">
          <w:marLeft w:val="720"/>
          <w:marRight w:val="720"/>
          <w:marTop w:val="100"/>
          <w:marBottom w:val="100"/>
          <w:divBdr>
            <w:top w:val="none" w:sz="0" w:space="0" w:color="auto"/>
            <w:left w:val="none" w:sz="0" w:space="0" w:color="auto"/>
            <w:bottom w:val="none" w:sz="0" w:space="0" w:color="auto"/>
            <w:right w:val="none" w:sz="0" w:space="0" w:color="auto"/>
          </w:divBdr>
          <w:divsChild>
            <w:div w:id="720248447">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0">
          <w:marLeft w:val="720"/>
          <w:marRight w:val="720"/>
          <w:marTop w:val="100"/>
          <w:marBottom w:val="100"/>
          <w:divBdr>
            <w:top w:val="none" w:sz="0" w:space="0" w:color="auto"/>
            <w:left w:val="none" w:sz="0" w:space="0" w:color="auto"/>
            <w:bottom w:val="none" w:sz="0" w:space="0" w:color="auto"/>
            <w:right w:val="none" w:sz="0" w:space="0" w:color="auto"/>
          </w:divBdr>
        </w:div>
        <w:div w:id="720248441">
          <w:marLeft w:val="720"/>
          <w:marRight w:val="720"/>
          <w:marTop w:val="100"/>
          <w:marBottom w:val="100"/>
          <w:divBdr>
            <w:top w:val="none" w:sz="0" w:space="0" w:color="auto"/>
            <w:left w:val="none" w:sz="0" w:space="0" w:color="auto"/>
            <w:bottom w:val="none" w:sz="0" w:space="0" w:color="auto"/>
            <w:right w:val="none" w:sz="0" w:space="0" w:color="auto"/>
          </w:divBdr>
        </w:div>
        <w:div w:id="720248443">
          <w:marLeft w:val="720"/>
          <w:marRight w:val="720"/>
          <w:marTop w:val="100"/>
          <w:marBottom w:val="100"/>
          <w:divBdr>
            <w:top w:val="none" w:sz="0" w:space="0" w:color="auto"/>
            <w:left w:val="none" w:sz="0" w:space="0" w:color="auto"/>
            <w:bottom w:val="none" w:sz="0" w:space="0" w:color="auto"/>
            <w:right w:val="none" w:sz="0" w:space="0" w:color="auto"/>
          </w:divBdr>
        </w:div>
        <w:div w:id="720248445">
          <w:marLeft w:val="720"/>
          <w:marRight w:val="720"/>
          <w:marTop w:val="100"/>
          <w:marBottom w:val="100"/>
          <w:divBdr>
            <w:top w:val="none" w:sz="0" w:space="0" w:color="auto"/>
            <w:left w:val="none" w:sz="0" w:space="0" w:color="auto"/>
            <w:bottom w:val="none" w:sz="0" w:space="0" w:color="auto"/>
            <w:right w:val="none" w:sz="0" w:space="0" w:color="auto"/>
          </w:divBdr>
        </w:div>
        <w:div w:id="720248451">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6">
      <w:marLeft w:val="0"/>
      <w:marRight w:val="0"/>
      <w:marTop w:val="0"/>
      <w:marBottom w:val="0"/>
      <w:divBdr>
        <w:top w:val="none" w:sz="0" w:space="0" w:color="auto"/>
        <w:left w:val="none" w:sz="0" w:space="0" w:color="auto"/>
        <w:bottom w:val="none" w:sz="0" w:space="0" w:color="auto"/>
        <w:right w:val="none" w:sz="0" w:space="0" w:color="auto"/>
      </w:divBdr>
      <w:divsChild>
        <w:div w:id="720248433">
          <w:marLeft w:val="720"/>
          <w:marRight w:val="720"/>
          <w:marTop w:val="100"/>
          <w:marBottom w:val="100"/>
          <w:divBdr>
            <w:top w:val="none" w:sz="0" w:space="0" w:color="auto"/>
            <w:left w:val="none" w:sz="0" w:space="0" w:color="auto"/>
            <w:bottom w:val="none" w:sz="0" w:space="0" w:color="auto"/>
            <w:right w:val="none" w:sz="0" w:space="0" w:color="auto"/>
          </w:divBdr>
        </w:div>
        <w:div w:id="720248436">
          <w:marLeft w:val="720"/>
          <w:marRight w:val="720"/>
          <w:marTop w:val="100"/>
          <w:marBottom w:val="100"/>
          <w:divBdr>
            <w:top w:val="none" w:sz="0" w:space="0" w:color="auto"/>
            <w:left w:val="none" w:sz="0" w:space="0" w:color="auto"/>
            <w:bottom w:val="none" w:sz="0" w:space="0" w:color="auto"/>
            <w:right w:val="none" w:sz="0" w:space="0" w:color="auto"/>
          </w:divBdr>
        </w:div>
        <w:div w:id="720248439">
          <w:marLeft w:val="720"/>
          <w:marRight w:val="720"/>
          <w:marTop w:val="100"/>
          <w:marBottom w:val="100"/>
          <w:divBdr>
            <w:top w:val="none" w:sz="0" w:space="0" w:color="auto"/>
            <w:left w:val="none" w:sz="0" w:space="0" w:color="auto"/>
            <w:bottom w:val="none" w:sz="0" w:space="0" w:color="auto"/>
            <w:right w:val="none" w:sz="0" w:space="0" w:color="auto"/>
          </w:divBdr>
          <w:divsChild>
            <w:div w:id="720248448">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2">
          <w:marLeft w:val="720"/>
          <w:marRight w:val="720"/>
          <w:marTop w:val="100"/>
          <w:marBottom w:val="100"/>
          <w:divBdr>
            <w:top w:val="none" w:sz="0" w:space="0" w:color="auto"/>
            <w:left w:val="none" w:sz="0" w:space="0" w:color="auto"/>
            <w:bottom w:val="none" w:sz="0" w:space="0" w:color="auto"/>
            <w:right w:val="none" w:sz="0" w:space="0" w:color="auto"/>
          </w:divBdr>
        </w:div>
        <w:div w:id="720248444">
          <w:marLeft w:val="720"/>
          <w:marRight w:val="720"/>
          <w:marTop w:val="100"/>
          <w:marBottom w:val="100"/>
          <w:divBdr>
            <w:top w:val="none" w:sz="0" w:space="0" w:color="auto"/>
            <w:left w:val="none" w:sz="0" w:space="0" w:color="auto"/>
            <w:bottom w:val="none" w:sz="0" w:space="0" w:color="auto"/>
            <w:right w:val="none" w:sz="0" w:space="0" w:color="auto"/>
          </w:divBdr>
        </w:div>
        <w:div w:id="720248449">
          <w:marLeft w:val="720"/>
          <w:marRight w:val="720"/>
          <w:marTop w:val="100"/>
          <w:marBottom w:val="100"/>
          <w:divBdr>
            <w:top w:val="none" w:sz="0" w:space="0" w:color="auto"/>
            <w:left w:val="none" w:sz="0" w:space="0" w:color="auto"/>
            <w:bottom w:val="none" w:sz="0" w:space="0" w:color="auto"/>
            <w:right w:val="none" w:sz="0" w:space="0" w:color="auto"/>
          </w:divBdr>
        </w:div>
        <w:div w:id="720248450">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8</Pages>
  <Words>2509</Words>
  <Characters>15019</Characters>
  <Application>Microsoft Office Word</Application>
  <DocSecurity>0</DocSecurity>
  <Lines>125</Lines>
  <Paragraphs>34</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17494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Brian Straka</cp:lastModifiedBy>
  <cp:revision>10</cp:revision>
  <cp:lastPrinted>2011-06-08T14:48:00Z</cp:lastPrinted>
  <dcterms:created xsi:type="dcterms:W3CDTF">2013-05-13T19:30:00Z</dcterms:created>
  <dcterms:modified xsi:type="dcterms:W3CDTF">2015-09-02T19:04:00Z</dcterms:modified>
</cp:coreProperties>
</file>