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2EA" w:rsidRPr="00BE22EA" w:rsidRDefault="00BE22EA">
      <w:pPr>
        <w:rPr>
          <w:rFonts w:asciiTheme="majorHAnsi" w:hAnsiTheme="majorHAnsi"/>
        </w:rPr>
      </w:pPr>
      <w:r w:rsidRPr="00BE22EA">
        <w:rPr>
          <w:rFonts w:asciiTheme="majorHAnsi" w:hAnsiTheme="majorHAnsi"/>
        </w:rPr>
        <w:t>SFOP0005223 Questions and Answers</w:t>
      </w:r>
      <w:bookmarkStart w:id="0" w:name="_GoBack"/>
      <w:bookmarkEnd w:id="0"/>
    </w:p>
    <w:p w:rsidR="00BE22EA" w:rsidRPr="00BE22EA" w:rsidRDefault="00BE22EA" w:rsidP="00BE22EA">
      <w:pPr>
        <w:pStyle w:val="ListParagraph"/>
        <w:numPr>
          <w:ilvl w:val="0"/>
          <w:numId w:val="1"/>
        </w:numPr>
        <w:rPr>
          <w:rFonts w:asciiTheme="majorHAnsi" w:hAnsiTheme="majorHAnsi"/>
        </w:rPr>
      </w:pPr>
      <w:r w:rsidRPr="00BE22EA">
        <w:rPr>
          <w:rFonts w:asciiTheme="majorHAnsi" w:hAnsiTheme="majorHAnsi"/>
        </w:rPr>
        <w:t xml:space="preserve">Is the donor expecting applicants to submit proposals supporting both lines of effort mentioned on page 2 of the NOFO? Is the donor expecting applicants to submit proposals supporting both lines of effort mentioned on page 2 of the NOFO? </w:t>
      </w:r>
    </w:p>
    <w:p w:rsidR="00BE22EA" w:rsidRDefault="00BE22EA" w:rsidP="00BE22EA">
      <w:pPr>
        <w:pStyle w:val="ListParagraph"/>
        <w:numPr>
          <w:ilvl w:val="1"/>
          <w:numId w:val="1"/>
        </w:numPr>
        <w:rPr>
          <w:rFonts w:asciiTheme="majorHAnsi" w:hAnsiTheme="majorHAnsi"/>
        </w:rPr>
      </w:pPr>
      <w:r w:rsidRPr="00BE22EA">
        <w:rPr>
          <w:rFonts w:asciiTheme="majorHAnsi" w:hAnsiTheme="majorHAnsi"/>
        </w:rPr>
        <w:t>Answer: The Department’s intent is to support and fund both lines of effort and welcomes proposals that address both. However, if the applicant’s organization is best suited to only one of these lines of effort, that is acceptable and proposals will be reviewed equally in accordance with the other criteria in the announcement.</w:t>
      </w:r>
    </w:p>
    <w:p w:rsidR="00BE22EA" w:rsidRPr="00BE22EA" w:rsidRDefault="00BE22EA" w:rsidP="00BE22EA">
      <w:pPr>
        <w:pStyle w:val="ListParagraph"/>
        <w:ind w:left="1440"/>
        <w:rPr>
          <w:rFonts w:asciiTheme="majorHAnsi" w:hAnsiTheme="majorHAnsi"/>
        </w:rPr>
      </w:pPr>
    </w:p>
    <w:p w:rsidR="00BE22EA" w:rsidRPr="00BE22EA" w:rsidRDefault="00BE22EA" w:rsidP="00BE22EA">
      <w:pPr>
        <w:pStyle w:val="ListParagraph"/>
        <w:numPr>
          <w:ilvl w:val="0"/>
          <w:numId w:val="1"/>
        </w:numPr>
        <w:rPr>
          <w:rFonts w:asciiTheme="majorHAnsi" w:hAnsiTheme="majorHAnsi"/>
        </w:rPr>
      </w:pPr>
      <w:r w:rsidRPr="00BE22EA">
        <w:rPr>
          <w:rFonts w:asciiTheme="majorHAnsi" w:hAnsiTheme="majorHAnsi"/>
        </w:rPr>
        <w:t xml:space="preserve">Given that many elements of the NOFO are directly tied to a timeline of elections, does the donor expect applicants to assume that certain/specific election events will take place in the program period of performance (1 Sep 2018 through 28 Feb 2020)? </w:t>
      </w:r>
    </w:p>
    <w:p w:rsidR="00BE22EA" w:rsidRPr="00BE22EA" w:rsidRDefault="00BE22EA" w:rsidP="00BE22EA">
      <w:pPr>
        <w:pStyle w:val="ListParagraph"/>
        <w:numPr>
          <w:ilvl w:val="1"/>
          <w:numId w:val="1"/>
        </w:numPr>
        <w:rPr>
          <w:rFonts w:asciiTheme="majorHAnsi" w:hAnsiTheme="majorHAnsi"/>
        </w:rPr>
      </w:pPr>
      <w:r w:rsidRPr="00BE22EA">
        <w:rPr>
          <w:rFonts w:asciiTheme="majorHAnsi" w:hAnsiTheme="majorHAnsi"/>
        </w:rPr>
        <w:t>Answer: Yes. At this time, the USG is anticipating and planning for possible constitutional referendum, national-, and/or local-level elections in 2018-2019. However, like all USG-funded projects implemented in politically fluid and fast-changing environments, the successful applicant will work with the Department to ensure the project is modified as necessary in accordance with changes on the ground.</w:t>
      </w:r>
    </w:p>
    <w:p w:rsidR="00BE22EA" w:rsidRDefault="00BE22EA"/>
    <w:sectPr w:rsidR="00BE2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949CD"/>
    <w:multiLevelType w:val="hybridMultilevel"/>
    <w:tmpl w:val="308019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EA"/>
    <w:rsid w:val="002E1297"/>
    <w:rsid w:val="008A566F"/>
    <w:rsid w:val="00BE2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D158"/>
  <w15:chartTrackingRefBased/>
  <w15:docId w15:val="{AC4135CE-4ACE-4888-856F-B1CD7646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44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Elizabeth</dc:creator>
  <cp:keywords/>
  <dc:description/>
  <cp:lastModifiedBy>Hartman, Elizabeth</cp:lastModifiedBy>
  <cp:revision>1</cp:revision>
  <dcterms:created xsi:type="dcterms:W3CDTF">2018-07-03T17:54:00Z</dcterms:created>
  <dcterms:modified xsi:type="dcterms:W3CDTF">2018-07-03T17:58:00Z</dcterms:modified>
</cp:coreProperties>
</file>