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20CE4" w14:textId="77777777" w:rsidR="000C5DF7" w:rsidRDefault="000C5DF7" w:rsidP="000C5DF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Question: Given that the call lists specific budget limitations already, to what extent is a detailed budget required for the white papers?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65A201D" w14:textId="77777777" w:rsidR="00826078" w:rsidRDefault="00826078" w:rsidP="000C5DF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AE5579A" w14:textId="4006F7B8" w:rsidR="000C5DF7" w:rsidRDefault="000C5DF7" w:rsidP="000C5DF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Answer: Given the specific budget amounts listed in the sources sought notice, white papers need not provide additional budget estimates. If invited to submit a full proposal, offeror(s) will be asked to provide a formal proposal with cost estimates for the base period and option period(s).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B5E8171" w14:textId="77777777" w:rsidR="000C5DF7" w:rsidRDefault="000C5DF7" w:rsidP="000C5DF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DD1254E" w14:textId="77777777" w:rsidR="00826078" w:rsidRDefault="00826078" w:rsidP="000C5DF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3398A55E" w14:textId="61121589" w:rsidR="000C5DF7" w:rsidRDefault="000C5DF7" w:rsidP="000C5DF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Question: Can an offeror be a co-submitter on one white paper and listed in a smaller consultative role on a second submission?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6B32152" w14:textId="77777777" w:rsidR="00826078" w:rsidRDefault="00826078" w:rsidP="000C5DF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20CCE69" w14:textId="2A8EE34F" w:rsidR="000C5DF7" w:rsidRDefault="000C5DF7" w:rsidP="000C5DF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A: Yes.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1B22DFD" w14:textId="77777777" w:rsidR="00D61ABA" w:rsidRDefault="00D61ABA"/>
    <w:sectPr w:rsidR="00D61A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F7"/>
    <w:rsid w:val="000C5DF7"/>
    <w:rsid w:val="00826078"/>
    <w:rsid w:val="00D6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4305B"/>
  <w15:chartTrackingRefBased/>
  <w15:docId w15:val="{5256AD37-7983-4C6D-9614-E948849A6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C5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C5DF7"/>
  </w:style>
  <w:style w:type="character" w:customStyle="1" w:styleId="eop">
    <w:name w:val="eop"/>
    <w:basedOn w:val="DefaultParagraphFont"/>
    <w:rsid w:val="000C5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3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Slaughter</dc:creator>
  <cp:keywords/>
  <dc:description/>
  <cp:lastModifiedBy>Andrew Slaughter</cp:lastModifiedBy>
  <cp:revision>2</cp:revision>
  <dcterms:created xsi:type="dcterms:W3CDTF">2022-11-30T19:08:00Z</dcterms:created>
  <dcterms:modified xsi:type="dcterms:W3CDTF">2022-11-30T19:15:00Z</dcterms:modified>
</cp:coreProperties>
</file>