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1CCAD5" w14:textId="77777777" w:rsidR="00F10C8C" w:rsidRPr="00F10C8C" w:rsidRDefault="00F10C8C" w:rsidP="00F10C8C">
      <w:pPr>
        <w:spacing w:after="0" w:line="240" w:lineRule="auto"/>
        <w:jc w:val="center"/>
        <w:rPr>
          <w:rFonts w:eastAsia="Times New Roman"/>
          <w:color w:val="auto"/>
          <w:sz w:val="24"/>
          <w:szCs w:val="24"/>
        </w:rPr>
      </w:pPr>
      <w:r w:rsidRPr="00F10C8C">
        <w:rPr>
          <w:rFonts w:eastAsia="Times New Roman"/>
          <w:b/>
          <w:color w:val="auto"/>
          <w:sz w:val="24"/>
          <w:szCs w:val="24"/>
        </w:rPr>
        <w:t xml:space="preserve">United States Department of State </w:t>
      </w:r>
    </w:p>
    <w:p w14:paraId="559E3BF9" w14:textId="77777777" w:rsidR="00F10C8C" w:rsidRPr="00F10C8C" w:rsidRDefault="00F10C8C" w:rsidP="00F10C8C">
      <w:pPr>
        <w:spacing w:after="0" w:line="240" w:lineRule="auto"/>
        <w:jc w:val="center"/>
        <w:rPr>
          <w:rFonts w:eastAsia="Times New Roman"/>
          <w:color w:val="auto"/>
          <w:sz w:val="24"/>
          <w:szCs w:val="24"/>
        </w:rPr>
      </w:pPr>
      <w:r w:rsidRPr="00F10C8C">
        <w:rPr>
          <w:rFonts w:eastAsia="Times New Roman"/>
          <w:b/>
          <w:color w:val="auto"/>
          <w:sz w:val="24"/>
          <w:szCs w:val="24"/>
        </w:rPr>
        <w:t>Bureau of Democracy, Human Rights and Labor (DRL)</w:t>
      </w:r>
    </w:p>
    <w:p w14:paraId="326F9D32" w14:textId="77777777" w:rsidR="00F10C8C" w:rsidRPr="00F10C8C" w:rsidRDefault="00F10C8C" w:rsidP="00F10C8C">
      <w:pPr>
        <w:spacing w:after="0" w:line="240" w:lineRule="auto"/>
        <w:jc w:val="center"/>
        <w:rPr>
          <w:rFonts w:eastAsia="Times New Roman" w:cs="Times New Roman"/>
          <w:color w:val="auto"/>
          <w:sz w:val="24"/>
          <w:szCs w:val="24"/>
        </w:rPr>
      </w:pPr>
      <w:r w:rsidRPr="00F10C8C">
        <w:rPr>
          <w:rFonts w:eastAsia="Times New Roman" w:cs="Times New Roman"/>
          <w:b/>
          <w:bCs/>
          <w:color w:val="auto"/>
          <w:sz w:val="24"/>
          <w:szCs w:val="24"/>
        </w:rPr>
        <w:t xml:space="preserve">Notice of Funding Opportunity (NOFO):  </w:t>
      </w:r>
      <w:bookmarkStart w:id="0" w:name="_Hlk160184841"/>
      <w:r w:rsidRPr="00F10C8C">
        <w:rPr>
          <w:rFonts w:eastAsia="Times New Roman" w:cs="Times New Roman"/>
          <w:color w:val="auto"/>
          <w:sz w:val="24"/>
          <w:szCs w:val="24"/>
        </w:rPr>
        <w:t>DRL Burma Human Rights Documentation Project</w:t>
      </w:r>
      <w:bookmarkEnd w:id="0"/>
    </w:p>
    <w:p w14:paraId="7EEE438E" w14:textId="77777777" w:rsidR="00F10C8C" w:rsidRPr="00F10C8C" w:rsidRDefault="00F10C8C" w:rsidP="00F10C8C">
      <w:pPr>
        <w:spacing w:after="0" w:line="240" w:lineRule="auto"/>
        <w:jc w:val="center"/>
        <w:rPr>
          <w:rFonts w:eastAsia="Times New Roman"/>
          <w:color w:val="auto"/>
          <w:sz w:val="24"/>
          <w:szCs w:val="24"/>
        </w:rPr>
      </w:pPr>
    </w:p>
    <w:p w14:paraId="15A287DD" w14:textId="7BF88EF3" w:rsidR="00F10C8C" w:rsidRPr="00F10C8C" w:rsidRDefault="00F10C8C" w:rsidP="00F10C8C">
      <w:pPr>
        <w:spacing w:after="0" w:line="240" w:lineRule="auto"/>
        <w:jc w:val="center"/>
        <w:rPr>
          <w:rFonts w:eastAsia="Times New Roman" w:cs="Times New Roman"/>
          <w:color w:val="auto"/>
          <w:sz w:val="24"/>
          <w:szCs w:val="24"/>
        </w:rPr>
      </w:pPr>
      <w:r w:rsidRPr="00F10C8C">
        <w:rPr>
          <w:rFonts w:eastAsia="Times New Roman" w:cs="Times New Roman"/>
          <w:color w:val="auto"/>
          <w:sz w:val="24"/>
          <w:szCs w:val="24"/>
        </w:rPr>
        <w:t xml:space="preserve">This is the announcement of funding opportunity number </w:t>
      </w:r>
      <w:proofErr w:type="gramStart"/>
      <w:r w:rsidR="00C33F78">
        <w:rPr>
          <w:rFonts w:eastAsia="Times New Roman" w:cs="Times New Roman"/>
          <w:b/>
          <w:bCs/>
          <w:color w:val="auto"/>
          <w:sz w:val="24"/>
          <w:szCs w:val="24"/>
        </w:rPr>
        <w:t>SFOP0010286</w:t>
      </w:r>
      <w:proofErr w:type="gramEnd"/>
    </w:p>
    <w:p w14:paraId="1742E4B5" w14:textId="77777777" w:rsidR="00F10C8C" w:rsidRPr="00F10C8C" w:rsidRDefault="00F10C8C" w:rsidP="00F10C8C">
      <w:pPr>
        <w:spacing w:after="0" w:line="240" w:lineRule="auto"/>
        <w:jc w:val="center"/>
        <w:rPr>
          <w:rFonts w:eastAsia="Times New Roman"/>
          <w:color w:val="auto"/>
          <w:sz w:val="24"/>
          <w:szCs w:val="24"/>
        </w:rPr>
      </w:pPr>
    </w:p>
    <w:p w14:paraId="7C4CA8CD" w14:textId="77777777" w:rsidR="00F10C8C" w:rsidRPr="00F10C8C" w:rsidRDefault="00F10C8C" w:rsidP="00F10C8C">
      <w:pPr>
        <w:spacing w:after="0" w:line="240" w:lineRule="auto"/>
        <w:rPr>
          <w:rFonts w:eastAsia="Times New Roman"/>
          <w:color w:val="auto"/>
          <w:sz w:val="24"/>
          <w:szCs w:val="24"/>
        </w:rPr>
      </w:pPr>
      <w:r w:rsidRPr="00F10C8C">
        <w:rPr>
          <w:rFonts w:eastAsia="Times New Roman"/>
          <w:b/>
          <w:color w:val="auto"/>
          <w:sz w:val="24"/>
          <w:szCs w:val="24"/>
        </w:rPr>
        <w:t>Catalog of Federal Domestic Assistance Number:</w:t>
      </w:r>
      <w:r w:rsidRPr="00F10C8C">
        <w:rPr>
          <w:rFonts w:eastAsia="Times New Roman"/>
          <w:color w:val="auto"/>
          <w:sz w:val="24"/>
          <w:szCs w:val="24"/>
        </w:rPr>
        <w:t xml:space="preserve">  19.345</w:t>
      </w:r>
    </w:p>
    <w:p w14:paraId="23F4B164" w14:textId="77777777" w:rsidR="00F10C8C" w:rsidRPr="00F10C8C" w:rsidRDefault="00F10C8C" w:rsidP="00F10C8C">
      <w:pPr>
        <w:spacing w:after="0" w:line="240" w:lineRule="auto"/>
        <w:rPr>
          <w:rFonts w:eastAsia="Times New Roman"/>
          <w:color w:val="auto"/>
          <w:sz w:val="24"/>
          <w:szCs w:val="24"/>
        </w:rPr>
      </w:pPr>
    </w:p>
    <w:p w14:paraId="7D4618F9" w14:textId="77777777" w:rsidR="00F10C8C" w:rsidRPr="00F10C8C" w:rsidRDefault="00F10C8C" w:rsidP="00F10C8C">
      <w:pPr>
        <w:spacing w:after="0" w:line="240" w:lineRule="auto"/>
        <w:rPr>
          <w:rFonts w:eastAsia="Times New Roman"/>
          <w:color w:val="auto"/>
          <w:sz w:val="24"/>
          <w:szCs w:val="24"/>
        </w:rPr>
      </w:pPr>
      <w:r w:rsidRPr="00F10C8C">
        <w:rPr>
          <w:rFonts w:eastAsia="Times New Roman"/>
          <w:b/>
          <w:color w:val="auto"/>
          <w:sz w:val="24"/>
          <w:szCs w:val="24"/>
        </w:rPr>
        <w:t>Type of Solicitation:</w:t>
      </w:r>
      <w:r w:rsidRPr="00F10C8C">
        <w:rPr>
          <w:rFonts w:eastAsia="Times New Roman"/>
          <w:color w:val="auto"/>
          <w:sz w:val="24"/>
          <w:szCs w:val="24"/>
        </w:rPr>
        <w:t xml:space="preserve">  Open Competition</w:t>
      </w:r>
    </w:p>
    <w:p w14:paraId="05390BE3" w14:textId="77777777" w:rsidR="00F10C8C" w:rsidRPr="00F10C8C" w:rsidRDefault="00F10C8C" w:rsidP="00F10C8C">
      <w:pPr>
        <w:spacing w:after="0" w:line="240" w:lineRule="auto"/>
        <w:rPr>
          <w:rFonts w:eastAsia="Times New Roman"/>
          <w:b/>
          <w:color w:val="auto"/>
          <w:sz w:val="24"/>
          <w:szCs w:val="24"/>
        </w:rPr>
      </w:pPr>
    </w:p>
    <w:p w14:paraId="7889A7A7" w14:textId="311C2B20" w:rsidR="00F10C8C" w:rsidRPr="00F10C8C" w:rsidRDefault="00F10C8C" w:rsidP="00F10C8C">
      <w:pPr>
        <w:spacing w:after="0" w:line="240" w:lineRule="auto"/>
        <w:rPr>
          <w:rFonts w:eastAsia="Times New Roman"/>
          <w:color w:val="auto"/>
          <w:sz w:val="24"/>
          <w:szCs w:val="24"/>
        </w:rPr>
      </w:pPr>
      <w:r w:rsidRPr="00F10C8C">
        <w:rPr>
          <w:rFonts w:eastAsia="Times New Roman"/>
          <w:b/>
          <w:color w:val="auto"/>
          <w:sz w:val="24"/>
          <w:szCs w:val="24"/>
        </w:rPr>
        <w:t xml:space="preserve">Application Deadline: </w:t>
      </w:r>
      <w:r w:rsidRPr="00F10C8C">
        <w:rPr>
          <w:rFonts w:eastAsia="Times New Roman"/>
          <w:color w:val="auto"/>
          <w:sz w:val="24"/>
          <w:szCs w:val="24"/>
        </w:rPr>
        <w:t xml:space="preserve"> 11:59 PM EST on </w:t>
      </w:r>
      <w:r w:rsidR="00585D7E">
        <w:rPr>
          <w:rFonts w:eastAsia="Times New Roman"/>
          <w:color w:val="auto"/>
          <w:sz w:val="24"/>
          <w:szCs w:val="24"/>
        </w:rPr>
        <w:t>6</w:t>
      </w:r>
      <w:r w:rsidRPr="00F10C8C">
        <w:rPr>
          <w:rFonts w:eastAsia="Times New Roman"/>
          <w:color w:val="auto"/>
          <w:sz w:val="24"/>
          <w:szCs w:val="24"/>
        </w:rPr>
        <w:t xml:space="preserve">, </w:t>
      </w:r>
      <w:proofErr w:type="gramStart"/>
      <w:r w:rsidRPr="00585D7E">
        <w:rPr>
          <w:rFonts w:eastAsia="Times New Roman"/>
          <w:color w:val="auto"/>
          <w:sz w:val="24"/>
          <w:szCs w:val="24"/>
        </w:rPr>
        <w:t>M</w:t>
      </w:r>
      <w:r w:rsidR="00585D7E" w:rsidRPr="00585D7E">
        <w:rPr>
          <w:rFonts w:eastAsia="Times New Roman"/>
          <w:color w:val="auto"/>
          <w:sz w:val="24"/>
          <w:szCs w:val="24"/>
        </w:rPr>
        <w:t>ay</w:t>
      </w:r>
      <w:r w:rsidRPr="00585D7E">
        <w:rPr>
          <w:rFonts w:eastAsia="Times New Roman"/>
          <w:color w:val="auto"/>
          <w:sz w:val="24"/>
          <w:szCs w:val="24"/>
        </w:rPr>
        <w:t>,</w:t>
      </w:r>
      <w:proofErr w:type="gramEnd"/>
      <w:r w:rsidRPr="00585D7E">
        <w:rPr>
          <w:rFonts w:eastAsia="Times New Roman"/>
          <w:color w:val="auto"/>
          <w:sz w:val="24"/>
          <w:szCs w:val="24"/>
        </w:rPr>
        <w:t xml:space="preserve"> </w:t>
      </w:r>
      <w:r w:rsidR="00585D7E" w:rsidRPr="00585D7E">
        <w:rPr>
          <w:rFonts w:eastAsia="Times New Roman"/>
          <w:color w:val="auto"/>
          <w:sz w:val="24"/>
          <w:szCs w:val="24"/>
        </w:rPr>
        <w:t>2024</w:t>
      </w:r>
    </w:p>
    <w:p w14:paraId="53F1A79B" w14:textId="77777777" w:rsidR="00F10C8C" w:rsidRPr="00F10C8C" w:rsidRDefault="00F10C8C" w:rsidP="00F10C8C">
      <w:pPr>
        <w:spacing w:after="0" w:line="240" w:lineRule="auto"/>
        <w:rPr>
          <w:rFonts w:eastAsia="Times New Roman"/>
          <w:color w:val="auto"/>
          <w:sz w:val="24"/>
          <w:szCs w:val="24"/>
        </w:rPr>
      </w:pPr>
    </w:p>
    <w:p w14:paraId="78B7BB8C" w14:textId="77777777" w:rsidR="00F10C8C" w:rsidRPr="00F10C8C" w:rsidRDefault="00F10C8C" w:rsidP="00F10C8C">
      <w:pPr>
        <w:spacing w:after="0" w:line="240" w:lineRule="auto"/>
        <w:rPr>
          <w:rFonts w:eastAsia="Times New Roman" w:cs="Times New Roman"/>
          <w:color w:val="auto"/>
          <w:sz w:val="24"/>
          <w:szCs w:val="24"/>
        </w:rPr>
      </w:pPr>
      <w:bookmarkStart w:id="1" w:name="_Hlk87978837"/>
      <w:r w:rsidRPr="00F10C8C">
        <w:rPr>
          <w:rFonts w:eastAsia="Times New Roman" w:cs="Times New Roman"/>
          <w:b/>
          <w:bCs/>
          <w:color w:val="auto"/>
          <w:sz w:val="24"/>
          <w:szCs w:val="24"/>
        </w:rPr>
        <w:t xml:space="preserve">Total Funding Floor:  </w:t>
      </w:r>
      <w:r w:rsidRPr="00F10C8C">
        <w:rPr>
          <w:rFonts w:eastAsia="Times New Roman" w:cs="Times New Roman"/>
          <w:color w:val="auto"/>
          <w:sz w:val="24"/>
          <w:szCs w:val="24"/>
        </w:rPr>
        <w:t>$750,000</w:t>
      </w:r>
    </w:p>
    <w:p w14:paraId="3BA2ECAF" w14:textId="77777777" w:rsidR="00F10C8C" w:rsidRPr="00F10C8C" w:rsidRDefault="00F10C8C" w:rsidP="00F10C8C">
      <w:pPr>
        <w:spacing w:after="0" w:line="240" w:lineRule="auto"/>
        <w:rPr>
          <w:rFonts w:eastAsia="Times New Roman" w:cs="Times New Roman"/>
          <w:b/>
          <w:bCs/>
          <w:color w:val="auto"/>
          <w:sz w:val="24"/>
          <w:szCs w:val="24"/>
        </w:rPr>
      </w:pPr>
      <w:bookmarkStart w:id="2" w:name="_Hlk87978874"/>
      <w:bookmarkEnd w:id="2"/>
    </w:p>
    <w:bookmarkEnd w:id="1"/>
    <w:p w14:paraId="745ED51B"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b/>
          <w:bCs/>
          <w:color w:val="auto"/>
          <w:sz w:val="24"/>
          <w:szCs w:val="24"/>
        </w:rPr>
        <w:t xml:space="preserve">Total Funding Ceiling:  </w:t>
      </w:r>
      <w:r w:rsidRPr="00F10C8C">
        <w:rPr>
          <w:rFonts w:eastAsia="Times New Roman" w:cs="Times New Roman"/>
          <w:color w:val="auto"/>
          <w:sz w:val="24"/>
          <w:szCs w:val="24"/>
        </w:rPr>
        <w:t>$1,500,000</w:t>
      </w:r>
    </w:p>
    <w:p w14:paraId="75225D59" w14:textId="77777777" w:rsidR="00F10C8C" w:rsidRPr="00F10C8C" w:rsidRDefault="00F10C8C" w:rsidP="00F10C8C">
      <w:pPr>
        <w:spacing w:after="0" w:line="240" w:lineRule="auto"/>
        <w:rPr>
          <w:rFonts w:eastAsia="Times New Roman"/>
          <w:b/>
          <w:bCs/>
          <w:color w:val="auto"/>
          <w:sz w:val="24"/>
          <w:szCs w:val="24"/>
        </w:rPr>
      </w:pPr>
    </w:p>
    <w:p w14:paraId="426418F1" w14:textId="77777777" w:rsidR="00F10C8C" w:rsidRPr="00F10C8C" w:rsidRDefault="00F10C8C" w:rsidP="00F10C8C">
      <w:pPr>
        <w:spacing w:after="0" w:line="240" w:lineRule="auto"/>
        <w:rPr>
          <w:rFonts w:eastAsia="Times New Roman" w:cs="Times New Roman"/>
          <w:b/>
          <w:bCs/>
          <w:color w:val="auto"/>
          <w:sz w:val="24"/>
          <w:szCs w:val="24"/>
        </w:rPr>
      </w:pPr>
      <w:r w:rsidRPr="00F10C8C">
        <w:rPr>
          <w:rFonts w:eastAsia="Times New Roman" w:cs="Times New Roman"/>
          <w:b/>
          <w:bCs/>
          <w:color w:val="auto"/>
          <w:sz w:val="24"/>
          <w:szCs w:val="24"/>
        </w:rPr>
        <w:t>Anticipated Number of Awards:  3-4</w:t>
      </w:r>
    </w:p>
    <w:p w14:paraId="151DA7E6" w14:textId="77777777" w:rsidR="00F10C8C" w:rsidRPr="00F10C8C" w:rsidRDefault="00F10C8C" w:rsidP="00F10C8C">
      <w:pPr>
        <w:spacing w:after="0" w:line="240" w:lineRule="auto"/>
        <w:rPr>
          <w:rFonts w:eastAsia="Times New Roman"/>
          <w:color w:val="auto"/>
          <w:sz w:val="24"/>
          <w:szCs w:val="24"/>
        </w:rPr>
      </w:pPr>
    </w:p>
    <w:p w14:paraId="2DBEEDEF"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b/>
          <w:bCs/>
          <w:color w:val="auto"/>
          <w:sz w:val="24"/>
          <w:szCs w:val="24"/>
        </w:rPr>
        <w:t>Type of Award:</w:t>
      </w:r>
      <w:r w:rsidRPr="00F10C8C">
        <w:rPr>
          <w:rFonts w:eastAsia="Times New Roman" w:cs="Times New Roman"/>
          <w:color w:val="auto"/>
          <w:sz w:val="24"/>
          <w:szCs w:val="24"/>
        </w:rPr>
        <w:t xml:space="preserve"> Grant or Cooperative Agreement</w:t>
      </w:r>
    </w:p>
    <w:p w14:paraId="10BAB954" w14:textId="77777777" w:rsidR="00F10C8C" w:rsidRPr="00F10C8C" w:rsidRDefault="00F10C8C" w:rsidP="00F10C8C">
      <w:pPr>
        <w:spacing w:after="0" w:line="240" w:lineRule="auto"/>
        <w:rPr>
          <w:rFonts w:eastAsia="Times New Roman"/>
          <w:b/>
          <w:color w:val="auto"/>
          <w:sz w:val="24"/>
          <w:szCs w:val="24"/>
        </w:rPr>
      </w:pPr>
    </w:p>
    <w:p w14:paraId="66647446"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b/>
          <w:bCs/>
          <w:color w:val="auto"/>
          <w:sz w:val="24"/>
          <w:szCs w:val="24"/>
        </w:rPr>
        <w:t>Period of Performance:</w:t>
      </w:r>
      <w:r w:rsidRPr="00F10C8C">
        <w:rPr>
          <w:rFonts w:eastAsia="Times New Roman" w:cs="Times New Roman"/>
          <w:color w:val="auto"/>
          <w:sz w:val="24"/>
          <w:szCs w:val="24"/>
        </w:rPr>
        <w:t xml:space="preserve">  12-24 months</w:t>
      </w:r>
    </w:p>
    <w:p w14:paraId="36CD9A71" w14:textId="77777777" w:rsidR="00F10C8C" w:rsidRPr="00F10C8C" w:rsidRDefault="00F10C8C" w:rsidP="00F10C8C">
      <w:pPr>
        <w:spacing w:after="0" w:line="240" w:lineRule="auto"/>
        <w:rPr>
          <w:rFonts w:eastAsia="Times New Roman"/>
          <w:b/>
          <w:color w:val="auto"/>
          <w:sz w:val="24"/>
          <w:szCs w:val="24"/>
        </w:rPr>
      </w:pPr>
    </w:p>
    <w:p w14:paraId="08AAA1F1"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b/>
          <w:bCs/>
          <w:color w:val="auto"/>
          <w:sz w:val="24"/>
          <w:szCs w:val="24"/>
        </w:rPr>
        <w:t>Anticipated Time to Award, Pending Availability of Funds:</w:t>
      </w:r>
      <w:r w:rsidRPr="00F10C8C">
        <w:rPr>
          <w:rFonts w:eastAsia="Times New Roman" w:cs="Times New Roman"/>
          <w:color w:val="auto"/>
          <w:sz w:val="24"/>
          <w:szCs w:val="24"/>
        </w:rPr>
        <w:t xml:space="preserve">  5-7 </w:t>
      </w:r>
      <w:proofErr w:type="gramStart"/>
      <w:r w:rsidRPr="00F10C8C">
        <w:rPr>
          <w:rFonts w:eastAsia="Times New Roman" w:cs="Times New Roman"/>
          <w:color w:val="auto"/>
          <w:sz w:val="24"/>
          <w:szCs w:val="24"/>
        </w:rPr>
        <w:t>months</w:t>
      </w:r>
      <w:proofErr w:type="gramEnd"/>
    </w:p>
    <w:p w14:paraId="15135992" w14:textId="77777777" w:rsidR="00F10C8C" w:rsidRPr="00F10C8C" w:rsidRDefault="00F10C8C" w:rsidP="00F10C8C">
      <w:pPr>
        <w:spacing w:after="0" w:line="240" w:lineRule="auto"/>
        <w:rPr>
          <w:rFonts w:eastAsia="Times New Roman" w:cs="Times New Roman"/>
          <w:color w:val="auto"/>
          <w:sz w:val="24"/>
          <w:szCs w:val="24"/>
        </w:rPr>
      </w:pPr>
    </w:p>
    <w:p w14:paraId="225FE04D" w14:textId="77777777" w:rsidR="00F10C8C" w:rsidRPr="00F10C8C" w:rsidRDefault="00F10C8C" w:rsidP="00F10C8C">
      <w:pPr>
        <w:spacing w:after="0" w:line="240" w:lineRule="auto"/>
        <w:rPr>
          <w:rFonts w:eastAsia="Times New Roman"/>
          <w:color w:val="auto"/>
          <w:sz w:val="24"/>
          <w:szCs w:val="24"/>
        </w:rPr>
      </w:pPr>
      <w:r w:rsidRPr="00F10C8C">
        <w:rPr>
          <w:rFonts w:eastAsia="Times New Roman"/>
          <w:b/>
          <w:bCs/>
          <w:smallCaps/>
          <w:color w:val="auto"/>
          <w:sz w:val="24"/>
          <w:szCs w:val="24"/>
        </w:rPr>
        <w:t>A. Project Description</w:t>
      </w:r>
    </w:p>
    <w:p w14:paraId="532CAE88" w14:textId="77777777" w:rsidR="00F10C8C" w:rsidRPr="00F10C8C" w:rsidRDefault="00F10C8C" w:rsidP="00F10C8C">
      <w:pPr>
        <w:spacing w:after="0" w:line="240" w:lineRule="auto"/>
        <w:rPr>
          <w:rFonts w:eastAsia="Times New Roman"/>
          <w:color w:val="auto"/>
          <w:sz w:val="24"/>
          <w:szCs w:val="24"/>
        </w:rPr>
      </w:pPr>
    </w:p>
    <w:p w14:paraId="743078F6" w14:textId="77777777" w:rsidR="00F10C8C" w:rsidRPr="00F10C8C" w:rsidRDefault="00F10C8C" w:rsidP="00F10C8C">
      <w:pPr>
        <w:spacing w:after="0" w:line="240" w:lineRule="auto"/>
        <w:rPr>
          <w:rFonts w:eastAsia="Times New Roman" w:cs="Times New Roman"/>
          <w:color w:val="auto"/>
          <w:sz w:val="24"/>
          <w:szCs w:val="20"/>
        </w:rPr>
      </w:pPr>
      <w:r w:rsidRPr="00F10C8C">
        <w:rPr>
          <w:rFonts w:eastAsia="Times New Roman" w:cs="Times New Roman"/>
          <w:color w:val="auto"/>
          <w:sz w:val="24"/>
          <w:szCs w:val="20"/>
        </w:rPr>
        <w:t>The U.S. Department of State, Bureau of Democracy, Human Rights, and Labor (DRL) announces an open competition for organizations interested in submitting applications for projects that: (1) strengthen civil society efforts to investigate and document human rights violations and abuses committed against ethnic and religious minority communities from Burma, including Rohingya communities; (2) support pro-democracy activists pursuing justice for victims and accountability for those responsible for abuses; and (3) promote non-recurrence of atrocities.</w:t>
      </w:r>
    </w:p>
    <w:p w14:paraId="029D623E" w14:textId="77777777" w:rsidR="00F10C8C" w:rsidRPr="00F10C8C" w:rsidRDefault="00F10C8C" w:rsidP="00F10C8C">
      <w:pPr>
        <w:spacing w:after="0" w:line="240" w:lineRule="auto"/>
        <w:rPr>
          <w:rFonts w:eastAsia="Times New Roman" w:cs="Times New Roman"/>
          <w:color w:val="auto"/>
          <w:sz w:val="24"/>
          <w:szCs w:val="24"/>
        </w:rPr>
      </w:pPr>
    </w:p>
    <w:p w14:paraId="6ACE9526" w14:textId="77777777" w:rsidR="00F10C8C" w:rsidRPr="00F10C8C" w:rsidRDefault="00F10C8C" w:rsidP="00F10C8C">
      <w:pPr>
        <w:spacing w:after="0" w:line="240" w:lineRule="auto"/>
        <w:rPr>
          <w:rFonts w:eastAsia="Times New Roman" w:cs="Times New Roman"/>
          <w:color w:val="auto"/>
          <w:sz w:val="24"/>
          <w:szCs w:val="20"/>
        </w:rPr>
      </w:pPr>
      <w:r w:rsidRPr="00F10C8C">
        <w:rPr>
          <w:rFonts w:eastAsia="Times New Roman" w:cs="Times New Roman"/>
          <w:color w:val="auto"/>
          <w:sz w:val="24"/>
          <w:szCs w:val="20"/>
        </w:rPr>
        <w:t>Competitive projects will build on existing locally led documentation initiatives and networks to credibly and professionally investigate and document gross violations of human rights in accordance with international human rights.  Projects should expand space for diverse actors inside and outside of Burma to work together to participate meaningfully in transitional justice processes at the international and regional levels. Competitive proposals should also demonstrate a clear understanding of the operating environment(s) where activities may be implemented, especially in Burma, Bangladesh, and Thailand, and coordinate with existing U.S. Government or other donor-funded programs working on similar efforts.</w:t>
      </w:r>
    </w:p>
    <w:p w14:paraId="123CCE97" w14:textId="77777777" w:rsidR="00F10C8C" w:rsidRPr="00F10C8C" w:rsidRDefault="00F10C8C" w:rsidP="00F10C8C">
      <w:pPr>
        <w:spacing w:after="0" w:line="240" w:lineRule="auto"/>
        <w:rPr>
          <w:rFonts w:eastAsia="Times New Roman" w:cs="Times New Roman"/>
          <w:color w:val="auto"/>
          <w:sz w:val="24"/>
          <w:szCs w:val="20"/>
        </w:rPr>
      </w:pPr>
    </w:p>
    <w:p w14:paraId="41CE441B"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color w:val="auto"/>
          <w:sz w:val="24"/>
          <w:szCs w:val="24"/>
        </w:rPr>
        <w:t>DRL seeks programs that incorporate integrated, locally owned, and victim and survivor-centered approaches to accomplish at least two of the following objectives:</w:t>
      </w:r>
    </w:p>
    <w:p w14:paraId="2117A411"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lastRenderedPageBreak/>
        <w:t xml:space="preserve">Local civil society members and individual documenters are able to conduct credible, professional, and trauma-informed investigation and documentation of human rights violations and abuses to promote justice for victims, hold perpetrators accountable, and serve as the basis for advocacy to prevent future </w:t>
      </w:r>
      <w:proofErr w:type="gramStart"/>
      <w:r w:rsidRPr="00F10C8C">
        <w:rPr>
          <w:rFonts w:eastAsia="Times New Roman" w:cs="Times New Roman"/>
          <w:color w:val="auto"/>
          <w:sz w:val="24"/>
          <w:szCs w:val="24"/>
        </w:rPr>
        <w:t>atrocities;</w:t>
      </w:r>
      <w:proofErr w:type="gramEnd"/>
    </w:p>
    <w:p w14:paraId="22FDD501"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t xml:space="preserve">Civil society collaboration and engagement in support of the mandate of the Independent Investigative Mechanism for Myanmar (IIMM) and international and/or domestic accountability processes, including universal jurisdiction cases, is enhanced, such as by developing a common civil society platform and/or by enabling the efficient and effective collection, management, and analysis of documentation through innovative, sustainable tools, and cross-sectoral </w:t>
      </w:r>
      <w:proofErr w:type="gramStart"/>
      <w:r w:rsidRPr="00F10C8C">
        <w:rPr>
          <w:rFonts w:eastAsia="Times New Roman" w:cs="Times New Roman"/>
          <w:color w:val="auto"/>
          <w:sz w:val="24"/>
          <w:szCs w:val="24"/>
        </w:rPr>
        <w:t>collaboration;</w:t>
      </w:r>
      <w:proofErr w:type="gramEnd"/>
      <w:r w:rsidRPr="00F10C8C">
        <w:rPr>
          <w:rFonts w:eastAsia="Times New Roman" w:cs="Times New Roman"/>
          <w:color w:val="auto"/>
          <w:sz w:val="24"/>
          <w:szCs w:val="24"/>
        </w:rPr>
        <w:t xml:space="preserve">  </w:t>
      </w:r>
    </w:p>
    <w:p w14:paraId="7EE13D02"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t xml:space="preserve">Key stakeholders engaged in Burma's transitional justice process, including civil society, youth, victim and survivor groups, strengthen their understanding of and coordination on concepts related to international justice and accountability processes and mechanisms like the IIMM and effectively develop and deliver a </w:t>
      </w:r>
      <w:proofErr w:type="gramStart"/>
      <w:r w:rsidRPr="00F10C8C">
        <w:rPr>
          <w:rFonts w:eastAsia="Times New Roman" w:cs="Times New Roman"/>
          <w:color w:val="auto"/>
          <w:sz w:val="24"/>
          <w:szCs w:val="24"/>
        </w:rPr>
        <w:t>domestically-led</w:t>
      </w:r>
      <w:proofErr w:type="gramEnd"/>
      <w:r w:rsidRPr="00F10C8C">
        <w:rPr>
          <w:rFonts w:eastAsia="Times New Roman" w:cs="Times New Roman"/>
          <w:color w:val="auto"/>
          <w:sz w:val="24"/>
          <w:szCs w:val="24"/>
        </w:rPr>
        <w:t xml:space="preserve"> justice agenda;</w:t>
      </w:r>
    </w:p>
    <w:p w14:paraId="21EE7807"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t xml:space="preserve">Civil society preserves, catalogues, and analyzes different types of documentation of past and ongoing human rights violations and abuses in a systematic and secure manner while ensuring that it is useful to current and future transitional justice </w:t>
      </w:r>
      <w:proofErr w:type="gramStart"/>
      <w:r w:rsidRPr="00F10C8C">
        <w:rPr>
          <w:rFonts w:eastAsia="Times New Roman" w:cs="Times New Roman"/>
          <w:color w:val="auto"/>
          <w:sz w:val="24"/>
          <w:szCs w:val="24"/>
        </w:rPr>
        <w:t>processes;</w:t>
      </w:r>
      <w:proofErr w:type="gramEnd"/>
    </w:p>
    <w:p w14:paraId="547F7996"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t xml:space="preserve">Civil society, human rights defenders, and survivors and their families' resilience is strengthened while seeking to further truth, justice and accountability for past and present human rights violations and abuses, including CRSV, through access to self-sustaining networks of survivors, community-based mental health and psychosocial services, digital and physical safety, and other protective services and </w:t>
      </w:r>
      <w:proofErr w:type="gramStart"/>
      <w:r w:rsidRPr="00F10C8C">
        <w:rPr>
          <w:rFonts w:eastAsia="Times New Roman" w:cs="Times New Roman"/>
          <w:color w:val="auto"/>
          <w:sz w:val="24"/>
          <w:szCs w:val="24"/>
        </w:rPr>
        <w:t>assistance;</w:t>
      </w:r>
      <w:proofErr w:type="gramEnd"/>
    </w:p>
    <w:p w14:paraId="39684F8D" w14:textId="77777777" w:rsidR="00F10C8C" w:rsidRPr="00F10C8C" w:rsidRDefault="00F10C8C" w:rsidP="00F10C8C">
      <w:pPr>
        <w:numPr>
          <w:ilvl w:val="0"/>
          <w:numId w:val="33"/>
        </w:numPr>
        <w:spacing w:after="0" w:line="240" w:lineRule="auto"/>
        <w:contextualSpacing/>
        <w:rPr>
          <w:rFonts w:eastAsia="Times New Roman" w:cs="Times New Roman"/>
          <w:color w:val="auto"/>
          <w:sz w:val="24"/>
          <w:szCs w:val="24"/>
        </w:rPr>
      </w:pPr>
      <w:r w:rsidRPr="00F10C8C">
        <w:rPr>
          <w:rFonts w:eastAsia="Times New Roman" w:cs="Times New Roman"/>
          <w:color w:val="auto"/>
          <w:sz w:val="24"/>
          <w:szCs w:val="24"/>
        </w:rPr>
        <w:t>Local civil society and key stakeholders investigate, search for, and identify the missing and disappeared using multidisciplinary forensic approaches to document and identify victims inclusive of relatives and survivors.</w:t>
      </w:r>
    </w:p>
    <w:p w14:paraId="71C0A8D0" w14:textId="77777777" w:rsidR="00F10C8C" w:rsidRPr="00F10C8C" w:rsidRDefault="00F10C8C" w:rsidP="00F10C8C">
      <w:pPr>
        <w:spacing w:after="0" w:line="240" w:lineRule="auto"/>
        <w:rPr>
          <w:rFonts w:eastAsia="Times New Roman" w:cs="Times New Roman"/>
          <w:color w:val="auto"/>
          <w:sz w:val="24"/>
          <w:szCs w:val="24"/>
        </w:rPr>
      </w:pPr>
    </w:p>
    <w:p w14:paraId="0719368A" w14:textId="77777777" w:rsidR="00F10C8C" w:rsidRPr="00F10C8C" w:rsidRDefault="00F10C8C" w:rsidP="00F10C8C">
      <w:pPr>
        <w:spacing w:after="0" w:line="240" w:lineRule="auto"/>
        <w:rPr>
          <w:rFonts w:eastAsia="Times New Roman" w:cs="Times New Roman"/>
          <w:color w:val="auto"/>
          <w:sz w:val="24"/>
          <w:szCs w:val="24"/>
        </w:rPr>
      </w:pPr>
      <w:r w:rsidRPr="00F10C8C">
        <w:rPr>
          <w:rFonts w:eastAsia="Times New Roman" w:cs="Times New Roman"/>
          <w:color w:val="auto"/>
          <w:sz w:val="24"/>
          <w:szCs w:val="24"/>
        </w:rPr>
        <w:t>Competitive proposals will prioritize partnerships with a variety of Burmese actors in program activities, including ethnic and religious communities, and fostering linkages amongst civil society, advocates, and survivor-centered groups across and outside of Burma.  DRL seeks a project approach that prioritizes opportunities for sub-grants and other methods of support to address needs identified by local civil society stakeholders and ensure local buy-in and ownership.  Accordingly, the project must take an inclusive, victim and survivor-centered approach when designing documentation efforts aimed at encouraging broad community ownership and sustainability.</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xml:space="preserve">, gender expression, sex characteristics, national origin, age, genetic information, marital status, parental status, </w:t>
      </w:r>
      <w:r w:rsidRPr="00AD1D9D">
        <w:rPr>
          <w:rFonts w:asciiTheme="minorHAnsi" w:hAnsiTheme="minorHAnsi" w:cstheme="minorHAnsi"/>
          <w:sz w:val="24"/>
          <w:szCs w:val="24"/>
        </w:rPr>
        <w:lastRenderedPageBreak/>
        <w:t>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2DA419DE" w14:textId="5F550529" w:rsidR="0035360E" w:rsidRPr="00AD1D9D" w:rsidRDefault="348D2FAA" w:rsidP="00332CDC">
      <w:pPr>
        <w:pStyle w:val="NormalWeb"/>
        <w:shd w:val="clear" w:color="auto" w:fill="FFFFFF" w:themeFill="background1"/>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Competitive proposals may also include a summary budget and budget narrative for </w:t>
      </w:r>
      <w:r w:rsidR="00F10C8C">
        <w:rPr>
          <w:rFonts w:asciiTheme="minorHAnsi" w:hAnsiTheme="minorHAnsi" w:cstheme="minorHAnsi"/>
        </w:rPr>
        <w:t>12</w:t>
      </w:r>
      <w:r w:rsidRPr="00AD1D9D">
        <w:rPr>
          <w:rFonts w:asciiTheme="minorHAnsi" w:hAnsiTheme="minorHAnsi" w:cstheme="minorHAnsi"/>
        </w:rPr>
        <w:t xml:space="preserve"> additional months following the proposed period of performance, indicated above.  This information should indicate what objective(s) and/or activities could be accomplished with additional time and/or funds beyond the proposed period of performance.</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8156DF1"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w:t>
      </w:r>
      <w:r w:rsidR="00DE6F37">
        <w:rPr>
          <w:rFonts w:asciiTheme="minorHAnsi" w:hAnsiTheme="minorHAnsi" w:cstheme="minorHAnsi"/>
        </w:rPr>
        <w:t>-</w:t>
      </w:r>
      <w:r w:rsidRPr="00AD1D9D">
        <w:rPr>
          <w:rFonts w:asciiTheme="minorHAnsi" w:hAnsiTheme="minorHAnsi" w:cstheme="minorHAnsi"/>
        </w:rPr>
        <w:t>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5B98DF01"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F10C8C">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4DBCC88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w:t>
      </w:r>
      <w:r w:rsidR="006471B6">
        <w:rPr>
          <w:rFonts w:asciiTheme="minorHAnsi" w:eastAsia="Times New Roman" w:hAnsiTheme="minorHAnsi" w:cstheme="minorHAnsi"/>
          <w:b/>
          <w:bCs/>
          <w:smallCaps/>
          <w:sz w:val="24"/>
          <w:szCs w:val="24"/>
          <w:u w:val="single"/>
        </w:rPr>
        <w:t>3</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 xml:space="preserve">as sub-award partners.  DRL reserves the right to request additional background information on applicants that do not have previous experience </w:t>
      </w:r>
      <w:r w:rsidRPr="00AD1D9D">
        <w:rPr>
          <w:rFonts w:asciiTheme="minorHAnsi" w:eastAsia="Times New Roman" w:hAnsiTheme="minorHAnsi" w:cstheme="minorHAnsi"/>
          <w:sz w:val="24"/>
          <w:szCs w:val="24"/>
        </w:rPr>
        <w:lastRenderedPageBreak/>
        <w:t>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on the basis 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1C646E12"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F10C8C" w:rsidRPr="00F10C8C">
        <w:rPr>
          <w:rFonts w:asciiTheme="minorHAnsi" w:eastAsia="Times New Roman" w:hAnsiTheme="minorHAnsi" w:cstheme="minorHAnsi"/>
          <w:sz w:val="24"/>
          <w:szCs w:val="24"/>
        </w:rPr>
        <w:t>DRL Burma Human Rights Documentation Project</w:t>
      </w:r>
      <w:r w:rsidR="00F933DA" w:rsidRPr="00F10C8C">
        <w:rPr>
          <w:rFonts w:asciiTheme="minorHAnsi" w:eastAsia="Times New Roman" w:hAnsiTheme="minorHAnsi" w:cstheme="minorHAnsi"/>
          <w:sz w:val="24"/>
          <w:szCs w:val="24"/>
        </w:rPr>
        <w:t>,</w:t>
      </w:r>
      <w:r w:rsidR="00CE5219" w:rsidRPr="00F10C8C">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xml:space="preserve">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C33F78">
        <w:rPr>
          <w:rFonts w:asciiTheme="minorHAnsi" w:eastAsia="Times New Roman" w:hAnsiTheme="minorHAnsi" w:cstheme="minorHAnsi"/>
          <w:sz w:val="24"/>
          <w:szCs w:val="24"/>
        </w:rPr>
        <w:t>SFOP0010286</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w:t>
      </w:r>
      <w:r w:rsidRPr="00AD1D9D">
        <w:rPr>
          <w:rFonts w:asciiTheme="minorHAnsi" w:eastAsia="Times New Roman" w:hAnsiTheme="minorHAnsi" w:cstheme="minorHAnsi"/>
          <w:sz w:val="24"/>
          <w:szCs w:val="24"/>
        </w:rPr>
        <w:lastRenderedPageBreak/>
        <w:t xml:space="preserve">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3"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3"/>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 xml:space="preserve">Please </w:t>
      </w:r>
      <w:r w:rsidR="00B12CD2" w:rsidRPr="00AD1D9D">
        <w:rPr>
          <w:rFonts w:asciiTheme="minorHAnsi" w:eastAsia="Times New Roman" w:hAnsiTheme="minorHAnsi" w:cstheme="minorHAnsi"/>
          <w:color w:val="auto"/>
          <w:sz w:val="24"/>
          <w:szCs w:val="24"/>
        </w:rPr>
        <w:lastRenderedPageBreak/>
        <w:t>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4CB618EA"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2DE1F070" w:rsidR="0035360E" w:rsidRPr="00AD1D9D" w:rsidRDefault="348D2FAA"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F10C8C">
        <w:rPr>
          <w:rFonts w:asciiTheme="minorHAnsi" w:eastAsia="Times New Roman" w:hAnsiTheme="minorHAnsi" w:cstheme="minorHAnsi"/>
          <w:color w:val="auto"/>
          <w:sz w:val="24"/>
          <w:szCs w:val="24"/>
        </w:rPr>
        <w:t xml:space="preserve">12 </w:t>
      </w:r>
      <w:r w:rsidRPr="00AD1D9D">
        <w:rPr>
          <w:rFonts w:asciiTheme="minorHAnsi" w:eastAsia="Times New Roman" w:hAnsiTheme="minorHAnsi" w:cstheme="minorHAnsi"/>
          <w:color w:val="auto"/>
          <w:sz w:val="24"/>
          <w:szCs w:val="24"/>
        </w:rPr>
        <w:t>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2A8F6525" w:rsidR="00CF1A66" w:rsidRPr="00AD1D9D" w:rsidRDefault="348D2FAA" w:rsidP="00141D59">
      <w:pPr>
        <w:pStyle w:val="NoSpacing"/>
        <w:numPr>
          <w:ilvl w:val="1"/>
          <w:numId w:val="17"/>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F10C8C">
        <w:rPr>
          <w:rFonts w:asciiTheme="minorHAnsi" w:eastAsia="Times New Roman" w:hAnsiTheme="minorHAnsi" w:cstheme="minorHAnsi"/>
          <w:color w:val="auto"/>
          <w:sz w:val="24"/>
          <w:szCs w:val="24"/>
        </w:rPr>
        <w:t xml:space="preserve">12 </w:t>
      </w:r>
      <w:r w:rsidRPr="00AD1D9D">
        <w:rPr>
          <w:rFonts w:asciiTheme="minorHAnsi" w:eastAsia="Times New Roman" w:hAnsiTheme="minorHAnsi" w:cstheme="minorHAnsi"/>
          <w:color w:val="auto"/>
          <w:sz w:val="24"/>
          <w:szCs w:val="24"/>
        </w:rPr>
        <w:t>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AD1D9D">
        <w:rPr>
          <w:rFonts w:asciiTheme="minorHAnsi" w:eastAsia="Times New Roman" w:hAnsiTheme="minorHAnsi" w:cstheme="minorHAnsi"/>
          <w:sz w:val="24"/>
          <w:szCs w:val="24"/>
        </w:rPr>
        <w:t>reporting</w:t>
      </w:r>
      <w:proofErr w:type="gramEnd"/>
      <w:r w:rsidRPr="00AD1D9D">
        <w:rPr>
          <w:rFonts w:asciiTheme="minorHAnsi" w:eastAsia="Times New Roman" w:hAnsiTheme="minorHAnsi" w:cstheme="minorHAnsi"/>
          <w:sz w:val="24"/>
          <w:szCs w:val="24"/>
        </w:rPr>
        <w:t xml:space="preserve"> and learning are conducted in an ethical and responsible way with all project participants (e.g. direct beneficiaries, sub-grantees).  Applicants should still make adequate </w:t>
      </w:r>
      <w:r w:rsidRPr="00AD1D9D">
        <w:rPr>
          <w:rFonts w:asciiTheme="minorHAnsi" w:eastAsia="Times New Roman" w:hAnsiTheme="minorHAnsi" w:cstheme="minorHAnsi"/>
          <w:sz w:val="24"/>
          <w:szCs w:val="24"/>
        </w:rPr>
        <w:lastRenderedPageBreak/>
        <w:t xml:space="preserve">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F10C8C"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4"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4"/>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5" w:name="_Hlk87981167"/>
      <w:r w:rsidR="1648A614" w:rsidRPr="00AD1D9D">
        <w:rPr>
          <w:rFonts w:asciiTheme="minorHAnsi" w:eastAsia="Times New Roman" w:hAnsiTheme="minorHAnsi" w:cstheme="minorHAnsi"/>
          <w:sz w:val="24"/>
          <w:szCs w:val="24"/>
        </w:rPr>
        <w:t xml:space="preserve">and inclusion </w:t>
      </w:r>
      <w:bookmarkEnd w:id="5"/>
      <w:r w:rsidRPr="00AD1D9D">
        <w:rPr>
          <w:rFonts w:asciiTheme="minorHAnsi" w:eastAsia="Times New Roman" w:hAnsiTheme="minorHAnsi" w:cstheme="minorHAnsi"/>
          <w:sz w:val="24"/>
          <w:szCs w:val="24"/>
        </w:rPr>
        <w:t xml:space="preserve">analysis with local partners/beneficiaries, and making </w:t>
      </w:r>
      <w:r w:rsidRPr="00F10C8C">
        <w:rPr>
          <w:rFonts w:asciiTheme="minorHAnsi" w:eastAsia="Times New Roman" w:hAnsiTheme="minorHAnsi" w:cstheme="minorHAnsi"/>
          <w:sz w:val="24"/>
          <w:szCs w:val="24"/>
        </w:rPr>
        <w:t>any necessary adjustments to pro</w:t>
      </w:r>
      <w:r w:rsidR="242D5CA8" w:rsidRPr="00F10C8C">
        <w:rPr>
          <w:rFonts w:asciiTheme="minorHAnsi" w:eastAsia="Times New Roman" w:hAnsiTheme="minorHAnsi" w:cstheme="minorHAnsi"/>
          <w:sz w:val="24"/>
          <w:szCs w:val="24"/>
        </w:rPr>
        <w:t>ject</w:t>
      </w:r>
      <w:r w:rsidRPr="00F10C8C">
        <w:rPr>
          <w:rFonts w:asciiTheme="minorHAnsi" w:eastAsia="Times New Roman" w:hAnsiTheme="minorHAnsi" w:cstheme="minorHAnsi"/>
          <w:sz w:val="24"/>
          <w:szCs w:val="24"/>
        </w:rPr>
        <w:t xml:space="preserve"> implementation</w:t>
      </w:r>
      <w:r w:rsidRPr="00F10C8C">
        <w:rPr>
          <w:rFonts w:asciiTheme="minorHAnsi" w:eastAsia="Times New Roman" w:hAnsiTheme="minorHAnsi" w:cstheme="minorHAnsi"/>
          <w:color w:val="252525"/>
          <w:sz w:val="24"/>
          <w:szCs w:val="24"/>
        </w:rPr>
        <w:t xml:space="preserve">.  A set of guiding questions can be found in Section </w:t>
      </w:r>
      <w:r w:rsidR="065C7963" w:rsidRPr="00F10C8C">
        <w:rPr>
          <w:rFonts w:asciiTheme="minorHAnsi" w:eastAsia="Times New Roman" w:hAnsiTheme="minorHAnsi" w:cstheme="minorHAnsi"/>
          <w:color w:val="252525"/>
          <w:sz w:val="24"/>
          <w:szCs w:val="24"/>
        </w:rPr>
        <w:t>2</w:t>
      </w:r>
      <w:r w:rsidRPr="00F10C8C">
        <w:rPr>
          <w:rFonts w:asciiTheme="minorHAnsi" w:eastAsia="Times New Roman" w:hAnsiTheme="minorHAnsi" w:cstheme="minorHAnsi"/>
          <w:color w:val="252525"/>
          <w:sz w:val="24"/>
          <w:szCs w:val="24"/>
        </w:rPr>
        <w:t>L of the PSI.</w:t>
      </w:r>
    </w:p>
    <w:p w14:paraId="7B5E326E" w14:textId="77777777" w:rsidR="006448FC" w:rsidRPr="00F10C8C"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F10C8C" w:rsidRDefault="45651D5A" w:rsidP="00141D59">
      <w:pPr>
        <w:pStyle w:val="NoSpacing"/>
        <w:numPr>
          <w:ilvl w:val="0"/>
          <w:numId w:val="17"/>
        </w:numPr>
        <w:rPr>
          <w:rFonts w:asciiTheme="minorHAnsi" w:eastAsia="Times New Roman" w:hAnsiTheme="minorHAnsi" w:cstheme="minorHAnsi"/>
          <w:color w:val="252525"/>
          <w:sz w:val="24"/>
          <w:szCs w:val="24"/>
        </w:rPr>
      </w:pPr>
      <w:r w:rsidRPr="00F10C8C">
        <w:rPr>
          <w:rFonts w:asciiTheme="minorHAnsi" w:eastAsia="Times New Roman" w:hAnsiTheme="minorHAnsi" w:cstheme="minorHAnsi"/>
          <w:b/>
          <w:bCs/>
          <w:sz w:val="24"/>
          <w:szCs w:val="24"/>
        </w:rPr>
        <w:t>Security Plan</w:t>
      </w:r>
      <w:r w:rsidR="2D01E641" w:rsidRPr="00F10C8C">
        <w:rPr>
          <w:rFonts w:asciiTheme="minorHAnsi" w:eastAsia="Times New Roman" w:hAnsiTheme="minorHAnsi" w:cstheme="minorHAnsi"/>
          <w:b/>
          <w:bCs/>
          <w:sz w:val="24"/>
          <w:szCs w:val="24"/>
        </w:rPr>
        <w:t xml:space="preserve"> </w:t>
      </w:r>
      <w:r w:rsidR="147B753D" w:rsidRPr="00F10C8C">
        <w:rPr>
          <w:rFonts w:asciiTheme="minorHAnsi" w:eastAsia="Times New Roman" w:hAnsiTheme="minorHAnsi" w:cstheme="minorHAnsi"/>
          <w:sz w:val="24"/>
          <w:szCs w:val="24"/>
        </w:rPr>
        <w:t xml:space="preserve">addressing any issues involving in-person events and recruitment for said events, </w:t>
      </w:r>
      <w:r w:rsidR="1073C3BD" w:rsidRPr="00F10C8C">
        <w:rPr>
          <w:rFonts w:asciiTheme="minorHAnsi" w:eastAsia="Times New Roman" w:hAnsiTheme="minorHAnsi" w:cstheme="minorHAnsi"/>
          <w:sz w:val="24"/>
          <w:szCs w:val="24"/>
        </w:rPr>
        <w:t xml:space="preserve">and </w:t>
      </w:r>
      <w:r w:rsidR="147B753D" w:rsidRPr="00F10C8C">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F10C8C">
        <w:rPr>
          <w:rFonts w:asciiTheme="minorHAnsi" w:eastAsia="Times New Roman" w:hAnsiTheme="minorHAnsi" w:cstheme="minorHAnsi"/>
          <w:color w:val="auto"/>
          <w:sz w:val="24"/>
          <w:szCs w:val="24"/>
        </w:rPr>
        <w:t xml:space="preserve">.  </w:t>
      </w:r>
      <w:r w:rsidR="6FB218B9" w:rsidRPr="00F10C8C">
        <w:rPr>
          <w:rFonts w:asciiTheme="minorHAnsi" w:eastAsia="Times New Roman" w:hAnsiTheme="minorHAnsi" w:cstheme="minorHAnsi"/>
          <w:color w:val="auto"/>
          <w:sz w:val="24"/>
          <w:szCs w:val="24"/>
        </w:rPr>
        <w:t>Organization’s</w:t>
      </w:r>
      <w:r w:rsidR="52F3EBEB" w:rsidRPr="00F10C8C">
        <w:rPr>
          <w:rFonts w:asciiTheme="minorHAnsi" w:eastAsia="Times New Roman" w:hAnsiTheme="minorHAnsi" w:cstheme="minorHAnsi"/>
          <w:color w:val="auto"/>
          <w:sz w:val="24"/>
          <w:szCs w:val="24"/>
        </w:rPr>
        <w:t xml:space="preserve"> </w:t>
      </w:r>
      <w:r w:rsidR="34D767E9" w:rsidRPr="00F10C8C">
        <w:rPr>
          <w:rFonts w:asciiTheme="minorHAnsi" w:eastAsia="Times New Roman" w:hAnsiTheme="minorHAnsi" w:cstheme="minorHAnsi"/>
          <w:color w:val="auto"/>
          <w:sz w:val="24"/>
          <w:szCs w:val="24"/>
        </w:rPr>
        <w:t>S</w:t>
      </w:r>
      <w:r w:rsidR="52F3EBEB" w:rsidRPr="00F10C8C">
        <w:rPr>
          <w:rFonts w:asciiTheme="minorHAnsi" w:eastAsia="Times New Roman" w:hAnsiTheme="minorHAnsi" w:cstheme="minorHAnsi"/>
          <w:color w:val="auto"/>
          <w:sz w:val="24"/>
          <w:szCs w:val="24"/>
        </w:rPr>
        <w:t xml:space="preserve">ecurity </w:t>
      </w:r>
      <w:r w:rsidR="34D767E9" w:rsidRPr="00F10C8C">
        <w:rPr>
          <w:rFonts w:asciiTheme="minorHAnsi" w:eastAsia="Times New Roman" w:hAnsiTheme="minorHAnsi" w:cstheme="minorHAnsi"/>
          <w:color w:val="auto"/>
          <w:sz w:val="24"/>
          <w:szCs w:val="24"/>
        </w:rPr>
        <w:t>P</w:t>
      </w:r>
      <w:r w:rsidR="52F3EBEB" w:rsidRPr="00F10C8C">
        <w:rPr>
          <w:rFonts w:asciiTheme="minorHAnsi" w:eastAsia="Times New Roman" w:hAnsiTheme="minorHAnsi" w:cstheme="minorHAnsi"/>
          <w:color w:val="auto"/>
          <w:sz w:val="24"/>
          <w:szCs w:val="24"/>
        </w:rPr>
        <w:t>lan should demonstrate consideration of the risks identified in the submitted risk assessment</w:t>
      </w:r>
      <w:r w:rsidR="6FB218B9" w:rsidRPr="00F10C8C">
        <w:rPr>
          <w:rFonts w:asciiTheme="minorHAnsi" w:eastAsia="Times New Roman" w:hAnsiTheme="minorHAnsi" w:cstheme="minorHAnsi"/>
          <w:color w:val="auto"/>
          <w:sz w:val="24"/>
          <w:szCs w:val="24"/>
        </w:rPr>
        <w:t xml:space="preserve">.  Costs may also be identified within the budget and budget </w:t>
      </w:r>
      <w:r w:rsidR="52F3EBEB" w:rsidRPr="00F10C8C">
        <w:rPr>
          <w:rFonts w:asciiTheme="minorHAnsi" w:eastAsia="Times New Roman" w:hAnsiTheme="minorHAnsi" w:cstheme="minorHAnsi"/>
          <w:color w:val="auto"/>
          <w:sz w:val="24"/>
          <w:szCs w:val="24"/>
        </w:rPr>
        <w:t>narrative</w:t>
      </w:r>
      <w:r w:rsidR="6FB218B9" w:rsidRPr="00F10C8C">
        <w:rPr>
          <w:rFonts w:asciiTheme="minorHAnsi" w:eastAsia="Times New Roman" w:hAnsiTheme="minorHAnsi" w:cstheme="minorHAnsi"/>
          <w:color w:val="auto"/>
          <w:sz w:val="24"/>
          <w:szCs w:val="24"/>
        </w:rPr>
        <w:t xml:space="preserve">.  </w:t>
      </w:r>
      <w:r w:rsidR="1073C3BD" w:rsidRPr="00F10C8C">
        <w:rPr>
          <w:rFonts w:asciiTheme="minorHAnsi" w:eastAsia="Times New Roman" w:hAnsiTheme="minorHAnsi" w:cstheme="minorHAnsi"/>
          <w:sz w:val="24"/>
          <w:szCs w:val="24"/>
        </w:rPr>
        <w:t>Applicants</w:t>
      </w:r>
      <w:r w:rsidR="147B753D" w:rsidRPr="00F10C8C">
        <w:rPr>
          <w:rFonts w:asciiTheme="minorHAnsi" w:eastAsia="Times New Roman" w:hAnsiTheme="minorHAnsi" w:cstheme="minorHAnsi"/>
          <w:sz w:val="24"/>
          <w:szCs w:val="24"/>
        </w:rPr>
        <w:t xml:space="preserve"> are </w:t>
      </w:r>
      <w:r w:rsidR="1073C3BD" w:rsidRPr="00F10C8C">
        <w:rPr>
          <w:rFonts w:asciiTheme="minorHAnsi" w:eastAsia="Times New Roman" w:hAnsiTheme="minorHAnsi" w:cstheme="minorHAnsi"/>
          <w:sz w:val="24"/>
          <w:szCs w:val="24"/>
        </w:rPr>
        <w:t xml:space="preserve">also </w:t>
      </w:r>
      <w:r w:rsidR="147B753D" w:rsidRPr="00F10C8C">
        <w:rPr>
          <w:rFonts w:asciiTheme="minorHAnsi" w:eastAsia="Times New Roman" w:hAnsiTheme="minorHAnsi" w:cstheme="minorHAnsi"/>
          <w:sz w:val="24"/>
          <w:szCs w:val="24"/>
        </w:rPr>
        <w:t>encouraged to include contingency plans for in-person or online activities.</w:t>
      </w:r>
    </w:p>
    <w:p w14:paraId="0C9479A0" w14:textId="77777777" w:rsidR="006448FC" w:rsidRPr="00F10C8C"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F10C8C"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F10C8C">
        <w:rPr>
          <w:rFonts w:asciiTheme="minorHAnsi" w:hAnsiTheme="minorHAnsi" w:cstheme="minorHAnsi"/>
          <w:b/>
          <w:bCs/>
          <w:sz w:val="24"/>
          <w:szCs w:val="24"/>
        </w:rPr>
        <w:t>Contingency Plan</w:t>
      </w:r>
      <w:r w:rsidRPr="00F10C8C">
        <w:rPr>
          <w:rFonts w:asciiTheme="minorHAnsi" w:eastAsia="Times New Roman" w:hAnsiTheme="minorHAnsi" w:cstheme="minorHAnsi"/>
          <w:sz w:val="24"/>
          <w:szCs w:val="24"/>
        </w:rPr>
        <w:t xml:space="preserve"> </w:t>
      </w:r>
      <w:r w:rsidR="1073C3BD" w:rsidRPr="00F10C8C">
        <w:rPr>
          <w:rFonts w:asciiTheme="minorHAnsi" w:eastAsia="Times New Roman" w:hAnsiTheme="minorHAnsi" w:cstheme="minorHAnsi"/>
          <w:sz w:val="24"/>
          <w:szCs w:val="24"/>
        </w:rPr>
        <w:t>f</w:t>
      </w:r>
      <w:r w:rsidRPr="00F10C8C">
        <w:rPr>
          <w:rFonts w:asciiTheme="minorHAnsi" w:hAnsiTheme="minorHAnsi" w:cstheme="minorHAnsi"/>
          <w:sz w:val="24"/>
          <w:szCs w:val="24"/>
        </w:rPr>
        <w:t xml:space="preserve">or proposed activities should the originally planned activities not be able to be implemented. </w:t>
      </w:r>
      <w:r w:rsidR="1073C3BD" w:rsidRPr="00F10C8C">
        <w:rPr>
          <w:rFonts w:asciiTheme="minorHAnsi" w:hAnsiTheme="minorHAnsi" w:cstheme="minorHAnsi"/>
          <w:sz w:val="24"/>
          <w:szCs w:val="24"/>
        </w:rPr>
        <w:t xml:space="preserve"> </w:t>
      </w:r>
      <w:r w:rsidR="1073C3BD" w:rsidRPr="00F10C8C">
        <w:rPr>
          <w:rFonts w:asciiTheme="minorHAnsi" w:hAnsiTheme="minorHAnsi" w:cstheme="minorHAnsi"/>
          <w:color w:val="auto"/>
          <w:sz w:val="24"/>
          <w:szCs w:val="24"/>
        </w:rPr>
        <w:t xml:space="preserve">The </w:t>
      </w:r>
      <w:r w:rsidR="677EB13C" w:rsidRPr="00F10C8C">
        <w:rPr>
          <w:rFonts w:asciiTheme="minorHAnsi" w:hAnsiTheme="minorHAnsi" w:cstheme="minorHAnsi"/>
          <w:color w:val="auto"/>
          <w:sz w:val="24"/>
          <w:szCs w:val="24"/>
        </w:rPr>
        <w:t>C</w:t>
      </w:r>
      <w:r w:rsidR="1073C3BD" w:rsidRPr="00F10C8C">
        <w:rPr>
          <w:rFonts w:asciiTheme="minorHAnsi" w:hAnsiTheme="minorHAnsi" w:cstheme="minorHAnsi"/>
          <w:color w:val="auto"/>
          <w:sz w:val="24"/>
          <w:szCs w:val="24"/>
        </w:rPr>
        <w:t xml:space="preserve">ontingency </w:t>
      </w:r>
      <w:r w:rsidR="677EB13C" w:rsidRPr="00F10C8C">
        <w:rPr>
          <w:rFonts w:asciiTheme="minorHAnsi" w:hAnsiTheme="minorHAnsi" w:cstheme="minorHAnsi"/>
          <w:color w:val="auto"/>
          <w:sz w:val="24"/>
          <w:szCs w:val="24"/>
        </w:rPr>
        <w:t>P</w:t>
      </w:r>
      <w:r w:rsidR="1073C3BD" w:rsidRPr="00F10C8C">
        <w:rPr>
          <w:rFonts w:asciiTheme="minorHAnsi" w:hAnsiTheme="minorHAnsi" w:cstheme="minorHAnsi"/>
          <w:color w:val="auto"/>
          <w:sz w:val="24"/>
          <w:szCs w:val="24"/>
        </w:rPr>
        <w:t xml:space="preserve">lan should be submitted </w:t>
      </w:r>
      <w:r w:rsidRPr="00F10C8C">
        <w:rPr>
          <w:rFonts w:asciiTheme="minorHAnsi" w:hAnsiTheme="minorHAnsi" w:cstheme="minorHAnsi"/>
          <w:color w:val="auto"/>
          <w:sz w:val="24"/>
          <w:szCs w:val="24"/>
        </w:rPr>
        <w:t>as an additional annex.</w:t>
      </w:r>
      <w:r w:rsidR="493E62AA" w:rsidRPr="00F10C8C">
        <w:rPr>
          <w:rFonts w:asciiTheme="minorHAnsi" w:hAnsiTheme="minorHAnsi" w:cstheme="minorHAnsi"/>
          <w:color w:val="auto"/>
          <w:sz w:val="24"/>
          <w:szCs w:val="24"/>
        </w:rPr>
        <w:t xml:space="preserve"> </w:t>
      </w:r>
      <w:r w:rsidR="4E1EBFDD" w:rsidRPr="00F10C8C">
        <w:rPr>
          <w:rFonts w:asciiTheme="minorHAnsi" w:hAnsiTheme="minorHAnsi" w:cstheme="minorHAnsi"/>
          <w:color w:val="auto"/>
          <w:sz w:val="24"/>
          <w:szCs w:val="24"/>
        </w:rPr>
        <w:t xml:space="preserve"> </w:t>
      </w:r>
      <w:r w:rsidR="4E1EBFDD" w:rsidRPr="00F10C8C">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w:t>
      </w:r>
      <w:r w:rsidR="4E1EBFDD" w:rsidRPr="00F10C8C">
        <w:rPr>
          <w:rFonts w:asciiTheme="minorHAnsi" w:eastAsia="Times New Roman" w:hAnsiTheme="minorHAnsi" w:cstheme="minorHAnsi"/>
          <w:color w:val="auto"/>
          <w:sz w:val="24"/>
          <w:szCs w:val="24"/>
        </w:rPr>
        <w:lastRenderedPageBreak/>
        <w:t xml:space="preserve">of the </w:t>
      </w:r>
      <w:r w:rsidR="677EB13C" w:rsidRPr="00F10C8C">
        <w:rPr>
          <w:rFonts w:asciiTheme="minorHAnsi" w:eastAsia="Times New Roman" w:hAnsiTheme="minorHAnsi" w:cstheme="minorHAnsi"/>
          <w:color w:val="auto"/>
          <w:sz w:val="24"/>
          <w:szCs w:val="24"/>
        </w:rPr>
        <w:t>C</w:t>
      </w:r>
      <w:r w:rsidR="4E1EBFDD" w:rsidRPr="00F10C8C">
        <w:rPr>
          <w:rFonts w:asciiTheme="minorHAnsi" w:eastAsia="Times New Roman" w:hAnsiTheme="minorHAnsi" w:cstheme="minorHAnsi"/>
          <w:color w:val="auto"/>
          <w:sz w:val="24"/>
          <w:szCs w:val="24"/>
        </w:rPr>
        <w:t xml:space="preserve">ontingency </w:t>
      </w:r>
      <w:r w:rsidR="677EB13C" w:rsidRPr="00F10C8C">
        <w:rPr>
          <w:rFonts w:asciiTheme="minorHAnsi" w:eastAsia="Times New Roman" w:hAnsiTheme="minorHAnsi" w:cstheme="minorHAnsi"/>
          <w:color w:val="auto"/>
          <w:sz w:val="24"/>
          <w:szCs w:val="24"/>
        </w:rPr>
        <w:t>P</w:t>
      </w:r>
      <w:r w:rsidR="4E1EBFDD" w:rsidRPr="00F10C8C">
        <w:rPr>
          <w:rFonts w:asciiTheme="minorHAnsi" w:eastAsia="Times New Roman" w:hAnsiTheme="minorHAnsi" w:cstheme="minorHAnsi"/>
          <w:color w:val="auto"/>
          <w:sz w:val="24"/>
          <w:szCs w:val="24"/>
        </w:rPr>
        <w:t xml:space="preserve">lan.  </w:t>
      </w:r>
      <w:r w:rsidR="7537E465" w:rsidRPr="00F10C8C">
        <w:rPr>
          <w:rFonts w:asciiTheme="minorHAnsi" w:eastAsia="Times New Roman" w:hAnsiTheme="minorHAnsi" w:cstheme="minorHAnsi"/>
          <w:color w:val="auto"/>
          <w:sz w:val="24"/>
          <w:szCs w:val="24"/>
        </w:rPr>
        <w:t>Any proposed “plan” must comply with 2CFR200.433 – Contingency provisions.</w:t>
      </w:r>
      <w:r w:rsidR="2A7772C3" w:rsidRPr="00F10C8C">
        <w:rPr>
          <w:rFonts w:asciiTheme="minorHAnsi" w:eastAsia="Times New Roman" w:hAnsiTheme="minorHAnsi" w:cstheme="minorHAnsi"/>
          <w:color w:val="auto"/>
          <w:sz w:val="24"/>
          <w:szCs w:val="24"/>
        </w:rPr>
        <w:t xml:space="preserve"> </w:t>
      </w:r>
      <w:r w:rsidR="7537E465" w:rsidRPr="00F10C8C">
        <w:rPr>
          <w:rFonts w:asciiTheme="minorHAnsi" w:eastAsia="Times New Roman" w:hAnsiTheme="minorHAnsi" w:cstheme="minorHAnsi"/>
          <w:color w:val="auto"/>
          <w:sz w:val="24"/>
          <w:szCs w:val="24"/>
        </w:rPr>
        <w:t xml:space="preserve"> Plans must not include </w:t>
      </w:r>
      <w:proofErr w:type="spellStart"/>
      <w:r w:rsidR="7537E465" w:rsidRPr="00F10C8C">
        <w:rPr>
          <w:rFonts w:asciiTheme="minorHAnsi" w:eastAsia="Times New Roman" w:hAnsiTheme="minorHAnsi" w:cstheme="minorHAnsi"/>
          <w:color w:val="auto"/>
          <w:sz w:val="24"/>
          <w:szCs w:val="24"/>
        </w:rPr>
        <w:t>unallocable</w:t>
      </w:r>
      <w:proofErr w:type="spellEnd"/>
      <w:r w:rsidR="7537E465" w:rsidRPr="00F10C8C">
        <w:rPr>
          <w:rFonts w:asciiTheme="minorHAnsi" w:eastAsia="Times New Roman" w:hAnsiTheme="minorHAnsi" w:cstheme="minorHAnsi"/>
          <w:color w:val="auto"/>
          <w:sz w:val="24"/>
          <w:szCs w:val="24"/>
        </w:rPr>
        <w:t xml:space="preserve"> or unallowable </w:t>
      </w:r>
      <w:r w:rsidR="677EB13C" w:rsidRPr="00F10C8C">
        <w:rPr>
          <w:rFonts w:asciiTheme="minorHAnsi" w:eastAsia="Times New Roman" w:hAnsiTheme="minorHAnsi" w:cstheme="minorHAnsi"/>
          <w:color w:val="auto"/>
          <w:sz w:val="24"/>
          <w:szCs w:val="24"/>
        </w:rPr>
        <w:t>expenses and</w:t>
      </w:r>
      <w:r w:rsidR="7537E465" w:rsidRPr="00F10C8C">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F10C8C">
        <w:rPr>
          <w:rFonts w:asciiTheme="minorHAnsi" w:eastAsia="Times New Roman" w:hAnsiTheme="minorHAnsi" w:cstheme="minorHAnsi"/>
          <w:color w:val="auto"/>
          <w:sz w:val="24"/>
          <w:szCs w:val="24"/>
        </w:rPr>
        <w:t>.”</w:t>
      </w:r>
      <w:r w:rsidR="7537E465" w:rsidRPr="00F10C8C">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F10C8C">
        <w:rPr>
          <w:rFonts w:asciiTheme="minorHAnsi" w:eastAsia="Times New Roman" w:hAnsiTheme="minorHAnsi" w:cstheme="minorHAnsi"/>
          <w:color w:val="auto"/>
          <w:sz w:val="24"/>
          <w:szCs w:val="24"/>
        </w:rPr>
        <w:t>.”</w:t>
      </w:r>
    </w:p>
    <w:p w14:paraId="2D2F6994" w14:textId="77777777" w:rsidR="006448FC" w:rsidRPr="00F10C8C"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F10C8C"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F10C8C">
        <w:rPr>
          <w:rFonts w:asciiTheme="minorHAnsi" w:hAnsiTheme="minorHAnsi" w:cstheme="minorHAnsi"/>
          <w:b/>
          <w:bCs/>
          <w:sz w:val="24"/>
          <w:szCs w:val="24"/>
        </w:rPr>
        <w:t>Lessons L</w:t>
      </w:r>
      <w:r w:rsidR="147B753D" w:rsidRPr="00F10C8C">
        <w:rPr>
          <w:rFonts w:asciiTheme="minorHAnsi" w:hAnsiTheme="minorHAnsi" w:cstheme="minorHAnsi"/>
          <w:b/>
          <w:bCs/>
          <w:sz w:val="24"/>
          <w:szCs w:val="24"/>
        </w:rPr>
        <w:t>earned</w:t>
      </w:r>
      <w:r w:rsidRPr="00F10C8C">
        <w:rPr>
          <w:rFonts w:asciiTheme="minorHAnsi" w:hAnsiTheme="minorHAnsi" w:cstheme="minorHAnsi"/>
          <w:b/>
          <w:bCs/>
          <w:sz w:val="24"/>
          <w:szCs w:val="24"/>
        </w:rPr>
        <w:t xml:space="preserve"> </w:t>
      </w:r>
      <w:r w:rsidRPr="00F10C8C">
        <w:rPr>
          <w:rFonts w:asciiTheme="minorHAnsi" w:eastAsia="Times New Roman" w:hAnsiTheme="minorHAnsi" w:cstheme="minorHAnsi"/>
          <w:sz w:val="24"/>
          <w:szCs w:val="24"/>
        </w:rPr>
        <w:t xml:space="preserve">(not to exceed one </w:t>
      </w:r>
      <w:r w:rsidR="30B20F17" w:rsidRPr="00F10C8C">
        <w:rPr>
          <w:rFonts w:asciiTheme="minorHAnsi" w:eastAsia="Times New Roman" w:hAnsiTheme="minorHAnsi" w:cstheme="minorHAnsi"/>
          <w:sz w:val="24"/>
          <w:szCs w:val="24"/>
        </w:rPr>
        <w:t>(</w:t>
      </w:r>
      <w:r w:rsidRPr="00F10C8C">
        <w:rPr>
          <w:rFonts w:asciiTheme="minorHAnsi" w:eastAsia="Times New Roman" w:hAnsiTheme="minorHAnsi" w:cstheme="minorHAnsi"/>
          <w:sz w:val="24"/>
          <w:szCs w:val="24"/>
        </w:rPr>
        <w:t>1</w:t>
      </w:r>
      <w:r w:rsidR="30B20F17" w:rsidRPr="00F10C8C">
        <w:rPr>
          <w:rFonts w:asciiTheme="minorHAnsi" w:eastAsia="Times New Roman" w:hAnsiTheme="minorHAnsi" w:cstheme="minorHAnsi"/>
          <w:sz w:val="24"/>
          <w:szCs w:val="24"/>
        </w:rPr>
        <w:t>)</w:t>
      </w:r>
      <w:r w:rsidRPr="00F10C8C">
        <w:rPr>
          <w:rFonts w:asciiTheme="minorHAnsi" w:eastAsia="Times New Roman" w:hAnsiTheme="minorHAnsi" w:cstheme="minorHAnsi"/>
          <w:sz w:val="24"/>
          <w:szCs w:val="24"/>
        </w:rPr>
        <w:t xml:space="preserve"> page, preferably as a Word Document)</w:t>
      </w:r>
      <w:r w:rsidR="147B753D" w:rsidRPr="00F10C8C">
        <w:rPr>
          <w:rFonts w:asciiTheme="minorHAnsi" w:hAnsiTheme="minorHAnsi" w:cstheme="minorHAnsi"/>
          <w:sz w:val="24"/>
          <w:szCs w:val="24"/>
        </w:rPr>
        <w:t xml:space="preserve"> from past programs</w:t>
      </w:r>
      <w:r w:rsidR="286ECEAD" w:rsidRPr="00F10C8C">
        <w:rPr>
          <w:rFonts w:asciiTheme="minorHAnsi" w:hAnsiTheme="minorHAnsi" w:cstheme="minorHAnsi"/>
          <w:sz w:val="24"/>
          <w:szCs w:val="24"/>
        </w:rPr>
        <w:t xml:space="preserve"> (insert country or theme)</w:t>
      </w:r>
      <w:r w:rsidR="147B753D" w:rsidRPr="00F10C8C">
        <w:rPr>
          <w:rFonts w:asciiTheme="minorHAnsi" w:hAnsiTheme="minorHAnsi" w:cstheme="minorHAnsi"/>
          <w:sz w:val="24"/>
          <w:szCs w:val="24"/>
        </w:rPr>
        <w:t xml:space="preserve"> that demonstrate how the implementer has safely operated and responded to</w:t>
      </w:r>
      <w:r w:rsidR="79681004" w:rsidRPr="00F10C8C">
        <w:rPr>
          <w:rFonts w:asciiTheme="minorHAnsi" w:hAnsiTheme="minorHAnsi" w:cstheme="minorHAnsi"/>
          <w:sz w:val="24"/>
          <w:szCs w:val="24"/>
        </w:rPr>
        <w:t xml:space="preserve"> programmatic</w:t>
      </w:r>
      <w:r w:rsidR="147B753D" w:rsidRPr="00F10C8C">
        <w:rPr>
          <w:rFonts w:asciiTheme="minorHAnsi" w:hAnsiTheme="minorHAnsi" w:cstheme="minorHAnsi"/>
          <w:sz w:val="24"/>
          <w:szCs w:val="24"/>
        </w:rPr>
        <w:t xml:space="preserve"> challenges, learning from both successes and failures, in the operating environment.  </w:t>
      </w:r>
      <w:r w:rsidR="147B753D" w:rsidRPr="00F10C8C">
        <w:rPr>
          <w:rFonts w:asciiTheme="minorHAnsi" w:hAnsiTheme="minorHAnsi" w:cstheme="minorHAnsi"/>
          <w:color w:val="auto"/>
          <w:sz w:val="24"/>
          <w:szCs w:val="24"/>
        </w:rPr>
        <w:t xml:space="preserve">To be incorporated into the </w:t>
      </w:r>
      <w:r w:rsidR="1073C3BD" w:rsidRPr="00F10C8C">
        <w:rPr>
          <w:rFonts w:asciiTheme="minorHAnsi" w:hAnsiTheme="minorHAnsi" w:cstheme="minorHAnsi"/>
          <w:color w:val="auto"/>
          <w:sz w:val="24"/>
          <w:szCs w:val="24"/>
        </w:rPr>
        <w:t xml:space="preserve">ten </w:t>
      </w:r>
      <w:r w:rsidR="30B20F17" w:rsidRPr="00F10C8C">
        <w:rPr>
          <w:rFonts w:asciiTheme="minorHAnsi" w:hAnsiTheme="minorHAnsi" w:cstheme="minorHAnsi"/>
          <w:color w:val="auto"/>
          <w:sz w:val="24"/>
          <w:szCs w:val="24"/>
        </w:rPr>
        <w:t>(</w:t>
      </w:r>
      <w:r w:rsidR="147B753D" w:rsidRPr="00F10C8C">
        <w:rPr>
          <w:rFonts w:asciiTheme="minorHAnsi" w:hAnsiTheme="minorHAnsi" w:cstheme="minorHAnsi"/>
          <w:color w:val="auto"/>
          <w:sz w:val="24"/>
          <w:szCs w:val="24"/>
        </w:rPr>
        <w:t>10</w:t>
      </w:r>
      <w:r w:rsidR="30B20F17" w:rsidRPr="00F10C8C">
        <w:rPr>
          <w:rFonts w:asciiTheme="minorHAnsi" w:hAnsiTheme="minorHAnsi" w:cstheme="minorHAnsi"/>
          <w:color w:val="auto"/>
          <w:sz w:val="24"/>
          <w:szCs w:val="24"/>
        </w:rPr>
        <w:t xml:space="preserve">) </w:t>
      </w:r>
      <w:r w:rsidR="147B753D" w:rsidRPr="00F10C8C">
        <w:rPr>
          <w:rFonts w:asciiTheme="minorHAnsi" w:hAnsiTheme="minorHAnsi" w:cstheme="minorHAnsi"/>
          <w:color w:val="auto"/>
          <w:sz w:val="24"/>
          <w:szCs w:val="24"/>
        </w:rPr>
        <w:t>pages allowed for “Proposal Narrative</w:t>
      </w:r>
      <w:r w:rsidR="1073C3BD" w:rsidRPr="00F10C8C">
        <w:rPr>
          <w:rFonts w:asciiTheme="minorHAnsi" w:hAnsiTheme="minorHAnsi" w:cstheme="minorHAnsi"/>
          <w:color w:val="auto"/>
          <w:sz w:val="24"/>
          <w:szCs w:val="24"/>
        </w:rPr>
        <w:t>.”</w:t>
      </w:r>
      <w:r w:rsidR="147B753D" w:rsidRPr="00F10C8C">
        <w:rPr>
          <w:rFonts w:asciiTheme="minorHAnsi" w:hAnsiTheme="minorHAnsi" w:cstheme="minorHAnsi"/>
          <w:color w:val="auto"/>
          <w:sz w:val="24"/>
          <w:szCs w:val="24"/>
        </w:rPr>
        <w:t xml:space="preserve"> </w:t>
      </w:r>
      <w:r w:rsidR="1073C3BD" w:rsidRPr="00F10C8C">
        <w:rPr>
          <w:rFonts w:asciiTheme="minorHAnsi" w:hAnsiTheme="minorHAnsi" w:cstheme="minorHAnsi"/>
          <w:color w:val="auto"/>
          <w:sz w:val="24"/>
          <w:szCs w:val="24"/>
        </w:rPr>
        <w:t xml:space="preserve"> </w:t>
      </w:r>
    </w:p>
    <w:p w14:paraId="776498FE" w14:textId="77777777" w:rsidR="006448FC" w:rsidRPr="00F10C8C"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F10C8C"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F10C8C">
        <w:rPr>
          <w:rFonts w:asciiTheme="minorHAnsi" w:hAnsiTheme="minorHAnsi" w:cstheme="minorHAnsi"/>
          <w:b/>
          <w:bCs/>
          <w:sz w:val="24"/>
          <w:szCs w:val="24"/>
        </w:rPr>
        <w:t>Psychosocial Assistance</w:t>
      </w:r>
      <w:r w:rsidR="4D0E7E6D" w:rsidRPr="00F10C8C">
        <w:rPr>
          <w:rFonts w:asciiTheme="minorHAnsi" w:hAnsiTheme="minorHAnsi" w:cstheme="minorHAnsi"/>
          <w:b/>
          <w:bCs/>
          <w:sz w:val="24"/>
          <w:szCs w:val="24"/>
        </w:rPr>
        <w:t xml:space="preserve"> </w:t>
      </w:r>
      <w:r w:rsidR="4D0E7E6D" w:rsidRPr="00F10C8C">
        <w:rPr>
          <w:rFonts w:asciiTheme="minorHAnsi" w:hAnsiTheme="minorHAnsi" w:cstheme="minorHAnsi"/>
          <w:sz w:val="24"/>
          <w:szCs w:val="24"/>
        </w:rPr>
        <w:t xml:space="preserve">(to be </w:t>
      </w:r>
      <w:r w:rsidR="4D0E7E6D" w:rsidRPr="00F10C8C">
        <w:rPr>
          <w:rFonts w:asciiTheme="minorHAnsi" w:hAnsiTheme="minorHAnsi" w:cstheme="minorHAnsi"/>
          <w:color w:val="auto"/>
          <w:sz w:val="24"/>
          <w:szCs w:val="24"/>
        </w:rPr>
        <w:t>incorporated into the ten (10) pages allowed for “Proposal Narrative,” and into “Budget” and “Budget Narrative”)</w:t>
      </w:r>
      <w:r w:rsidR="1073C3BD" w:rsidRPr="00F10C8C">
        <w:rPr>
          <w:rFonts w:asciiTheme="minorHAnsi" w:hAnsiTheme="minorHAnsi" w:cstheme="minorHAnsi"/>
          <w:sz w:val="24"/>
          <w:szCs w:val="24"/>
        </w:rPr>
        <w:t>.</w:t>
      </w:r>
      <w:r w:rsidR="1073C3BD" w:rsidRPr="00F10C8C">
        <w:rPr>
          <w:rFonts w:asciiTheme="minorHAnsi" w:hAnsiTheme="minorHAnsi" w:cstheme="minorHAnsi"/>
          <w:b/>
          <w:bCs/>
          <w:sz w:val="24"/>
          <w:szCs w:val="24"/>
        </w:rPr>
        <w:t xml:space="preserve"> </w:t>
      </w:r>
      <w:r w:rsidRPr="00F10C8C">
        <w:rPr>
          <w:rFonts w:asciiTheme="minorHAnsi" w:hAnsiTheme="minorHAnsi" w:cstheme="minorHAnsi"/>
          <w:sz w:val="24"/>
          <w:szCs w:val="24"/>
        </w:rPr>
        <w:t xml:space="preserve"> </w:t>
      </w:r>
      <w:r w:rsidR="147B753D" w:rsidRPr="00F10C8C">
        <w:rPr>
          <w:rFonts w:asciiTheme="minorHAnsi" w:hAnsiTheme="minorHAnsi" w:cstheme="minorHAnsi"/>
          <w:sz w:val="24"/>
          <w:szCs w:val="24"/>
        </w:rPr>
        <w:t>A section in the proposal</w:t>
      </w:r>
      <w:r w:rsidR="1073C3BD" w:rsidRPr="00F10C8C">
        <w:rPr>
          <w:rFonts w:asciiTheme="minorHAnsi" w:hAnsiTheme="minorHAnsi" w:cstheme="minorHAnsi"/>
          <w:sz w:val="24"/>
          <w:szCs w:val="24"/>
        </w:rPr>
        <w:t>,</w:t>
      </w:r>
      <w:r w:rsidR="05DA27F8" w:rsidRPr="00F10C8C">
        <w:rPr>
          <w:rFonts w:asciiTheme="minorHAnsi" w:hAnsiTheme="minorHAnsi" w:cstheme="minorHAnsi"/>
          <w:sz w:val="24"/>
          <w:szCs w:val="24"/>
        </w:rPr>
        <w:t xml:space="preserve"> </w:t>
      </w:r>
      <w:r w:rsidR="147B753D" w:rsidRPr="00F10C8C">
        <w:rPr>
          <w:rFonts w:asciiTheme="minorHAnsi" w:hAnsiTheme="minorHAnsi" w:cstheme="minorHAnsi"/>
          <w:sz w:val="24"/>
          <w:szCs w:val="24"/>
        </w:rPr>
        <w:t>budget</w:t>
      </w:r>
      <w:r w:rsidR="1073C3BD" w:rsidRPr="00F10C8C">
        <w:rPr>
          <w:rFonts w:asciiTheme="minorHAnsi" w:hAnsiTheme="minorHAnsi" w:cstheme="minorHAnsi"/>
          <w:sz w:val="24"/>
          <w:szCs w:val="24"/>
        </w:rPr>
        <w:t>, and budget narrative</w:t>
      </w:r>
      <w:r w:rsidR="147B753D" w:rsidRPr="00F10C8C">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F10C8C">
        <w:rPr>
          <w:rFonts w:asciiTheme="minorHAnsi" w:hAnsiTheme="minorHAnsi" w:cstheme="minorHAnsi"/>
          <w:sz w:val="24"/>
          <w:szCs w:val="24"/>
        </w:rPr>
        <w:t>contextually relevant</w:t>
      </w:r>
      <w:r w:rsidR="147B753D" w:rsidRPr="00F10C8C">
        <w:rPr>
          <w:rFonts w:asciiTheme="minorHAnsi" w:hAnsiTheme="minorHAnsi" w:cstheme="minorHAnsi"/>
          <w:sz w:val="24"/>
          <w:szCs w:val="24"/>
        </w:rPr>
        <w:t xml:space="preserve"> </w:t>
      </w:r>
      <w:r w:rsidR="147B753D" w:rsidRPr="00F10C8C">
        <w:rPr>
          <w:rFonts w:asciiTheme="minorHAnsi" w:hAnsiTheme="minorHAnsi" w:cstheme="minorHAnsi"/>
          <w:color w:val="auto"/>
          <w:sz w:val="24"/>
          <w:szCs w:val="24"/>
        </w:rPr>
        <w:t xml:space="preserve">support). </w:t>
      </w:r>
      <w:r w:rsidR="1073C3BD" w:rsidRPr="00F10C8C">
        <w:rPr>
          <w:rFonts w:asciiTheme="minorHAnsi" w:hAnsiTheme="minorHAnsi" w:cstheme="minorHAnsi"/>
          <w:color w:val="auto"/>
          <w:sz w:val="24"/>
          <w:szCs w:val="24"/>
        </w:rPr>
        <w:t xml:space="preserve"> </w:t>
      </w:r>
    </w:p>
    <w:p w14:paraId="1206461A" w14:textId="77777777" w:rsidR="00565CE9" w:rsidRPr="00565CE9" w:rsidRDefault="147B753D" w:rsidP="00565CE9">
      <w:pPr>
        <w:pStyle w:val="ListParagraph"/>
        <w:numPr>
          <w:ilvl w:val="1"/>
          <w:numId w:val="19"/>
        </w:numPr>
        <w:spacing w:after="0" w:line="240" w:lineRule="auto"/>
        <w:rPr>
          <w:rFonts w:asciiTheme="minorHAnsi" w:eastAsia="Times New Roman" w:hAnsiTheme="minorHAnsi" w:cstheme="minorHAnsi"/>
          <w:sz w:val="24"/>
          <w:szCs w:val="24"/>
        </w:rPr>
      </w:pPr>
      <w:r w:rsidRPr="00F10C8C">
        <w:rPr>
          <w:rFonts w:asciiTheme="minorHAnsi" w:eastAsia="Times New Roman" w:hAnsiTheme="minorHAnsi" w:cstheme="minorHAnsi"/>
          <w:sz w:val="24"/>
          <w:szCs w:val="24"/>
        </w:rPr>
        <w:t xml:space="preserve">References: </w:t>
      </w:r>
      <w:r w:rsidR="1073C3BD" w:rsidRPr="00F10C8C">
        <w:rPr>
          <w:rFonts w:asciiTheme="minorHAnsi" w:eastAsia="Times New Roman" w:hAnsiTheme="minorHAnsi" w:cstheme="minorHAnsi"/>
          <w:sz w:val="24"/>
          <w:szCs w:val="24"/>
        </w:rPr>
        <w:t xml:space="preserve"> </w:t>
      </w:r>
      <w:r w:rsidRPr="00F10C8C">
        <w:rPr>
          <w:rFonts w:asciiTheme="minorHAnsi" w:hAnsiTheme="minorHAnsi" w:cstheme="minorHAnsi"/>
          <w:sz w:val="24"/>
          <w:szCs w:val="24"/>
        </w:rPr>
        <w:t>For reference to international guidance, please see the following: Core Humanitarian Standard Commitment 8.9 (</w:t>
      </w:r>
      <w:hyperlink r:id="rId12">
        <w:r w:rsidR="30B20F17" w:rsidRPr="00F10C8C">
          <w:rPr>
            <w:rStyle w:val="Hyperlink"/>
            <w:rFonts w:asciiTheme="minorHAnsi" w:hAnsiTheme="minorHAnsi" w:cstheme="minorHAnsi"/>
            <w:sz w:val="24"/>
            <w:szCs w:val="24"/>
          </w:rPr>
          <w:t>https://corehumanitarianstandard.org/files/files/CHS-Guidance-Notes-and-Indicators.pdf</w:t>
        </w:r>
      </w:hyperlink>
      <w:r w:rsidRPr="00F10C8C">
        <w:rPr>
          <w:rFonts w:asciiTheme="minorHAnsi" w:hAnsiTheme="minorHAnsi" w:cstheme="minorHAnsi"/>
          <w:sz w:val="24"/>
          <w:szCs w:val="24"/>
        </w:rPr>
        <w:t>); and IASC Guidelines on Mental Health and Psycho</w:t>
      </w:r>
      <w:r w:rsidR="7E4B4928" w:rsidRPr="00F10C8C">
        <w:rPr>
          <w:rFonts w:asciiTheme="minorHAnsi" w:hAnsiTheme="minorHAnsi" w:cstheme="minorHAnsi"/>
          <w:sz w:val="24"/>
          <w:szCs w:val="24"/>
        </w:rPr>
        <w:t>social Support in Emergency Settings</w:t>
      </w:r>
      <w:r w:rsidRPr="00F10C8C">
        <w:rPr>
          <w:rFonts w:asciiTheme="minorHAnsi" w:hAnsiTheme="minorHAnsi" w:cstheme="minorHAnsi"/>
          <w:sz w:val="24"/>
          <w:szCs w:val="24"/>
        </w:rPr>
        <w:t xml:space="preserve"> Action Sheet 4.4 (</w:t>
      </w:r>
      <w:hyperlink r:id="rId13">
        <w:r w:rsidR="30B20F17" w:rsidRPr="00F10C8C">
          <w:rPr>
            <w:rStyle w:val="Hyperlink"/>
            <w:rFonts w:asciiTheme="minorHAnsi" w:hAnsiTheme="minorHAnsi" w:cstheme="minorHAnsi"/>
            <w:sz w:val="24"/>
            <w:szCs w:val="24"/>
          </w:rPr>
          <w:t>http://www.who.int/mental_health/emergencies/guidelines_iasc_mental_health_psychosocial_june_2007.pdf</w:t>
        </w:r>
      </w:hyperlink>
      <w:r w:rsidR="30B20F17" w:rsidRPr="00F10C8C">
        <w:rPr>
          <w:rFonts w:asciiTheme="minorHAnsi" w:hAnsiTheme="minorHAnsi" w:cstheme="minorHAnsi"/>
          <w:sz w:val="24"/>
          <w:szCs w:val="24"/>
        </w:rPr>
        <w:t>)</w:t>
      </w:r>
      <w:r w:rsidRPr="00F10C8C">
        <w:rPr>
          <w:rFonts w:asciiTheme="minorHAnsi" w:hAnsiTheme="minorHAnsi" w:cstheme="minorHAnsi"/>
          <w:sz w:val="24"/>
          <w:szCs w:val="24"/>
        </w:rPr>
        <w:t>.</w:t>
      </w:r>
    </w:p>
    <w:p w14:paraId="6A56B269" w14:textId="77777777" w:rsidR="00565CE9" w:rsidRPr="00565CE9" w:rsidRDefault="00565CE9" w:rsidP="00565CE9">
      <w:pPr>
        <w:pStyle w:val="ListParagraph"/>
        <w:spacing w:after="0" w:line="240" w:lineRule="auto"/>
        <w:ind w:left="1440"/>
        <w:rPr>
          <w:rFonts w:asciiTheme="minorHAnsi" w:eastAsia="Times New Roman" w:hAnsiTheme="minorHAnsi" w:cstheme="minorHAnsi"/>
          <w:sz w:val="24"/>
          <w:szCs w:val="24"/>
        </w:rPr>
      </w:pPr>
    </w:p>
    <w:p w14:paraId="5CC3FD22" w14:textId="2F065EE5" w:rsidR="006448FC" w:rsidRPr="00565CE9" w:rsidRDefault="4D0E7E6D" w:rsidP="00565CE9">
      <w:pPr>
        <w:pStyle w:val="ListParagraph"/>
        <w:numPr>
          <w:ilvl w:val="0"/>
          <w:numId w:val="17"/>
        </w:numPr>
        <w:spacing w:after="0" w:line="240" w:lineRule="auto"/>
        <w:rPr>
          <w:rFonts w:asciiTheme="minorHAnsi" w:eastAsia="Times New Roman" w:hAnsiTheme="minorHAnsi" w:cstheme="minorHAnsi"/>
          <w:sz w:val="24"/>
          <w:szCs w:val="24"/>
        </w:rPr>
      </w:pPr>
      <w:r w:rsidRPr="00565CE9">
        <w:rPr>
          <w:rFonts w:asciiTheme="minorHAnsi" w:eastAsia="Times New Roman" w:hAnsiTheme="minorHAnsi" w:cstheme="minorHAnsi"/>
          <w:b/>
          <w:bCs/>
          <w:sz w:val="24"/>
          <w:szCs w:val="24"/>
        </w:rPr>
        <w:t>Burma Due Diligence Assessment</w:t>
      </w:r>
      <w:r w:rsidR="31E15225" w:rsidRPr="00565CE9">
        <w:rPr>
          <w:rFonts w:asciiTheme="minorHAnsi" w:eastAsia="Times New Roman" w:hAnsiTheme="minorHAnsi" w:cstheme="minorHAnsi"/>
          <w:sz w:val="24"/>
          <w:szCs w:val="24"/>
        </w:rPr>
        <w:t xml:space="preserve"> </w:t>
      </w:r>
      <w:r w:rsidRPr="00565CE9">
        <w:rPr>
          <w:rFonts w:asciiTheme="minorHAnsi" w:eastAsia="Times New Roman" w:hAnsiTheme="minorHAnsi" w:cstheme="minorHAnsi"/>
          <w:sz w:val="24"/>
          <w:szCs w:val="24"/>
        </w:rPr>
        <w:t>(not to exceed one (1) page, preferably in Microsoft Word) that outlines existing organizational practices for vetting program beneficiaries and capacity to conduct due diligence vetting as outlined in the solicitation.</w:t>
      </w:r>
      <w:r w:rsidRPr="00565CE9">
        <w:rPr>
          <w:rFonts w:asciiTheme="minorHAnsi" w:eastAsia="Times New Roman" w:hAnsiTheme="minorHAnsi" w:cstheme="minorHAnsi"/>
          <w:b/>
          <w:bCs/>
          <w:sz w:val="24"/>
          <w:szCs w:val="24"/>
        </w:rPr>
        <w:t xml:space="preserve"> </w:t>
      </w:r>
      <w:r w:rsidR="0090391C" w:rsidRPr="00565CE9">
        <w:rPr>
          <w:rFonts w:asciiTheme="minorHAnsi"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lastRenderedPageBreak/>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SAMS Domestic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lastRenderedPageBreak/>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C33F78"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C33F78"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 xml:space="preserve">Department’s Office of Acquisitions Management </w:t>
      </w:r>
      <w:r w:rsidRPr="00AD1D9D">
        <w:rPr>
          <w:rFonts w:asciiTheme="minorHAnsi" w:eastAsia="Times New Roman" w:hAnsiTheme="minorHAnsi" w:cstheme="minorHAnsi"/>
          <w:color w:val="auto"/>
          <w:sz w:val="24"/>
          <w:szCs w:val="24"/>
        </w:rPr>
        <w:lastRenderedPageBreak/>
        <w:t>(AQM)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6" w:name="h.j3cqnkumzr3g"/>
      <w:bookmarkEnd w:id="6"/>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3A5E3CB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565CE9">
        <w:rPr>
          <w:rFonts w:asciiTheme="minorHAnsi" w:eastAsia="Times New Roman" w:hAnsiTheme="minorHAnsi" w:cstheme="minorHAnsi"/>
          <w:b/>
          <w:bCs/>
          <w:sz w:val="24"/>
          <w:szCs w:val="24"/>
        </w:rPr>
        <w:t>6</w:t>
      </w:r>
      <w:r w:rsidRPr="00AD1D9D">
        <w:rPr>
          <w:rFonts w:asciiTheme="minorHAnsi" w:eastAsia="Times New Roman" w:hAnsiTheme="minorHAnsi" w:cstheme="minorHAnsi"/>
          <w:b/>
          <w:bCs/>
          <w:sz w:val="24"/>
          <w:szCs w:val="24"/>
        </w:rPr>
        <w:t>,</w:t>
      </w:r>
      <w:r w:rsidRPr="00AD1D9D">
        <w:rPr>
          <w:rFonts w:asciiTheme="minorHAnsi" w:hAnsiTheme="minorHAnsi" w:cstheme="minorHAnsi"/>
          <w:b/>
          <w:color w:val="2B579A"/>
          <w:sz w:val="24"/>
          <w:szCs w:val="24"/>
          <w:shd w:val="clear" w:color="auto" w:fill="E6E6E6"/>
        </w:rPr>
        <w:t xml:space="preserve"> </w:t>
      </w:r>
      <w:r w:rsidR="6C62868C" w:rsidRPr="00565CE9">
        <w:rPr>
          <w:rFonts w:asciiTheme="minorHAnsi" w:eastAsia="Times New Roman" w:hAnsiTheme="minorHAnsi" w:cstheme="minorHAnsi"/>
          <w:b/>
          <w:bCs/>
          <w:sz w:val="24"/>
          <w:szCs w:val="24"/>
        </w:rPr>
        <w:t>M</w:t>
      </w:r>
      <w:r w:rsidR="00565CE9" w:rsidRPr="00565CE9">
        <w:rPr>
          <w:rFonts w:asciiTheme="minorHAnsi" w:eastAsia="Times New Roman" w:hAnsiTheme="minorHAnsi" w:cstheme="minorHAnsi"/>
          <w:b/>
          <w:bCs/>
          <w:sz w:val="24"/>
          <w:szCs w:val="24"/>
        </w:rPr>
        <w:t>ay</w:t>
      </w:r>
      <w:r w:rsidRPr="00565CE9">
        <w:rPr>
          <w:rFonts w:asciiTheme="minorHAnsi" w:eastAsia="Times New Roman" w:hAnsiTheme="minorHAnsi" w:cstheme="minorHAnsi"/>
          <w:b/>
          <w:bCs/>
          <w:sz w:val="24"/>
          <w:szCs w:val="24"/>
        </w:rPr>
        <w:t>, 20</w:t>
      </w:r>
      <w:r w:rsidR="00565CE9" w:rsidRPr="00565CE9">
        <w:rPr>
          <w:rFonts w:asciiTheme="minorHAnsi" w:eastAsia="Times New Roman" w:hAnsiTheme="minorHAnsi" w:cstheme="minorHAnsi"/>
          <w:b/>
          <w:bCs/>
          <w:sz w:val="24"/>
          <w:szCs w:val="24"/>
        </w:rPr>
        <w:t>24</w:t>
      </w:r>
      <w:r w:rsidRPr="00565CE9">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F10C8C" w:rsidRPr="00F10C8C">
        <w:rPr>
          <w:rFonts w:asciiTheme="minorHAnsi" w:eastAsia="Times New Roman" w:hAnsiTheme="minorHAnsi" w:cstheme="minorHAnsi"/>
          <w:b/>
          <w:bCs/>
          <w:sz w:val="24"/>
          <w:szCs w:val="24"/>
        </w:rPr>
        <w:t>DRL Burma Human Rights Documentation Project</w:t>
      </w:r>
      <w:r w:rsidR="6C62868C" w:rsidRPr="00F10C8C">
        <w:rPr>
          <w:rFonts w:asciiTheme="minorHAnsi" w:eastAsia="Times New Roman" w:hAnsiTheme="minorHAnsi" w:cstheme="minorHAnsi"/>
          <w:b/>
          <w:bCs/>
          <w:sz w:val="24"/>
          <w:szCs w:val="24"/>
        </w:rPr>
        <w:t>,” funding</w:t>
      </w:r>
      <w:r w:rsidR="6C62868C" w:rsidRPr="00AD1D9D">
        <w:rPr>
          <w:rFonts w:asciiTheme="minorHAnsi" w:eastAsia="Times New Roman" w:hAnsiTheme="minorHAnsi" w:cstheme="minorHAnsi"/>
          <w:b/>
          <w:bCs/>
          <w:sz w:val="24"/>
          <w:szCs w:val="24"/>
        </w:rPr>
        <w:t xml:space="preserve"> opportunity number “</w:t>
      </w:r>
      <w:r w:rsidR="00C33F78">
        <w:rPr>
          <w:rFonts w:asciiTheme="minorHAnsi" w:eastAsia="Times New Roman" w:hAnsiTheme="minorHAnsi" w:cstheme="minorHAnsi"/>
          <w:b/>
          <w:bCs/>
          <w:sz w:val="24"/>
          <w:szCs w:val="24"/>
        </w:rPr>
        <w:t>SFOP0010286</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 xml:space="preserve">that are outside of the applicant’s control will be reviewed </w:t>
      </w:r>
      <w:r w:rsidRPr="00AD1D9D">
        <w:rPr>
          <w:rFonts w:asciiTheme="minorHAnsi" w:eastAsia="Times New Roman" w:hAnsiTheme="minorHAnsi" w:cstheme="minorHAnsi"/>
          <w:sz w:val="24"/>
          <w:szCs w:val="24"/>
        </w:rPr>
        <w:lastRenderedPageBreak/>
        <w:t>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w:t>
      </w:r>
      <w:r w:rsidR="002607E8" w:rsidRPr="00AD1D9D">
        <w:rPr>
          <w:rFonts w:asciiTheme="minorHAnsi" w:eastAsia="Times New Roman" w:hAnsiTheme="minorHAnsi" w:cstheme="minorHAnsi"/>
          <w:sz w:val="24"/>
          <w:szCs w:val="24"/>
        </w:rPr>
        <w:lastRenderedPageBreak/>
        <w:t>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41961C35"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7" w:name="h.30j0zll" w:colFirst="0" w:colLast="0"/>
      <w:bookmarkEnd w:id="7"/>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lastRenderedPageBreak/>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8" w:name="h.1fob9te" w:colFirst="0" w:colLast="0"/>
      <w:bookmarkEnd w:id="8"/>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lastRenderedPageBreak/>
        <w:t xml:space="preserve">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00AD1D9D">
        <w:rPr>
          <w:rFonts w:asciiTheme="minorHAnsi" w:hAnsiTheme="minorHAnsi" w:cstheme="minorHAnsi"/>
          <w:color w:val="auto"/>
          <w:sz w:val="24"/>
          <w:szCs w:val="24"/>
        </w:rPr>
        <w:t>Discrimination, violence, inequity, and inequality</w:t>
      </w:r>
      <w:bookmarkEnd w:id="9"/>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10"/>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11" w:name="_Hlk87981246"/>
      <w:r w:rsidR="3C5BD54E" w:rsidRPr="00AD1D9D">
        <w:rPr>
          <w:rFonts w:asciiTheme="minorHAnsi" w:hAnsiTheme="minorHAnsi" w:cstheme="minorHAnsi"/>
          <w:color w:val="auto"/>
          <w:sz w:val="24"/>
          <w:szCs w:val="24"/>
        </w:rPr>
        <w:t>for underserved and underrepresented communities</w:t>
      </w:r>
      <w:bookmarkEnd w:id="11"/>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2" w:name="h.wxagwv88ai7a" w:colFirst="0" w:colLast="0"/>
      <w:bookmarkEnd w:id="12"/>
      <w:r w:rsidRPr="00AD1D9D">
        <w:rPr>
          <w:rFonts w:asciiTheme="minorHAnsi" w:hAnsiTheme="minorHAnsi" w:cstheme="minorHAnsi"/>
          <w:color w:val="auto"/>
          <w:sz w:val="24"/>
          <w:szCs w:val="24"/>
        </w:rPr>
        <w:lastRenderedPageBreak/>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3" w:name="h.3znysh7" w:colFirst="0" w:colLast="0"/>
      <w:bookmarkEnd w:id="13"/>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4" w:name="h.2et92p0" w:colFirst="0" w:colLast="0"/>
      <w:bookmarkEnd w:id="14"/>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8"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9"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40"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41">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SCA:</w:t>
      </w:r>
      <w:r w:rsidRPr="00A72DE8">
        <w:rPr>
          <w:rFonts w:asciiTheme="minorHAnsi" w:hAnsiTheme="minorHAnsi" w:cstheme="minorHAnsi"/>
          <w:color w:val="auto"/>
          <w:sz w:val="24"/>
          <w:szCs w:val="24"/>
        </w:rPr>
        <w:t xml:space="preserve">  Afghanistan</w:t>
      </w:r>
    </w:p>
    <w:p w14:paraId="0478EE3A"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WHA:  </w:t>
      </w:r>
      <w:r w:rsidRPr="00A72DE8">
        <w:rPr>
          <w:rFonts w:asciiTheme="minorHAnsi" w:hAnsiTheme="minorHAnsi" w:cstheme="minorHAnsi"/>
          <w:color w:val="auto"/>
          <w:sz w:val="24"/>
          <w:szCs w:val="24"/>
        </w:rPr>
        <w:t>Cuba, Curacao, Nicaragua, 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w:t>
      </w:r>
      <w:r w:rsidRPr="00AD1D9D">
        <w:rPr>
          <w:rFonts w:asciiTheme="minorHAnsi" w:eastAsia="Times New Roman" w:hAnsiTheme="minorHAnsi" w:cstheme="minorHAnsi"/>
          <w:color w:val="000000" w:themeColor="text1"/>
          <w:sz w:val="24"/>
          <w:szCs w:val="24"/>
        </w:rPr>
        <w:lastRenderedPageBreak/>
        <w:t>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43BC6D8F"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43" w:history="1">
        <w:r w:rsidR="001F6855" w:rsidRPr="007E1A25">
          <w:rPr>
            <w:rStyle w:val="Hyperlink"/>
            <w:rFonts w:asciiTheme="minorHAnsi" w:eastAsia="Times New Roman" w:hAnsiTheme="minorHAnsi" w:cstheme="minorHAnsi"/>
            <w:sz w:val="24"/>
            <w:szCs w:val="24"/>
          </w:rPr>
          <w:t>DRL-TJ@state.gov</w:t>
        </w:r>
      </w:hyperlink>
      <w:r w:rsidRPr="00AD1D9D">
        <w:rPr>
          <w:rFonts w:asciiTheme="minorHAnsi" w:eastAsia="Times New Roman" w:hAnsiTheme="minorHAnsi" w:cstheme="minorHAnsi"/>
          <w:sz w:val="24"/>
          <w:szCs w:val="24"/>
        </w:rPr>
        <w:t>.</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4"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5"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5"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C33F78" w:rsidP="00DA36CE">
      <w:pPr>
        <w:pStyle w:val="NoSpacing"/>
        <w:rPr>
          <w:rFonts w:asciiTheme="minorHAnsi" w:hAnsiTheme="minorHAnsi" w:cstheme="minorHAnsi"/>
          <w:sz w:val="24"/>
          <w:szCs w:val="24"/>
        </w:rPr>
      </w:pPr>
      <w:hyperlink r:id="rId46" w:history="1">
        <w:r w:rsidR="00E63800" w:rsidRPr="00AD1D9D">
          <w:rPr>
            <w:rStyle w:val="Hyperlink"/>
            <w:rFonts w:asciiTheme="minorHAnsi" w:hAnsiTheme="minorHAnsi" w:cstheme="minorHAnsi"/>
            <w:sz w:val="24"/>
            <w:szCs w:val="24"/>
          </w:rPr>
          <w:t>https://www.opm.gov/policy-data-oversight/pay-leave/federal-holidays/</w:t>
        </w:r>
      </w:hyperlink>
    </w:p>
    <w:bookmarkEnd w:id="15"/>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7"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8"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9"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6" w:name="h.3dy6vkm" w:colFirst="0" w:colLast="0"/>
      <w:bookmarkEnd w:id="16"/>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50"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F10C8C" w:rsidRDefault="0090391C" w:rsidP="00863457">
    <w:pPr>
      <w:pStyle w:val="Header"/>
      <w:tabs>
        <w:tab w:val="left" w:pos="5130"/>
      </w:tabs>
      <w:rPr>
        <w:sz w:val="24"/>
      </w:rPr>
    </w:pPr>
    <w:r>
      <w:rPr>
        <w:rFonts w:ascii="Times New Roman" w:hAnsi="Times New Roman" w:cs="Times New Roman"/>
        <w:sz w:val="24"/>
      </w:rPr>
      <w:tab/>
    </w:r>
    <w:r w:rsidR="00B4427F" w:rsidRPr="00F10C8C">
      <w:rPr>
        <w:sz w:val="24"/>
      </w:rPr>
      <w:fldChar w:fldCharType="begin"/>
    </w:r>
    <w:r w:rsidR="00B4427F" w:rsidRPr="00F10C8C">
      <w:rPr>
        <w:sz w:val="24"/>
      </w:rPr>
      <w:instrText xml:space="preserve"> PAGE   \* MERGEFORMAT </w:instrText>
    </w:r>
    <w:r w:rsidR="00B4427F" w:rsidRPr="00F10C8C">
      <w:rPr>
        <w:sz w:val="24"/>
      </w:rPr>
      <w:fldChar w:fldCharType="separate"/>
    </w:r>
    <w:r w:rsidR="00B4427F" w:rsidRPr="00F10C8C">
      <w:rPr>
        <w:noProof/>
        <w:sz w:val="24"/>
      </w:rPr>
      <w:t>1</w:t>
    </w:r>
    <w:r w:rsidR="00B4427F" w:rsidRPr="00F10C8C">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6E66B90"/>
    <w:multiLevelType w:val="hybridMultilevel"/>
    <w:tmpl w:val="7D6CFD50"/>
    <w:lvl w:ilvl="0" w:tplc="711C9EDC">
      <w:start w:val="1"/>
      <w:numFmt w:val="bullet"/>
      <w:lvlText w:val=""/>
      <w:lvlJc w:val="left"/>
      <w:pPr>
        <w:ind w:left="720" w:hanging="360"/>
      </w:pPr>
      <w:rPr>
        <w:rFonts w:ascii="Symbol" w:hAnsi="Symbol" w:hint="default"/>
      </w:rPr>
    </w:lvl>
    <w:lvl w:ilvl="1" w:tplc="D1CAEEC0">
      <w:start w:val="1"/>
      <w:numFmt w:val="bullet"/>
      <w:lvlText w:val="o"/>
      <w:lvlJc w:val="left"/>
      <w:pPr>
        <w:ind w:left="1440" w:hanging="360"/>
      </w:pPr>
      <w:rPr>
        <w:rFonts w:ascii="Courier New" w:hAnsi="Courier New" w:hint="default"/>
      </w:rPr>
    </w:lvl>
    <w:lvl w:ilvl="2" w:tplc="E4CC27F4">
      <w:start w:val="1"/>
      <w:numFmt w:val="bullet"/>
      <w:lvlText w:val=""/>
      <w:lvlJc w:val="left"/>
      <w:pPr>
        <w:ind w:left="2160" w:hanging="360"/>
      </w:pPr>
      <w:rPr>
        <w:rFonts w:ascii="Wingdings" w:hAnsi="Wingdings" w:hint="default"/>
      </w:rPr>
    </w:lvl>
    <w:lvl w:ilvl="3" w:tplc="06DA499A">
      <w:start w:val="1"/>
      <w:numFmt w:val="bullet"/>
      <w:lvlText w:val=""/>
      <w:lvlJc w:val="left"/>
      <w:pPr>
        <w:ind w:left="2880" w:hanging="360"/>
      </w:pPr>
      <w:rPr>
        <w:rFonts w:ascii="Symbol" w:hAnsi="Symbol" w:hint="default"/>
      </w:rPr>
    </w:lvl>
    <w:lvl w:ilvl="4" w:tplc="01D2578A">
      <w:start w:val="1"/>
      <w:numFmt w:val="bullet"/>
      <w:lvlText w:val="o"/>
      <w:lvlJc w:val="left"/>
      <w:pPr>
        <w:ind w:left="3600" w:hanging="360"/>
      </w:pPr>
      <w:rPr>
        <w:rFonts w:ascii="Courier New" w:hAnsi="Courier New" w:hint="default"/>
      </w:rPr>
    </w:lvl>
    <w:lvl w:ilvl="5" w:tplc="9E6632AC">
      <w:start w:val="1"/>
      <w:numFmt w:val="bullet"/>
      <w:lvlText w:val=""/>
      <w:lvlJc w:val="left"/>
      <w:pPr>
        <w:ind w:left="4320" w:hanging="360"/>
      </w:pPr>
      <w:rPr>
        <w:rFonts w:ascii="Wingdings" w:hAnsi="Wingdings" w:hint="default"/>
      </w:rPr>
    </w:lvl>
    <w:lvl w:ilvl="6" w:tplc="46B4EA5E">
      <w:start w:val="1"/>
      <w:numFmt w:val="bullet"/>
      <w:lvlText w:val=""/>
      <w:lvlJc w:val="left"/>
      <w:pPr>
        <w:ind w:left="5040" w:hanging="360"/>
      </w:pPr>
      <w:rPr>
        <w:rFonts w:ascii="Symbol" w:hAnsi="Symbol" w:hint="default"/>
      </w:rPr>
    </w:lvl>
    <w:lvl w:ilvl="7" w:tplc="A9AC9C10">
      <w:start w:val="1"/>
      <w:numFmt w:val="bullet"/>
      <w:lvlText w:val="o"/>
      <w:lvlJc w:val="left"/>
      <w:pPr>
        <w:ind w:left="5760" w:hanging="360"/>
      </w:pPr>
      <w:rPr>
        <w:rFonts w:ascii="Courier New" w:hAnsi="Courier New" w:hint="default"/>
      </w:rPr>
    </w:lvl>
    <w:lvl w:ilvl="8" w:tplc="AD9EF608">
      <w:start w:val="1"/>
      <w:numFmt w:val="bullet"/>
      <w:lvlText w:val=""/>
      <w:lvlJc w:val="left"/>
      <w:pPr>
        <w:ind w:left="6480" w:hanging="360"/>
      </w:pPr>
      <w:rPr>
        <w:rFonts w:ascii="Wingdings" w:hAnsi="Wingdings" w:hint="default"/>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7"/>
  </w:num>
  <w:num w:numId="3" w16cid:durableId="1772164814">
    <w:abstractNumId w:val="5"/>
  </w:num>
  <w:num w:numId="4" w16cid:durableId="1631324051">
    <w:abstractNumId w:val="21"/>
  </w:num>
  <w:num w:numId="5" w16cid:durableId="1692490519">
    <w:abstractNumId w:val="12"/>
  </w:num>
  <w:num w:numId="6" w16cid:durableId="626548985">
    <w:abstractNumId w:val="18"/>
  </w:num>
  <w:num w:numId="7" w16cid:durableId="1734505128">
    <w:abstractNumId w:val="26"/>
  </w:num>
  <w:num w:numId="8" w16cid:durableId="1341197175">
    <w:abstractNumId w:val="14"/>
  </w:num>
  <w:num w:numId="9" w16cid:durableId="2010909139">
    <w:abstractNumId w:val="0"/>
  </w:num>
  <w:num w:numId="10" w16cid:durableId="424224806">
    <w:abstractNumId w:val="29"/>
  </w:num>
  <w:num w:numId="11" w16cid:durableId="1964732263">
    <w:abstractNumId w:val="9"/>
  </w:num>
  <w:num w:numId="12" w16cid:durableId="923345220">
    <w:abstractNumId w:val="25"/>
  </w:num>
  <w:num w:numId="13" w16cid:durableId="143477873">
    <w:abstractNumId w:val="17"/>
  </w:num>
  <w:num w:numId="14" w16cid:durableId="210726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6"/>
  </w:num>
  <w:num w:numId="17" w16cid:durableId="1519275909">
    <w:abstractNumId w:val="19"/>
  </w:num>
  <w:num w:numId="18" w16cid:durableId="661353126">
    <w:abstractNumId w:val="10"/>
  </w:num>
  <w:num w:numId="19" w16cid:durableId="1799297248">
    <w:abstractNumId w:val="8"/>
  </w:num>
  <w:num w:numId="20" w16cid:durableId="611666218">
    <w:abstractNumId w:val="23"/>
  </w:num>
  <w:num w:numId="21" w16cid:durableId="1298072033">
    <w:abstractNumId w:val="13"/>
  </w:num>
  <w:num w:numId="22" w16cid:durableId="1985037717">
    <w:abstractNumId w:val="3"/>
  </w:num>
  <w:num w:numId="23" w16cid:durableId="508645959">
    <w:abstractNumId w:val="28"/>
  </w:num>
  <w:num w:numId="24" w16cid:durableId="710500864">
    <w:abstractNumId w:val="22"/>
  </w:num>
  <w:num w:numId="25" w16cid:durableId="1758943261">
    <w:abstractNumId w:val="4"/>
  </w:num>
  <w:num w:numId="26" w16cid:durableId="1643465901">
    <w:abstractNumId w:val="13"/>
  </w:num>
  <w:num w:numId="27" w16cid:durableId="925454646">
    <w:abstractNumId w:val="6"/>
  </w:num>
  <w:num w:numId="28" w16cid:durableId="1444616659">
    <w:abstractNumId w:val="7"/>
  </w:num>
  <w:num w:numId="29" w16cid:durableId="51468799">
    <w:abstractNumId w:val="24"/>
  </w:num>
  <w:num w:numId="30" w16cid:durableId="68314481">
    <w:abstractNumId w:val="20"/>
  </w:num>
  <w:num w:numId="31" w16cid:durableId="1423142258">
    <w:abstractNumId w:val="30"/>
  </w:num>
  <w:num w:numId="32" w16cid:durableId="1226181100">
    <w:abstractNumId w:val="2"/>
  </w:num>
  <w:num w:numId="33" w16cid:durableId="63795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1F6855"/>
    <w:rsid w:val="00200BA4"/>
    <w:rsid w:val="002052A7"/>
    <w:rsid w:val="002078EA"/>
    <w:rsid w:val="002310F7"/>
    <w:rsid w:val="002349F8"/>
    <w:rsid w:val="00235399"/>
    <w:rsid w:val="00235EC7"/>
    <w:rsid w:val="00237E13"/>
    <w:rsid w:val="00240221"/>
    <w:rsid w:val="00241E09"/>
    <w:rsid w:val="002512C0"/>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65CE9"/>
    <w:rsid w:val="0057151D"/>
    <w:rsid w:val="00571ADB"/>
    <w:rsid w:val="00577658"/>
    <w:rsid w:val="00581E19"/>
    <w:rsid w:val="00585D7E"/>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471B6"/>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476F8"/>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3F78"/>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10C8C"/>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file:///C:\Users\OKellyCA\AppData\Local\Microsoft\Windows\INetCache\Content.Outlook\ZN6WSCL2\www.grants.gov" TargetMode="External"/><Relationship Id="rId50"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opm.gov/policy-data-oversight/pay-leave/federal-holidays/"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mailto:support@grants.gov"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of-democracy-human-rights-and-labor/programs-and-grant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afsitsm.service-now.com/ilms/hom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mailto:DRL-TJ@state.gov" TargetMode="External"/><Relationship Id="rId48" Type="http://schemas.openxmlformats.org/officeDocument/2006/relationships/hyperlink" Target="https://mygrants.servicenowservices.com" TargetMode="External"/><Relationship Id="rId8" Type="http://schemas.openxmlformats.org/officeDocument/2006/relationships/hyperlink" Target="https://sam.gov" TargetMode="Externa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11216</Words>
  <Characters>63936</Characters>
  <Application>Microsoft Office Word</Application>
  <DocSecurity>4</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2</cp:revision>
  <cp:lastPrinted>2024-03-01T18:23:00Z</cp:lastPrinted>
  <dcterms:created xsi:type="dcterms:W3CDTF">2024-03-04T15:26:00Z</dcterms:created>
  <dcterms:modified xsi:type="dcterms:W3CDTF">2024-03-04T15:26:00Z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