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B58B6" w14:textId="35251DE1" w:rsidR="004A0E45" w:rsidRPr="004A0E45" w:rsidRDefault="004A0E45" w:rsidP="004A0E45">
      <w:pPr>
        <w:pStyle w:val="H2"/>
        <w:jc w:val="center"/>
        <w:rPr>
          <w:color w:val="auto"/>
        </w:rPr>
      </w:pPr>
      <w:r w:rsidRPr="004A0E45">
        <w:rPr>
          <w:color w:val="auto"/>
        </w:rPr>
        <w:t>Technology Maturation Plan Template</w:t>
      </w:r>
    </w:p>
    <w:p w14:paraId="24AB91E8" w14:textId="77777777" w:rsidR="004A0E45" w:rsidRPr="004A0E45" w:rsidRDefault="004A0E45" w:rsidP="004A0E45">
      <w:pPr>
        <w:rPr>
          <w:rFonts w:cstheme="minorHAnsi"/>
          <w:i/>
          <w:iCs/>
          <w:szCs w:val="24"/>
        </w:rPr>
      </w:pPr>
    </w:p>
    <w:p w14:paraId="65093218" w14:textId="77777777" w:rsidR="004A0E45" w:rsidRPr="004A0E45" w:rsidRDefault="004A0E45" w:rsidP="004A0E45">
      <w:pPr>
        <w:rPr>
          <w:rFonts w:cstheme="minorHAnsi"/>
          <w:szCs w:val="24"/>
        </w:rPr>
      </w:pPr>
      <w:r w:rsidRPr="004A0E45">
        <w:rPr>
          <w:rFonts w:cstheme="minorHAnsi"/>
          <w:szCs w:val="24"/>
        </w:rPr>
        <w:t xml:space="preserve">A TMP is a planning tool that summarizes the necessary research and development (R&amp;D) steps to advance the maturation of a specified technology to a targeted technology readiness level (TRL) and Manufacturing Readiness Level (MRL) and defines the key performance metrics that will be used to determine if the targeted TRL/MRL has been successfully achieved.  A TMP also documents the current TRL/MRL of the specified technology, defines the ultimate commercial application of the technology, and conceptualizes a future commercialization pathway in terms of additional R&amp;D, </w:t>
      </w:r>
      <w:proofErr w:type="gramStart"/>
      <w:r w:rsidRPr="004A0E45">
        <w:rPr>
          <w:rFonts w:cstheme="minorHAnsi"/>
          <w:szCs w:val="24"/>
        </w:rPr>
        <w:t>resources</w:t>
      </w:r>
      <w:proofErr w:type="gramEnd"/>
      <w:r w:rsidRPr="004A0E45">
        <w:rPr>
          <w:rFonts w:cstheme="minorHAnsi"/>
          <w:szCs w:val="24"/>
        </w:rPr>
        <w:t xml:space="preserve"> and schedule.  A TMP is a high-level summary document. It is not a collection of detailed test plans.</w:t>
      </w:r>
    </w:p>
    <w:p w14:paraId="2CD3A121" w14:textId="77777777" w:rsidR="004A0E45" w:rsidRPr="004A0E45" w:rsidRDefault="004A0E45" w:rsidP="004A0E45">
      <w:pPr>
        <w:rPr>
          <w:rFonts w:cstheme="minorHAnsi"/>
          <w:szCs w:val="24"/>
        </w:rPr>
      </w:pPr>
    </w:p>
    <w:p w14:paraId="4DD943BB" w14:textId="77777777" w:rsidR="004A0E45" w:rsidRPr="004A0E45" w:rsidRDefault="004A0E45" w:rsidP="004A0E45">
      <w:pPr>
        <w:rPr>
          <w:rFonts w:cstheme="minorHAnsi"/>
          <w:szCs w:val="24"/>
        </w:rPr>
      </w:pPr>
      <w:r w:rsidRPr="004A0E45">
        <w:rPr>
          <w:rFonts w:cstheme="minorHAnsi"/>
          <w:szCs w:val="24"/>
        </w:rPr>
        <w:t>DOE/OE uses TMPs to enhance its stewardship of R&amp;D project portfolios and improve the value of the technologies it supports.  TMPs help DOE/OE to:</w:t>
      </w:r>
    </w:p>
    <w:p w14:paraId="2308477C"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Ensure that research questions are resolved in the least expensive and least risky R&amp;D setting (i.e., scale, degree of integration, environment, fidelity)</w:t>
      </w:r>
    </w:p>
    <w:p w14:paraId="0FAB1EC4"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Focus technology development on the performance metrics that are most important for technical and economic success (at component and system levels)</w:t>
      </w:r>
    </w:p>
    <w:p w14:paraId="32C7F9F4"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Identify R&amp;D gaps and critical components that are lagging in maturity</w:t>
      </w:r>
    </w:p>
    <w:p w14:paraId="3CCCDAAF"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Ensure that R&amp;D projects address what is required for integration into higher-level systems</w:t>
      </w:r>
    </w:p>
    <w:p w14:paraId="19EE4BA3"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Make informed decisions at critical stages of research (e.g., moving a technology from a laboratory project to a larger-scale pilot project)</w:t>
      </w:r>
    </w:p>
    <w:p w14:paraId="65D85A72"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Improve the balance of project portfolios in terms of technology types, pathways, TRLs, MRLs, redundancy, etc., to mitigate risks and increase the likelihood of R&amp;D success, and</w:t>
      </w:r>
    </w:p>
    <w:p w14:paraId="3812A407" w14:textId="77777777" w:rsidR="004A0E45" w:rsidRPr="004A0E45" w:rsidRDefault="004A0E45" w:rsidP="004A0E45">
      <w:pPr>
        <w:pStyle w:val="ListParagraph"/>
        <w:widowControl/>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r w:rsidRPr="004A0E45">
        <w:rPr>
          <w:rFonts w:cstheme="minorHAnsi"/>
          <w:szCs w:val="24"/>
        </w:rPr>
        <w:t>Forecast the cost and duration of technology development through demonstration and commercialization.</w:t>
      </w:r>
    </w:p>
    <w:p w14:paraId="3E2B6780" w14:textId="77777777" w:rsid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r>
        <w:rPr>
          <w:rFonts w:cstheme="minorHAnsi"/>
          <w:b/>
          <w:szCs w:val="24"/>
        </w:rPr>
        <w:br w:type="page"/>
      </w:r>
    </w:p>
    <w:p w14:paraId="222E73DE"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eastAsia="Arial" w:cstheme="minorHAnsi"/>
          <w:i/>
          <w:iCs/>
          <w:szCs w:val="24"/>
        </w:rPr>
      </w:pPr>
      <w:r w:rsidRPr="004A0E45">
        <w:rPr>
          <w:rFonts w:eastAsia="Arial" w:cstheme="minorHAnsi"/>
          <w:i/>
          <w:iCs/>
          <w:szCs w:val="24"/>
        </w:rPr>
        <w:lastRenderedPageBreak/>
        <w:t>***BEGINNING OF TEMPLATE***</w:t>
      </w:r>
    </w:p>
    <w:p w14:paraId="6B1FC15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p>
    <w:p w14:paraId="3C4A3C6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TECHNOLOGY MATURATION PLAN</w:t>
      </w:r>
    </w:p>
    <w:p w14:paraId="06FCA5B9"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 xml:space="preserve">for </w:t>
      </w:r>
      <w:r w:rsidRPr="004A0E45">
        <w:rPr>
          <w:rFonts w:cstheme="minorHAnsi"/>
          <w:b/>
          <w:i/>
          <w:iCs/>
          <w:szCs w:val="24"/>
        </w:rPr>
        <w:t>Aligning Manufacturability &amp; Pre-production Design</w:t>
      </w:r>
    </w:p>
    <w:p w14:paraId="256E5D4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{Date Prepared}</w:t>
      </w:r>
    </w:p>
    <w:p w14:paraId="15FE74E5"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5DD73CD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SUBMITTED UNDER NOTICE OF FUNDING OPPORTUNITY</w:t>
      </w:r>
    </w:p>
    <w:p w14:paraId="2545370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6B5BFEB9" w14:textId="5FC25600"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r w:rsidRPr="004A0E45">
        <w:rPr>
          <w:rFonts w:cstheme="minorHAnsi"/>
          <w:szCs w:val="24"/>
        </w:rPr>
        <w:t>DE-</w:t>
      </w:r>
      <w:r>
        <w:rPr>
          <w:rFonts w:cstheme="minorHAnsi"/>
          <w:szCs w:val="24"/>
        </w:rPr>
        <w:t>FOA</w:t>
      </w:r>
      <w:r w:rsidRPr="004A0E45">
        <w:rPr>
          <w:rFonts w:cstheme="minorHAnsi"/>
          <w:szCs w:val="24"/>
        </w:rPr>
        <w:t>-#######</w:t>
      </w:r>
    </w:p>
    <w:p w14:paraId="4347E57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383B9DA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SUBMITTED BY</w:t>
      </w:r>
    </w:p>
    <w:p w14:paraId="621B5D0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4ECC446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{Organization Name}</w:t>
      </w:r>
    </w:p>
    <w:p w14:paraId="0D684CF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{Organization Address}</w:t>
      </w:r>
    </w:p>
    <w:p w14:paraId="755CEEF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{City, State, Zip Code}</w:t>
      </w:r>
    </w:p>
    <w:p w14:paraId="0947D6F8"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240E90C8"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PRINCIPAL INVESTIGATOR</w:t>
      </w:r>
      <w:r w:rsidRPr="004A0E45">
        <w:rPr>
          <w:rFonts w:cstheme="minorHAnsi"/>
          <w:b/>
          <w:szCs w:val="24"/>
        </w:rPr>
        <w:br/>
      </w:r>
    </w:p>
    <w:p w14:paraId="5DD51455"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{Name}</w:t>
      </w:r>
    </w:p>
    <w:p w14:paraId="5279EC40"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{Phone Number}</w:t>
      </w:r>
    </w:p>
    <w:p w14:paraId="2A693841"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i/>
          <w:iCs/>
          <w:szCs w:val="24"/>
        </w:rPr>
      </w:pPr>
      <w:r w:rsidRPr="004A0E45">
        <w:rPr>
          <w:rFonts w:cstheme="minorHAnsi"/>
          <w:i/>
          <w:iCs/>
          <w:szCs w:val="24"/>
        </w:rPr>
        <w:t>{E-mail}</w:t>
      </w:r>
    </w:p>
    <w:p w14:paraId="219FE9C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0ED790A5"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b/>
          <w:szCs w:val="24"/>
        </w:rPr>
      </w:pPr>
      <w:r w:rsidRPr="004A0E45">
        <w:rPr>
          <w:rFonts w:cstheme="minorHAnsi"/>
          <w:b/>
          <w:szCs w:val="24"/>
        </w:rPr>
        <w:t>SUBMITTED TO</w:t>
      </w:r>
    </w:p>
    <w:p w14:paraId="7ED4C34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p>
    <w:p w14:paraId="4353B975"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r w:rsidRPr="004A0E45">
        <w:rPr>
          <w:rFonts w:cstheme="minorHAnsi"/>
          <w:szCs w:val="24"/>
        </w:rPr>
        <w:t>U.S. Department of Energy</w:t>
      </w:r>
    </w:p>
    <w:p w14:paraId="7DFE885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cstheme="minorHAnsi"/>
          <w:szCs w:val="24"/>
        </w:rPr>
      </w:pPr>
      <w:r w:rsidRPr="004A0E45">
        <w:rPr>
          <w:rFonts w:cstheme="minorHAnsi"/>
          <w:szCs w:val="24"/>
        </w:rPr>
        <w:t>National Energy Technology Laboratory</w:t>
      </w:r>
    </w:p>
    <w:p w14:paraId="28C1F682" w14:textId="77777777" w:rsidR="004A0E45" w:rsidRPr="006016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color w:val="FF0000"/>
          <w:szCs w:val="24"/>
        </w:rPr>
      </w:pPr>
    </w:p>
    <w:p w14:paraId="341A9EFC" w14:textId="77777777" w:rsidR="004A0E45" w:rsidRPr="00784E9C"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7C520781" w14:textId="77777777" w:rsidR="004A0E45" w:rsidRPr="00784E9C"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bookmarkStart w:id="0" w:name="_Hlk83902299"/>
    </w:p>
    <w:p w14:paraId="71F6D785" w14:textId="77777777" w:rsidR="004A0E45" w:rsidRPr="00784E9C"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784E9C">
        <w:rPr>
          <w:rFonts w:cstheme="minorHAnsi"/>
          <w:b/>
          <w:bCs/>
          <w:szCs w:val="24"/>
        </w:rPr>
        <w:br w:type="page"/>
      </w:r>
    </w:p>
    <w:bookmarkEnd w:id="0"/>
    <w:p w14:paraId="25B70CA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4A0E45">
        <w:rPr>
          <w:rFonts w:cstheme="minorHAnsi"/>
          <w:b/>
          <w:bCs/>
          <w:szCs w:val="24"/>
        </w:rPr>
        <w:lastRenderedPageBreak/>
        <w:t>1.0</w:t>
      </w:r>
      <w:r w:rsidRPr="004A0E45">
        <w:rPr>
          <w:rFonts w:cstheme="minorHAnsi"/>
          <w:b/>
          <w:bCs/>
          <w:szCs w:val="24"/>
        </w:rPr>
        <w:tab/>
        <w:t>INTRODUCTION</w:t>
      </w:r>
    </w:p>
    <w:p w14:paraId="7A6DBFA1"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5F5D769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4A0E45">
        <w:rPr>
          <w:rFonts w:cstheme="minorHAnsi"/>
          <w:b/>
          <w:bCs/>
          <w:szCs w:val="24"/>
        </w:rPr>
        <w:t>1.1</w:t>
      </w:r>
      <w:r w:rsidRPr="004A0E45">
        <w:rPr>
          <w:rFonts w:cstheme="minorHAnsi"/>
          <w:b/>
          <w:bCs/>
          <w:szCs w:val="24"/>
        </w:rPr>
        <w:tab/>
        <w:t>Purpose of the Project</w:t>
      </w:r>
    </w:p>
    <w:p w14:paraId="1F9AE59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Provide a brief summary of the project’s objectives as related to maturation of the proposed technology.</w:t>
      </w:r>
    </w:p>
    <w:p w14:paraId="14673CF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579B429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4A0E45">
        <w:rPr>
          <w:rFonts w:cstheme="minorHAnsi"/>
          <w:b/>
          <w:bCs/>
          <w:szCs w:val="24"/>
        </w:rPr>
        <w:t>1.2</w:t>
      </w:r>
      <w:r w:rsidRPr="004A0E45">
        <w:rPr>
          <w:rFonts w:cstheme="minorHAnsi"/>
          <w:b/>
          <w:bCs/>
          <w:szCs w:val="24"/>
        </w:rPr>
        <w:tab/>
        <w:t>Define the Technology</w:t>
      </w:r>
    </w:p>
    <w:p w14:paraId="7A55CFA0"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Identify the specified technology and describe all the </w:t>
      </w:r>
      <w:r w:rsidRPr="004A0E45">
        <w:rPr>
          <w:rFonts w:cstheme="minorHAnsi"/>
          <w:i/>
          <w:iCs/>
          <w:szCs w:val="24"/>
          <w:u w:val="single"/>
        </w:rPr>
        <w:t>critical</w:t>
      </w:r>
      <w:r w:rsidRPr="004A0E45">
        <w:rPr>
          <w:rFonts w:cstheme="minorHAnsi"/>
          <w:i/>
          <w:iCs/>
          <w:szCs w:val="24"/>
        </w:rPr>
        <w:t xml:space="preserve"> components and/or subsystems that comprise it.  State whether the current project will test:  (1) the total, integrated technology, or (2) one or more critical subsystems or components of the technology.  If the latter, identify which critical subsystems and/or components will be tested. </w:t>
      </w:r>
    </w:p>
    <w:p w14:paraId="490B1F3E"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4ABA599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Technology maturation is quantified by assessing the specified technology.  To </w:t>
      </w:r>
      <w:proofErr w:type="gramStart"/>
      <w:r w:rsidRPr="004A0E45">
        <w:rPr>
          <w:rFonts w:cstheme="minorHAnsi"/>
          <w:i/>
          <w:iCs/>
          <w:szCs w:val="24"/>
        </w:rPr>
        <w:t>clearly and consistently apply the readiness level definitions</w:t>
      </w:r>
      <w:proofErr w:type="gramEnd"/>
      <w:r w:rsidRPr="004A0E45">
        <w:rPr>
          <w:rFonts w:cstheme="minorHAnsi"/>
          <w:i/>
          <w:iCs/>
          <w:szCs w:val="24"/>
        </w:rPr>
        <w:t xml:space="preserve">, one must first precisely identify what technology is being assessed. Since most technologies can be viewed as subsystems (“levels”) within larger systems, multiple choices are available for defining the technology.  However, note that the choice of the “level” of the technology affects how the TRL and MRL are assessed (see example below).  </w:t>
      </w:r>
    </w:p>
    <w:p w14:paraId="6A0B4440"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4D46420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For example: A TRL 3 is achieved for the specified technology when analytical performance predictions for </w:t>
      </w:r>
      <w:r w:rsidRPr="004A0E45">
        <w:rPr>
          <w:rFonts w:cstheme="minorHAnsi"/>
          <w:i/>
          <w:iCs/>
          <w:szCs w:val="24"/>
          <w:u w:val="single"/>
        </w:rPr>
        <w:t>each</w:t>
      </w:r>
      <w:r w:rsidRPr="004A0E45">
        <w:rPr>
          <w:rFonts w:cstheme="minorHAnsi"/>
          <w:i/>
          <w:iCs/>
          <w:szCs w:val="24"/>
        </w:rPr>
        <w:t xml:space="preserve"> of the technology’s </w:t>
      </w:r>
      <w:r w:rsidRPr="004A0E45">
        <w:rPr>
          <w:rFonts w:cstheme="minorHAnsi"/>
          <w:i/>
          <w:iCs/>
          <w:szCs w:val="24"/>
          <w:u w:val="single"/>
        </w:rPr>
        <w:t>critical</w:t>
      </w:r>
      <w:r w:rsidRPr="004A0E45">
        <w:rPr>
          <w:rStyle w:val="FootnoteReference"/>
          <w:rFonts w:cstheme="minorHAnsi"/>
          <w:i/>
          <w:iCs/>
          <w:szCs w:val="24"/>
          <w:u w:val="single"/>
        </w:rPr>
        <w:footnoteReference w:id="1"/>
      </w:r>
      <w:r w:rsidRPr="004A0E45">
        <w:rPr>
          <w:rFonts w:cstheme="minorHAnsi"/>
          <w:i/>
          <w:iCs/>
          <w:szCs w:val="24"/>
        </w:rPr>
        <w:t xml:space="preserve"> components have been validated in separate experiments (i.e., without integration across components). A TRL 4 or 5 is achieved for a given technology when the targeted performance requirements for </w:t>
      </w:r>
      <w:r w:rsidRPr="004A0E45">
        <w:rPr>
          <w:rFonts w:cstheme="minorHAnsi"/>
          <w:i/>
          <w:iCs/>
          <w:szCs w:val="24"/>
          <w:u w:val="single"/>
        </w:rPr>
        <w:t>each</w:t>
      </w:r>
      <w:r w:rsidRPr="004A0E45">
        <w:rPr>
          <w:rFonts w:cstheme="minorHAnsi"/>
          <w:i/>
          <w:iCs/>
          <w:szCs w:val="24"/>
        </w:rPr>
        <w:t xml:space="preserve"> of its critical, multi-component subsystems (or the entire technology) have been validated in a laboratory environment (TRL 4) or relevant environment (TRL 5) with integration of some or all components. Achieving TRLs 6 to 9 requires testing of the entire, fully integrated, technology.</w:t>
      </w:r>
    </w:p>
    <w:p w14:paraId="1B5F431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309E50B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To further clarify, consider, for example, a fuel cell stack.  Its critical components are multiple, identical fuel cells. In turn, the critical components of each fuel cell are an anode, </w:t>
      </w:r>
      <w:proofErr w:type="gramStart"/>
      <w:r w:rsidRPr="004A0E45">
        <w:rPr>
          <w:rFonts w:cstheme="minorHAnsi"/>
          <w:i/>
          <w:iCs/>
          <w:szCs w:val="24"/>
        </w:rPr>
        <w:t>cathode</w:t>
      </w:r>
      <w:proofErr w:type="gramEnd"/>
      <w:r w:rsidRPr="004A0E45">
        <w:rPr>
          <w:rFonts w:cstheme="minorHAnsi"/>
          <w:i/>
          <w:iCs/>
          <w:szCs w:val="24"/>
        </w:rPr>
        <w:t xml:space="preserve"> and electrolyte.  If one wished to assess the technology readiness of the fuel cell stack, the technology would be defined as an integrated system of multiple fuel cell subsystems, and a TRL 6 could only be achieved by successfully testing an entire stack of integrated fuel cells.  However, if one instead wished to assess the technology readiness of only the fuel cell, the technology would be defined as an integrated system of cathode, </w:t>
      </w:r>
      <w:proofErr w:type="gramStart"/>
      <w:r w:rsidRPr="004A0E45">
        <w:rPr>
          <w:rFonts w:cstheme="minorHAnsi"/>
          <w:i/>
          <w:iCs/>
          <w:szCs w:val="24"/>
        </w:rPr>
        <w:t>anode</w:t>
      </w:r>
      <w:proofErr w:type="gramEnd"/>
      <w:r w:rsidRPr="004A0E45">
        <w:rPr>
          <w:rFonts w:cstheme="minorHAnsi"/>
          <w:i/>
          <w:iCs/>
          <w:szCs w:val="24"/>
        </w:rPr>
        <w:t xml:space="preserve"> and electrolyte components, and a TRL 6 could be achieved by successfully testing just a single, integrated fuel cell.  In both cases, achievement of TRL 6 could be claimed, but only in the context of the properly specified technology.  </w:t>
      </w:r>
    </w:p>
    <w:p w14:paraId="448BDB51"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446993E8"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4A0E45">
        <w:rPr>
          <w:rFonts w:cstheme="minorHAnsi"/>
          <w:b/>
          <w:bCs/>
          <w:szCs w:val="24"/>
        </w:rPr>
        <w:t>1.3</w:t>
      </w:r>
      <w:r w:rsidRPr="004A0E45">
        <w:rPr>
          <w:rFonts w:cstheme="minorHAnsi"/>
          <w:b/>
          <w:bCs/>
          <w:szCs w:val="24"/>
        </w:rPr>
        <w:tab/>
        <w:t>Commercial Application</w:t>
      </w:r>
    </w:p>
    <w:p w14:paraId="215C1130"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Provide a one-paragraph description of the targeted commercial application(s) of the technology. </w:t>
      </w:r>
    </w:p>
    <w:p w14:paraId="640C131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3E460D9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r w:rsidRPr="004A0E45">
        <w:rPr>
          <w:rFonts w:cstheme="minorHAnsi"/>
          <w:b/>
          <w:szCs w:val="24"/>
        </w:rPr>
        <w:t>2.0</w:t>
      </w:r>
      <w:r w:rsidRPr="004A0E45">
        <w:rPr>
          <w:rFonts w:cstheme="minorHAnsi"/>
          <w:b/>
          <w:szCs w:val="24"/>
        </w:rPr>
        <w:tab/>
        <w:t>MATURATION OF THE TECHNOLOGY</w:t>
      </w:r>
    </w:p>
    <w:p w14:paraId="2084FDDA"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p>
    <w:p w14:paraId="290B686B"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r w:rsidRPr="004A0E45">
        <w:rPr>
          <w:rFonts w:cstheme="minorHAnsi"/>
          <w:b/>
          <w:szCs w:val="24"/>
        </w:rPr>
        <w:t>2.1</w:t>
      </w:r>
      <w:r w:rsidRPr="004A0E45">
        <w:rPr>
          <w:rFonts w:cstheme="minorHAnsi"/>
          <w:b/>
          <w:szCs w:val="24"/>
        </w:rPr>
        <w:tab/>
        <w:t xml:space="preserve">Beginning Technology Readiness Level (TRL) and </w:t>
      </w:r>
      <w:bookmarkStart w:id="1" w:name="_Hlk171325470"/>
      <w:r w:rsidRPr="004A0E45">
        <w:rPr>
          <w:rFonts w:cstheme="minorHAnsi"/>
          <w:b/>
          <w:szCs w:val="24"/>
        </w:rPr>
        <w:t>Manufacturing Readiness Level (MRL)</w:t>
      </w:r>
      <w:bookmarkEnd w:id="1"/>
      <w:r w:rsidRPr="004A0E45">
        <w:rPr>
          <w:rFonts w:cstheme="minorHAnsi"/>
          <w:b/>
          <w:szCs w:val="24"/>
        </w:rPr>
        <w:t xml:space="preserve"> of the Technology</w:t>
      </w:r>
    </w:p>
    <w:p w14:paraId="35B18AA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Briefly summarize the prior research that matured the technology to its current state.</w:t>
      </w:r>
    </w:p>
    <w:p w14:paraId="7720912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376CEA92" w14:textId="76A54729" w:rsidR="004A0E45" w:rsidRPr="004A0E45" w:rsidRDefault="004A0E45" w:rsidP="004A0E45">
      <w:pPr>
        <w:rPr>
          <w:rFonts w:cstheme="minorHAnsi"/>
          <w:i/>
          <w:iCs/>
          <w:szCs w:val="24"/>
        </w:rPr>
      </w:pPr>
      <w:r w:rsidRPr="004A0E45">
        <w:rPr>
          <w:rFonts w:cstheme="minorHAnsi"/>
          <w:i/>
          <w:iCs/>
          <w:szCs w:val="24"/>
        </w:rPr>
        <w:t xml:space="preserve">Using the TRL descriptions in </w:t>
      </w:r>
      <w:r>
        <w:rPr>
          <w:rFonts w:cstheme="minorHAnsi"/>
          <w:i/>
          <w:iCs/>
          <w:szCs w:val="24"/>
        </w:rPr>
        <w:t>Appendix 1</w:t>
      </w:r>
      <w:r w:rsidRPr="004A0E45">
        <w:rPr>
          <w:rFonts w:cstheme="minorHAnsi"/>
          <w:i/>
          <w:iCs/>
          <w:szCs w:val="24"/>
        </w:rPr>
        <w:t xml:space="preserve"> and the MRL descriptions in </w:t>
      </w:r>
      <w:r>
        <w:rPr>
          <w:rFonts w:cstheme="minorHAnsi"/>
          <w:i/>
          <w:iCs/>
          <w:szCs w:val="24"/>
        </w:rPr>
        <w:t>Appendix 2</w:t>
      </w:r>
      <w:r w:rsidRPr="004A0E45">
        <w:rPr>
          <w:rFonts w:cstheme="minorHAnsi"/>
          <w:i/>
          <w:iCs/>
          <w:szCs w:val="24"/>
        </w:rPr>
        <w:t xml:space="preserve">, specify the current (i.e., pre-project) TRL and MRL of the technology.  </w:t>
      </w:r>
    </w:p>
    <w:p w14:paraId="686FAA72"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1EEAB53A" w14:textId="77777777" w:rsidR="004A0E45" w:rsidRPr="004A0E45" w:rsidRDefault="004A0E45" w:rsidP="004A0E45">
      <w:pPr>
        <w:rPr>
          <w:rFonts w:cstheme="minorHAnsi"/>
          <w:i/>
          <w:iCs/>
          <w:szCs w:val="24"/>
        </w:rPr>
      </w:pPr>
      <w:r w:rsidRPr="004A0E45">
        <w:rPr>
          <w:rFonts w:cstheme="minorHAnsi"/>
          <w:i/>
          <w:iCs/>
          <w:szCs w:val="24"/>
        </w:rPr>
        <w:t>Justify the specified TRL and MRL by explaining how all the required aspects have been achieved. To align with a certain TRL and MRL, all aspects of the associated TRL or MRL description must be met.</w:t>
      </w:r>
    </w:p>
    <w:p w14:paraId="2D37356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3A09A21D"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r w:rsidRPr="004A0E45">
        <w:rPr>
          <w:rFonts w:cstheme="minorHAnsi"/>
          <w:b/>
          <w:szCs w:val="24"/>
        </w:rPr>
        <w:t>2.2</w:t>
      </w:r>
      <w:r w:rsidRPr="004A0E45">
        <w:rPr>
          <w:rFonts w:cstheme="minorHAnsi"/>
          <w:b/>
          <w:szCs w:val="24"/>
        </w:rPr>
        <w:tab/>
        <w:t>Target TRL and MRL of the Technology</w:t>
      </w:r>
    </w:p>
    <w:p w14:paraId="1E9D149E"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Identify the TRL and MRL that the project plans to attain. To attain a certain TRL and MRL, all aspects of the associated TRL or MRL description must be met. If the project proposes to advance the TRL and MRL by more than one level, explain if that will be accomplished in stages (i.e., first one TRL, then the next) or by skipping a TRL and MRL.  If the latter, explain how any increased technical, cost and schedule risks associated with skipping a TRL and MRL will be mitigated.</w:t>
      </w:r>
    </w:p>
    <w:p w14:paraId="0B2CC25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4F27A439"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Cs w:val="24"/>
        </w:rPr>
      </w:pPr>
      <w:r w:rsidRPr="004A0E45">
        <w:rPr>
          <w:rFonts w:cstheme="minorHAnsi"/>
          <w:b/>
          <w:szCs w:val="24"/>
        </w:rPr>
        <w:t>2.3 Proposed Research to Mature the Technology</w:t>
      </w:r>
    </w:p>
    <w:p w14:paraId="3ED3EFC8"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Briefly summarize the proposed research steps and how they will mature the technology to the targeted readiness levels. </w:t>
      </w:r>
    </w:p>
    <w:p w14:paraId="63A293A9"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p>
    <w:p w14:paraId="6F07A996"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Identify each of the key performance attributes that will be assessed during the research along with the corresponding, quantifiable performance requirements that must be achieved to attain the targeted TRL(s) and MRL(s).  Explain how the key performance attributes were selected and how the corresponding requirements were determined.  Be as specific as practical on any supporting technical/economic assessments.  As a general principle, all key performance requirements that may be appropriately tested at a particular readiness level must be substantially met, thereby supporting the feasibility of commercial success/goal achievement, prior to proceeding to the subsequent readiness level.</w:t>
      </w:r>
    </w:p>
    <w:p w14:paraId="1401CE9D"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Cs w:val="24"/>
        </w:rPr>
      </w:pPr>
    </w:p>
    <w:p w14:paraId="24601EE6"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szCs w:val="24"/>
        </w:rPr>
      </w:pPr>
      <w:r w:rsidRPr="004A0E45">
        <w:rPr>
          <w:rFonts w:cstheme="minorHAnsi"/>
          <w:b/>
          <w:szCs w:val="24"/>
        </w:rPr>
        <w:t>2.4</w:t>
      </w:r>
      <w:r w:rsidRPr="004A0E45">
        <w:rPr>
          <w:rFonts w:cstheme="minorHAnsi"/>
          <w:b/>
          <w:szCs w:val="24"/>
        </w:rPr>
        <w:tab/>
        <w:t>Potential Post-Project Maturation and Commercialization of the Technology</w:t>
      </w:r>
    </w:p>
    <w:p w14:paraId="168E2A6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i/>
          <w:iCs/>
          <w:szCs w:val="24"/>
        </w:rPr>
      </w:pPr>
      <w:r w:rsidRPr="004A0E45">
        <w:rPr>
          <w:rFonts w:cstheme="minorHAnsi"/>
          <w:i/>
          <w:iCs/>
          <w:szCs w:val="24"/>
        </w:rPr>
        <w:t xml:space="preserve">Assuming the project successfully attains the targeted TRL and MRL, describe what additional (post-project) work would be required to mature the technology to the next TRL and MRL.  Identify the key performance requirements and goals/measures that would need to be achieved.  If possible, provide rough estimates of the cost and duration of the research required to attain </w:t>
      </w:r>
      <w:r w:rsidRPr="004A0E45">
        <w:rPr>
          <w:rFonts w:cstheme="minorHAnsi"/>
          <w:i/>
          <w:iCs/>
          <w:szCs w:val="24"/>
        </w:rPr>
        <w:lastRenderedPageBreak/>
        <w:t>the next readiness levels. Describe your organization’s potential role in a commercialization strategy for the technology.</w:t>
      </w:r>
    </w:p>
    <w:p w14:paraId="66FEA5BC"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szCs w:val="24"/>
        </w:rPr>
      </w:pPr>
    </w:p>
    <w:p w14:paraId="52290D17"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b/>
          <w:bCs/>
          <w:szCs w:val="24"/>
        </w:rPr>
      </w:pPr>
      <w:r w:rsidRPr="004A0E45">
        <w:rPr>
          <w:rFonts w:eastAsia="Arial" w:cstheme="minorHAnsi"/>
          <w:b/>
          <w:bCs/>
          <w:szCs w:val="24"/>
        </w:rPr>
        <w:t>3.0</w:t>
      </w:r>
      <w:r w:rsidRPr="004A0E45">
        <w:rPr>
          <w:rFonts w:eastAsia="Arial" w:cstheme="minorHAnsi"/>
          <w:b/>
          <w:bCs/>
          <w:szCs w:val="24"/>
        </w:rPr>
        <w:tab/>
        <w:t>REFERENCES</w:t>
      </w:r>
    </w:p>
    <w:p w14:paraId="0BE8057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i/>
          <w:iCs/>
          <w:szCs w:val="24"/>
        </w:rPr>
      </w:pPr>
      <w:r w:rsidRPr="004A0E45">
        <w:rPr>
          <w:rFonts w:eastAsia="Arial" w:cstheme="minorHAnsi"/>
          <w:i/>
          <w:iCs/>
          <w:szCs w:val="24"/>
        </w:rPr>
        <w:t>List all reference materials supporting the technology assessment, including the definitions of TRLs and MRLs (provided below).</w:t>
      </w:r>
    </w:p>
    <w:p w14:paraId="5F27A051"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i/>
          <w:iCs/>
          <w:szCs w:val="24"/>
        </w:rPr>
      </w:pPr>
    </w:p>
    <w:p w14:paraId="0E3E32B3"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i/>
          <w:iCs/>
          <w:szCs w:val="24"/>
        </w:rPr>
      </w:pPr>
      <w:r w:rsidRPr="004A0E45">
        <w:rPr>
          <w:rFonts w:eastAsia="Calibri" w:cstheme="minorHAnsi"/>
          <w:szCs w:val="24"/>
        </w:rPr>
        <w:t>Government Accountability Office, Technology Readiness Assessment Guide: Best Practices for Evaluating the Readiness of Technology for Use in Acquisition Programs and Project, 2016 (</w:t>
      </w:r>
      <w:hyperlink r:id="rId7" w:history="1">
        <w:r w:rsidRPr="004A0E45">
          <w:rPr>
            <w:rStyle w:val="Hyperlink"/>
            <w:rFonts w:eastAsia="Calibri" w:cstheme="minorHAnsi"/>
            <w:color w:val="auto"/>
            <w:szCs w:val="24"/>
          </w:rPr>
          <w:t>https://www.gao.gov/assets/gao-16-410g.pdf</w:t>
        </w:r>
      </w:hyperlink>
      <w:r w:rsidRPr="004A0E45">
        <w:rPr>
          <w:rStyle w:val="Hyperlink"/>
          <w:rFonts w:eastAsia="Calibri" w:cstheme="minorHAnsi"/>
          <w:color w:val="auto"/>
          <w:szCs w:val="24"/>
        </w:rPr>
        <w:t>).</w:t>
      </w:r>
    </w:p>
    <w:p w14:paraId="032BA664"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i/>
          <w:iCs/>
          <w:szCs w:val="24"/>
        </w:rPr>
      </w:pPr>
    </w:p>
    <w:p w14:paraId="3C9B07F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Style w:val="Hyperlink"/>
          <w:rFonts w:eastAsia="Calibri" w:cstheme="minorHAnsi"/>
          <w:color w:val="auto"/>
          <w:szCs w:val="24"/>
        </w:rPr>
      </w:pPr>
      <w:r w:rsidRPr="004A0E45">
        <w:rPr>
          <w:rFonts w:eastAsia="Calibri" w:cstheme="minorHAnsi"/>
          <w:szCs w:val="24"/>
        </w:rPr>
        <w:t xml:space="preserve">U.S. Department of Defense, Manufacturing Readiness Level (MRL) </w:t>
      </w:r>
      <w:proofErr w:type="spellStart"/>
      <w:r w:rsidRPr="004A0E45">
        <w:rPr>
          <w:rFonts w:eastAsia="Calibri" w:cstheme="minorHAnsi"/>
          <w:szCs w:val="24"/>
        </w:rPr>
        <w:t>Deskbook</w:t>
      </w:r>
      <w:proofErr w:type="spellEnd"/>
      <w:r w:rsidRPr="004A0E45">
        <w:rPr>
          <w:rFonts w:eastAsia="Calibri" w:cstheme="minorHAnsi"/>
          <w:szCs w:val="24"/>
        </w:rPr>
        <w:t>, 2011 (</w:t>
      </w:r>
      <w:hyperlink r:id="rId8" w:history="1">
        <w:r w:rsidRPr="004A0E45">
          <w:rPr>
            <w:rStyle w:val="Hyperlink"/>
            <w:rFonts w:eastAsia="Calibri" w:cstheme="minorHAnsi"/>
            <w:color w:val="auto"/>
            <w:szCs w:val="24"/>
          </w:rPr>
          <w:t>https://www.dodmrl.com/MRL_Deskbook_V2.pdf</w:t>
        </w:r>
      </w:hyperlink>
      <w:r w:rsidRPr="004A0E45">
        <w:rPr>
          <w:rStyle w:val="Hyperlink"/>
          <w:rFonts w:eastAsia="Calibri" w:cstheme="minorHAnsi"/>
          <w:color w:val="auto"/>
          <w:szCs w:val="24"/>
        </w:rPr>
        <w:t>).</w:t>
      </w:r>
    </w:p>
    <w:p w14:paraId="228E87ED"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szCs w:val="24"/>
        </w:rPr>
      </w:pPr>
    </w:p>
    <w:p w14:paraId="510141C0"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rFonts w:eastAsia="Arial" w:cstheme="minorHAnsi"/>
          <w:i/>
          <w:iCs/>
          <w:szCs w:val="24"/>
        </w:rPr>
      </w:pPr>
      <w:r w:rsidRPr="004A0E45">
        <w:rPr>
          <w:rFonts w:eastAsia="Arial" w:cstheme="minorHAnsi"/>
          <w:i/>
          <w:iCs/>
          <w:szCs w:val="24"/>
        </w:rPr>
        <w:t>***END OF TEMPLATE***</w:t>
      </w:r>
    </w:p>
    <w:p w14:paraId="3844347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eastAsia="Arial" w:cstheme="minorHAnsi"/>
          <w:szCs w:val="24"/>
        </w:rPr>
      </w:pPr>
      <w:bookmarkStart w:id="2" w:name="_Hlk83903847"/>
    </w:p>
    <w:p w14:paraId="2B9ECC7F" w14:textId="77777777" w:rsidR="004A0E45" w:rsidRPr="004A0E45" w:rsidRDefault="004A0E45" w:rsidP="004A0E45">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Style w:val="Emphasis"/>
          <w:rFonts w:eastAsiaTheme="majorEastAsia" w:cstheme="minorHAnsi"/>
          <w:b/>
          <w:i w:val="0"/>
          <w:iCs w:val="0"/>
          <w:sz w:val="28"/>
          <w:szCs w:val="28"/>
        </w:rPr>
      </w:pPr>
      <w:r w:rsidRPr="004A0E45">
        <w:rPr>
          <w:rStyle w:val="Emphasis"/>
          <w:i w:val="0"/>
          <w:iCs w:val="0"/>
        </w:rPr>
        <w:br w:type="page"/>
      </w:r>
    </w:p>
    <w:p w14:paraId="0617EE3F" w14:textId="2BFFD000" w:rsidR="004A0E45" w:rsidRPr="004A0E45" w:rsidRDefault="004A0E45" w:rsidP="004A0E45">
      <w:pPr>
        <w:pStyle w:val="H2"/>
        <w:rPr>
          <w:rStyle w:val="Emphasis"/>
          <w:i w:val="0"/>
          <w:iCs w:val="0"/>
          <w:color w:val="auto"/>
        </w:rPr>
      </w:pPr>
      <w:r w:rsidRPr="004A0E45">
        <w:rPr>
          <w:rStyle w:val="Emphasis"/>
          <w:i w:val="0"/>
          <w:iCs w:val="0"/>
          <w:color w:val="auto"/>
        </w:rPr>
        <w:lastRenderedPageBreak/>
        <w:t>Appendix 1:</w:t>
      </w:r>
      <w:r w:rsidRPr="004A0E45">
        <w:rPr>
          <w:rStyle w:val="Emphasis"/>
          <w:i w:val="0"/>
          <w:iCs w:val="0"/>
          <w:color w:val="auto"/>
        </w:rPr>
        <w:t xml:space="preserve"> Technology Readiness Levels (TRL)</w:t>
      </w:r>
    </w:p>
    <w:p w14:paraId="5F1B8CA6" w14:textId="77777777" w:rsidR="004A0E45" w:rsidRPr="004A0E45" w:rsidRDefault="004A0E45" w:rsidP="004A0E45">
      <w:pPr>
        <w:rPr>
          <w:rFonts w:eastAsia="Calibri" w:cstheme="minorHAnsi"/>
          <w:szCs w:val="24"/>
        </w:rPr>
      </w:pPr>
      <w:r w:rsidRPr="004A0E45">
        <w:rPr>
          <w:rFonts w:eastAsia="Calibri" w:cstheme="minorHAnsi"/>
          <w:szCs w:val="24"/>
        </w:rPr>
        <w:t>Source: Government Accountability Office, Technology Readiness Assessment Guide: Best Practices for Evaluating the Readiness of Technology for Use in Acquisition Programs and Project, 2016 (</w:t>
      </w:r>
      <w:hyperlink r:id="rId9" w:history="1">
        <w:r w:rsidRPr="004A0E45">
          <w:rPr>
            <w:rStyle w:val="Hyperlink"/>
            <w:rFonts w:eastAsia="Calibri" w:cstheme="minorHAnsi"/>
            <w:color w:val="auto"/>
            <w:szCs w:val="24"/>
          </w:rPr>
          <w:t>https://www.gao.gov/assets/gao-16-410g.pdf</w:t>
        </w:r>
      </w:hyperlink>
      <w:r w:rsidRPr="004A0E45">
        <w:rPr>
          <w:rFonts w:eastAsia="Calibri" w:cstheme="minorHAnsi"/>
          <w:szCs w:val="24"/>
        </w:rPr>
        <w:t>).</w:t>
      </w:r>
    </w:p>
    <w:p w14:paraId="3EEFAB20" w14:textId="77777777" w:rsidR="004A0E45" w:rsidRPr="004A0E45" w:rsidRDefault="004A0E45" w:rsidP="004A0E45">
      <w:pPr>
        <w:rPr>
          <w:rFonts w:eastAsia="Calibri" w:cstheme="minorHAnsi"/>
          <w:szCs w:val="24"/>
        </w:rPr>
      </w:pPr>
    </w:p>
    <w:tbl>
      <w:tblPr>
        <w:tblStyle w:val="TableGrid3"/>
        <w:tblW w:w="9445" w:type="dxa"/>
        <w:jc w:val="center"/>
        <w:tblLook w:val="04A0" w:firstRow="1" w:lastRow="0" w:firstColumn="1" w:lastColumn="0" w:noHBand="0" w:noVBand="1"/>
      </w:tblPr>
      <w:tblGrid>
        <w:gridCol w:w="1380"/>
        <w:gridCol w:w="2271"/>
        <w:gridCol w:w="5794"/>
      </w:tblGrid>
      <w:tr w:rsidR="004A0E45" w:rsidRPr="004A0E45" w14:paraId="76625538" w14:textId="77777777" w:rsidTr="00310A6D">
        <w:trPr>
          <w:trHeight w:val="855"/>
          <w:tblHeader/>
          <w:jc w:val="center"/>
        </w:trPr>
        <w:tc>
          <w:tcPr>
            <w:tcW w:w="1380" w:type="dxa"/>
            <w:tcBorders>
              <w:bottom w:val="single" w:sz="12" w:space="0" w:color="auto"/>
            </w:tcBorders>
            <w:vAlign w:val="bottom"/>
            <w:hideMark/>
          </w:tcPr>
          <w:p w14:paraId="0B84B6E8" w14:textId="77777777" w:rsidR="004A0E45" w:rsidRPr="004A0E45" w:rsidRDefault="004A0E45" w:rsidP="00310A6D">
            <w:pPr>
              <w:keepNext/>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 w:val="20"/>
              </w:rPr>
            </w:pPr>
            <w:r w:rsidRPr="004A0E45">
              <w:rPr>
                <w:rFonts w:cstheme="minorHAnsi"/>
                <w:b/>
                <w:bCs/>
                <w:sz w:val="20"/>
              </w:rPr>
              <w:t>Technology Readiness Level</w:t>
            </w:r>
          </w:p>
        </w:tc>
        <w:tc>
          <w:tcPr>
            <w:tcW w:w="2271" w:type="dxa"/>
            <w:tcBorders>
              <w:bottom w:val="single" w:sz="12" w:space="0" w:color="auto"/>
            </w:tcBorders>
            <w:vAlign w:val="bottom"/>
            <w:hideMark/>
          </w:tcPr>
          <w:p w14:paraId="7D69924F" w14:textId="77777777" w:rsidR="004A0E45" w:rsidRPr="004A0E45" w:rsidRDefault="004A0E45" w:rsidP="00310A6D">
            <w:pPr>
              <w:keepNext/>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 w:val="20"/>
              </w:rPr>
            </w:pPr>
            <w:r w:rsidRPr="004A0E45">
              <w:rPr>
                <w:rFonts w:cstheme="minorHAnsi"/>
                <w:b/>
                <w:bCs/>
                <w:sz w:val="20"/>
              </w:rPr>
              <w:t>TRL Definition</w:t>
            </w:r>
          </w:p>
        </w:tc>
        <w:tc>
          <w:tcPr>
            <w:tcW w:w="5794" w:type="dxa"/>
            <w:tcBorders>
              <w:bottom w:val="single" w:sz="12" w:space="0" w:color="auto"/>
            </w:tcBorders>
            <w:vAlign w:val="bottom"/>
            <w:hideMark/>
          </w:tcPr>
          <w:p w14:paraId="561ECB19" w14:textId="77777777" w:rsidR="004A0E45" w:rsidRPr="004A0E45" w:rsidRDefault="004A0E45" w:rsidP="00310A6D">
            <w:pPr>
              <w:keepNext/>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b/>
                <w:bCs/>
                <w:sz w:val="20"/>
              </w:rPr>
            </w:pPr>
            <w:r w:rsidRPr="004A0E45">
              <w:rPr>
                <w:rFonts w:cstheme="minorHAnsi"/>
                <w:b/>
                <w:bCs/>
                <w:sz w:val="20"/>
              </w:rPr>
              <w:t>Description</w:t>
            </w:r>
          </w:p>
        </w:tc>
      </w:tr>
      <w:tr w:rsidR="004A0E45" w:rsidRPr="004A0E45" w14:paraId="596C94DE" w14:textId="77777777" w:rsidTr="00310A6D">
        <w:trPr>
          <w:trHeight w:val="1710"/>
          <w:jc w:val="center"/>
        </w:trPr>
        <w:tc>
          <w:tcPr>
            <w:tcW w:w="1380" w:type="dxa"/>
            <w:tcBorders>
              <w:top w:val="single" w:sz="12" w:space="0" w:color="auto"/>
            </w:tcBorders>
            <w:noWrap/>
            <w:hideMark/>
          </w:tcPr>
          <w:p w14:paraId="356C4F1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TRL-1</w:t>
            </w:r>
          </w:p>
        </w:tc>
        <w:tc>
          <w:tcPr>
            <w:tcW w:w="2271" w:type="dxa"/>
            <w:tcBorders>
              <w:top w:val="single" w:sz="12" w:space="0" w:color="auto"/>
            </w:tcBorders>
            <w:hideMark/>
          </w:tcPr>
          <w:p w14:paraId="1721ED42"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Basic principles observed and reported</w:t>
            </w:r>
          </w:p>
        </w:tc>
        <w:tc>
          <w:tcPr>
            <w:tcW w:w="5794" w:type="dxa"/>
            <w:tcBorders>
              <w:top w:val="single" w:sz="12" w:space="0" w:color="auto"/>
            </w:tcBorders>
            <w:hideMark/>
          </w:tcPr>
          <w:p w14:paraId="0B97CBA8"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This is the lowest level of technology readiness. Scientific research begins to be translated into applied R&amp;D. Examples might include paper studies of a technology’s basic properties or experimental work that consists mainly of observations of the physical world. Supporting Information includes published research or other references that identify the principles that underlie the technology. </w:t>
            </w:r>
          </w:p>
        </w:tc>
      </w:tr>
      <w:tr w:rsidR="004A0E45" w:rsidRPr="004A0E45" w14:paraId="0A385F70" w14:textId="77777777" w:rsidTr="00310A6D">
        <w:trPr>
          <w:trHeight w:val="2565"/>
          <w:jc w:val="center"/>
        </w:trPr>
        <w:tc>
          <w:tcPr>
            <w:tcW w:w="1380" w:type="dxa"/>
            <w:noWrap/>
            <w:hideMark/>
          </w:tcPr>
          <w:p w14:paraId="3597E243"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TRL-2</w:t>
            </w:r>
          </w:p>
        </w:tc>
        <w:tc>
          <w:tcPr>
            <w:tcW w:w="2271" w:type="dxa"/>
            <w:hideMark/>
          </w:tcPr>
          <w:p w14:paraId="1ED00779"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Technology concept and/or application formulated </w:t>
            </w:r>
          </w:p>
        </w:tc>
        <w:tc>
          <w:tcPr>
            <w:tcW w:w="5794" w:type="dxa"/>
            <w:hideMark/>
          </w:tcPr>
          <w:p w14:paraId="2DBB6C59"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Once basic principles are observed, practical applications can be invented. Applications are speculative, and there may be no proof or detailed analysis to support the assumptions. Examples are still limited to analytic studies. Supporting information includes publications or other references that outline the application being considered and that provide analysis to support the concept. The step up from TRL 1 to TRL 2 moves the ideas from pure to applied research. Most of the work is analytical or paper studies with the emphasis on understanding the science better. Experimental work is designed to corroborate the basic scientific observations made during TRL 1 work. </w:t>
            </w:r>
          </w:p>
        </w:tc>
      </w:tr>
      <w:tr w:rsidR="004A0E45" w:rsidRPr="004A0E45" w14:paraId="009B4DE5" w14:textId="77777777" w:rsidTr="00310A6D">
        <w:trPr>
          <w:trHeight w:val="638"/>
          <w:jc w:val="center"/>
        </w:trPr>
        <w:tc>
          <w:tcPr>
            <w:tcW w:w="1380" w:type="dxa"/>
            <w:noWrap/>
            <w:hideMark/>
          </w:tcPr>
          <w:p w14:paraId="2FB1FBA5"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TRL-3</w:t>
            </w:r>
          </w:p>
        </w:tc>
        <w:tc>
          <w:tcPr>
            <w:tcW w:w="2271" w:type="dxa"/>
            <w:hideMark/>
          </w:tcPr>
          <w:p w14:paraId="5A0FA602"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Analytical and experimental critical function and/or characteristic proof of concept </w:t>
            </w:r>
          </w:p>
        </w:tc>
        <w:tc>
          <w:tcPr>
            <w:tcW w:w="5794" w:type="dxa"/>
            <w:hideMark/>
          </w:tcPr>
          <w:p w14:paraId="256075FE"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Active research and development (R&amp;D) is initiated. This includes analytical studies and laboratory-scale studies to physically validate the analytical predictions of separate elements of the technology. Examples include components that are not yet integrated or representative tested with simulants. Supporting information includes results of laboratory tests performed to measure parameters of interest and comparison to analytical predictions for critical subsystems. At TRL 3 the work has moved beyond the paper phase to experimental work that verifies that the concept works as expected on simulants. Components of the technology are validated, but there is no attempt to integrate the components into a complete system. Modeling and simulation may be used to complement physical experiments. </w:t>
            </w:r>
          </w:p>
        </w:tc>
      </w:tr>
      <w:tr w:rsidR="004A0E45" w:rsidRPr="004A0E45" w14:paraId="3A1F1EAE" w14:textId="77777777" w:rsidTr="00310A6D">
        <w:trPr>
          <w:trHeight w:val="485"/>
          <w:jc w:val="center"/>
        </w:trPr>
        <w:tc>
          <w:tcPr>
            <w:tcW w:w="1380" w:type="dxa"/>
            <w:noWrap/>
            <w:hideMark/>
          </w:tcPr>
          <w:p w14:paraId="6107FBA4"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TRL-4</w:t>
            </w:r>
          </w:p>
        </w:tc>
        <w:tc>
          <w:tcPr>
            <w:tcW w:w="2271" w:type="dxa"/>
            <w:hideMark/>
          </w:tcPr>
          <w:p w14:paraId="0A4DBE4A"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Component and/or system validation in laboratory environment </w:t>
            </w:r>
          </w:p>
        </w:tc>
        <w:tc>
          <w:tcPr>
            <w:tcW w:w="5794" w:type="dxa"/>
            <w:hideMark/>
          </w:tcPr>
          <w:p w14:paraId="6389D78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The basic technological components are integrated to establish that the pieces will work together. This is relatively "low fidelity" compared with the eventual system. Examples include integration of ad hoc hardware in a laboratory and testing with a range of simulants and small scale tests on actual waste. Supporting information includes the results of the integrated experiments and estimates of how the experimental components and experimental test results differ from the expected system performance goals. TRL 4-6 represent the bridge from scientific research to engineering. TRL 4 is the first step in determining whether the individual components will work together as a system. The laboratory system will probably be a mix of on hand equipment and a few special purpose </w:t>
            </w:r>
            <w:r w:rsidRPr="004A0E45">
              <w:rPr>
                <w:rFonts w:cstheme="minorHAnsi"/>
                <w:sz w:val="20"/>
              </w:rPr>
              <w:lastRenderedPageBreak/>
              <w:t xml:space="preserve">components that may require special handling, calibration, or alignment to get them to function. </w:t>
            </w:r>
          </w:p>
        </w:tc>
      </w:tr>
      <w:tr w:rsidR="004A0E45" w:rsidRPr="004A0E45" w14:paraId="59D68132" w14:textId="77777777" w:rsidTr="00310A6D">
        <w:trPr>
          <w:trHeight w:val="2850"/>
          <w:jc w:val="center"/>
        </w:trPr>
        <w:tc>
          <w:tcPr>
            <w:tcW w:w="1380" w:type="dxa"/>
            <w:noWrap/>
            <w:hideMark/>
          </w:tcPr>
          <w:p w14:paraId="56E8C69C"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lastRenderedPageBreak/>
              <w:t>TRL-5</w:t>
            </w:r>
          </w:p>
        </w:tc>
        <w:tc>
          <w:tcPr>
            <w:tcW w:w="2271" w:type="dxa"/>
            <w:hideMark/>
          </w:tcPr>
          <w:p w14:paraId="3B1840D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Laboratory scale, similar system validation in relevant environment </w:t>
            </w:r>
          </w:p>
        </w:tc>
        <w:tc>
          <w:tcPr>
            <w:tcW w:w="5794" w:type="dxa"/>
            <w:hideMark/>
          </w:tcPr>
          <w:p w14:paraId="2C7D313B"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The basic technological components are integrated so that the system configuration is similar to (matches) the final application in almost all respects. Examples include testing a high-fidelity, laboratory scale system in a simulated environment with a range of simulants and actual waste. Supporting information includes results from the laboratory scale testing, analysis of the differences between the laboratory and eventual operating system/environment, and analysis of what the experimental results mean for the eventual operating system/environment. The major difference between TRL 4 and 5 is the increase in the fidelity of the system and environment to the actual application. The system tested is almost prototypical. </w:t>
            </w:r>
          </w:p>
        </w:tc>
      </w:tr>
      <w:tr w:rsidR="004A0E45" w:rsidRPr="004A0E45" w14:paraId="43805F3D" w14:textId="77777777" w:rsidTr="00310A6D">
        <w:trPr>
          <w:trHeight w:val="755"/>
          <w:jc w:val="center"/>
        </w:trPr>
        <w:tc>
          <w:tcPr>
            <w:tcW w:w="1380" w:type="dxa"/>
            <w:noWrap/>
            <w:hideMark/>
          </w:tcPr>
          <w:p w14:paraId="1527301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TRL-6</w:t>
            </w:r>
          </w:p>
        </w:tc>
        <w:tc>
          <w:tcPr>
            <w:tcW w:w="2271" w:type="dxa"/>
            <w:hideMark/>
          </w:tcPr>
          <w:p w14:paraId="1B6B8193"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Engineering/pilot scale, similar (prototypical) system validation in relevant environment </w:t>
            </w:r>
          </w:p>
        </w:tc>
        <w:tc>
          <w:tcPr>
            <w:tcW w:w="5794" w:type="dxa"/>
            <w:hideMark/>
          </w:tcPr>
          <w:p w14:paraId="06569AE1"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Engineering-scale models or prototypes are tested in a relevant environment. This represents a major step up in a technology’s demonstrated readiness. Examples include testing an engineering scale prototypical system with a range of simulants. Supporting information includes results from the engineering scale testing and analysis of the differences between the engineering scale, prototypical system/environment, and analysis of what the experimental results mean for the eventual operating system/environment. TRL 6 begins true engineering development of the technology as an operational system. The major difference between TRL 5 and 6 is the step up from laboratory scale to engineering scale and the determination of scaling factors that will enable design of the operating system. The prototype should be capable of performing all the functions that will be required of the operational system. The operating environment for the testing should closely represent the actual operating environment. </w:t>
            </w:r>
          </w:p>
        </w:tc>
      </w:tr>
      <w:tr w:rsidR="004A0E45" w:rsidRPr="004A0E45" w14:paraId="7EF8408F" w14:textId="77777777" w:rsidTr="00310A6D">
        <w:trPr>
          <w:trHeight w:val="665"/>
          <w:jc w:val="center"/>
        </w:trPr>
        <w:tc>
          <w:tcPr>
            <w:tcW w:w="1380" w:type="dxa"/>
            <w:noWrap/>
            <w:hideMark/>
          </w:tcPr>
          <w:p w14:paraId="2ED27529"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TRL-7</w:t>
            </w:r>
          </w:p>
        </w:tc>
        <w:tc>
          <w:tcPr>
            <w:tcW w:w="2271" w:type="dxa"/>
            <w:hideMark/>
          </w:tcPr>
          <w:p w14:paraId="5AE5831B"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Full-scale, similar (prototypical) system demonstrated in relevant environment </w:t>
            </w:r>
          </w:p>
        </w:tc>
        <w:tc>
          <w:tcPr>
            <w:tcW w:w="5794" w:type="dxa"/>
            <w:hideMark/>
          </w:tcPr>
          <w:p w14:paraId="31E37B26"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This represents a major step up from TRL 6, requiring demonstration of an actual system prototype in a relevant environment. Examples include testing full-scale prototype in the field with a range of simulants in cold commissioning. Supporting information includes results from the full-scale testing and analysis of the differences between the test environment, and analysis of what the experimental results mean for the eventual operating system/environment. Final design is virtually complete. </w:t>
            </w:r>
          </w:p>
        </w:tc>
      </w:tr>
      <w:tr w:rsidR="004A0E45" w:rsidRPr="004A0E45" w14:paraId="419D7272" w14:textId="77777777" w:rsidTr="00310A6D">
        <w:trPr>
          <w:trHeight w:val="3420"/>
          <w:jc w:val="center"/>
        </w:trPr>
        <w:tc>
          <w:tcPr>
            <w:tcW w:w="1380" w:type="dxa"/>
            <w:noWrap/>
            <w:hideMark/>
          </w:tcPr>
          <w:p w14:paraId="14D1B366"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lastRenderedPageBreak/>
              <w:t>TRL-8</w:t>
            </w:r>
          </w:p>
        </w:tc>
        <w:tc>
          <w:tcPr>
            <w:tcW w:w="2271" w:type="dxa"/>
            <w:hideMark/>
          </w:tcPr>
          <w:p w14:paraId="4BDC16D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Actual system completed and qualified through test and demonstration. Technology has been proven to work in its final form and under expected conditions. In almost all cases, this TRL represents the end of true system development. </w:t>
            </w:r>
          </w:p>
        </w:tc>
        <w:tc>
          <w:tcPr>
            <w:tcW w:w="5794" w:type="dxa"/>
            <w:hideMark/>
          </w:tcPr>
          <w:p w14:paraId="5565E8B6"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The technology has been proven to work in its final form and under expected conditions. In almost all cases, this TRL represents the end of true system development. Examples include developmental testing and evaluation of the system with actual waste in hot commissioning. Supporting information includes operational procedures that are virtually complete. An ORR has been successfully completed prior to the start of hot testing. </w:t>
            </w:r>
          </w:p>
        </w:tc>
      </w:tr>
      <w:tr w:rsidR="004A0E45" w:rsidRPr="004A0E45" w14:paraId="17BF8861" w14:textId="77777777" w:rsidTr="00310A6D">
        <w:trPr>
          <w:trHeight w:val="2565"/>
          <w:jc w:val="center"/>
        </w:trPr>
        <w:tc>
          <w:tcPr>
            <w:tcW w:w="1380" w:type="dxa"/>
            <w:noWrap/>
            <w:hideMark/>
          </w:tcPr>
          <w:p w14:paraId="503C6192"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TRL-9</w:t>
            </w:r>
          </w:p>
        </w:tc>
        <w:tc>
          <w:tcPr>
            <w:tcW w:w="2271" w:type="dxa"/>
            <w:hideMark/>
          </w:tcPr>
          <w:p w14:paraId="3777F5EE"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Actual system operated over the full range of expected conditions. Actual operation of the technology in its final form, under the full range of operating conditions.</w:t>
            </w:r>
          </w:p>
        </w:tc>
        <w:tc>
          <w:tcPr>
            <w:tcW w:w="5794" w:type="dxa"/>
            <w:hideMark/>
          </w:tcPr>
          <w:p w14:paraId="102287C7"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rFonts w:cstheme="minorHAnsi"/>
                <w:sz w:val="20"/>
              </w:rPr>
            </w:pPr>
            <w:r w:rsidRPr="004A0E45">
              <w:rPr>
                <w:rFonts w:cstheme="minorHAnsi"/>
                <w:sz w:val="20"/>
              </w:rPr>
              <w:t xml:space="preserve">The technology is in its final form and operated under the full range of operating conditions. Examples include using the actual system with the full range of wastes in hot operations. </w:t>
            </w:r>
          </w:p>
        </w:tc>
      </w:tr>
    </w:tbl>
    <w:p w14:paraId="29DFB5B9" w14:textId="77777777" w:rsidR="004A0E45" w:rsidRPr="004A0E45" w:rsidRDefault="004A0E45" w:rsidP="004A0E45">
      <w:pPr>
        <w:rPr>
          <w:rFonts w:eastAsia="Calibri" w:cstheme="minorHAnsi"/>
          <w:szCs w:val="24"/>
        </w:rPr>
      </w:pPr>
    </w:p>
    <w:bookmarkEnd w:id="2"/>
    <w:p w14:paraId="064B54CD" w14:textId="1CCE81D1" w:rsidR="004A0E45" w:rsidRPr="004A0E45" w:rsidRDefault="004A0E45" w:rsidP="004A0E45">
      <w:pPr>
        <w:pStyle w:val="H2"/>
        <w:rPr>
          <w:color w:val="auto"/>
        </w:rPr>
      </w:pPr>
      <w:r w:rsidRPr="004A0E45">
        <w:rPr>
          <w:color w:val="auto"/>
        </w:rPr>
        <w:br w:type="page"/>
      </w:r>
      <w:r w:rsidRPr="004A0E45">
        <w:rPr>
          <w:rStyle w:val="Emphasis"/>
          <w:i w:val="0"/>
          <w:iCs w:val="0"/>
          <w:color w:val="auto"/>
        </w:rPr>
        <w:lastRenderedPageBreak/>
        <w:t xml:space="preserve">Appendix </w:t>
      </w:r>
      <w:r w:rsidRPr="004A0E45">
        <w:rPr>
          <w:rStyle w:val="Emphasis"/>
          <w:i w:val="0"/>
          <w:iCs w:val="0"/>
          <w:color w:val="auto"/>
        </w:rPr>
        <w:t>2</w:t>
      </w:r>
      <w:r w:rsidRPr="004A0E45">
        <w:rPr>
          <w:rStyle w:val="Emphasis"/>
          <w:i w:val="0"/>
          <w:iCs w:val="0"/>
          <w:color w:val="auto"/>
        </w:rPr>
        <w:t xml:space="preserve">: </w:t>
      </w:r>
      <w:r w:rsidRPr="004A0E45">
        <w:rPr>
          <w:color w:val="auto"/>
        </w:rPr>
        <w:t>Manufacturing Readiness Levels (MRL)</w:t>
      </w:r>
    </w:p>
    <w:p w14:paraId="1300E0BE" w14:textId="77777777" w:rsidR="004A0E45" w:rsidRPr="004A0E45" w:rsidRDefault="004A0E45" w:rsidP="004A0E45">
      <w:pPr>
        <w:rPr>
          <w:rFonts w:eastAsia="Calibri" w:cstheme="minorHAnsi"/>
          <w:szCs w:val="24"/>
        </w:rPr>
      </w:pPr>
      <w:r w:rsidRPr="004A0E45">
        <w:rPr>
          <w:rFonts w:eastAsia="Calibri" w:cstheme="minorHAnsi"/>
          <w:szCs w:val="24"/>
        </w:rPr>
        <w:t xml:space="preserve">Source: U.S. Department of Defense, Manufacturing Readiness Level (MRL) </w:t>
      </w:r>
      <w:proofErr w:type="spellStart"/>
      <w:r w:rsidRPr="004A0E45">
        <w:rPr>
          <w:rFonts w:eastAsia="Calibri" w:cstheme="minorHAnsi"/>
          <w:szCs w:val="24"/>
        </w:rPr>
        <w:t>Deskbook</w:t>
      </w:r>
      <w:proofErr w:type="spellEnd"/>
      <w:r w:rsidRPr="004A0E45">
        <w:rPr>
          <w:rFonts w:eastAsia="Calibri" w:cstheme="minorHAnsi"/>
          <w:szCs w:val="24"/>
        </w:rPr>
        <w:t>, 2011 (</w:t>
      </w:r>
      <w:hyperlink r:id="rId10" w:history="1">
        <w:r w:rsidRPr="004A0E45">
          <w:rPr>
            <w:rStyle w:val="Hyperlink"/>
            <w:rFonts w:eastAsia="Calibri" w:cstheme="minorHAnsi"/>
            <w:color w:val="auto"/>
            <w:szCs w:val="24"/>
          </w:rPr>
          <w:t>https://www.dodmrl.com/MRL_Deskbook_V2.pdf</w:t>
        </w:r>
      </w:hyperlink>
      <w:r w:rsidRPr="004A0E45">
        <w:rPr>
          <w:rFonts w:eastAsia="Calibri" w:cstheme="minorHAnsi"/>
          <w:szCs w:val="24"/>
        </w:rPr>
        <w:t xml:space="preserve">). </w:t>
      </w:r>
    </w:p>
    <w:p w14:paraId="23BA8934" w14:textId="77777777" w:rsidR="004A0E45" w:rsidRPr="004A0E45" w:rsidRDefault="004A0E45" w:rsidP="004A0E45">
      <w:pPr>
        <w:rPr>
          <w:rFonts w:eastAsia="Calibri" w:cstheme="minorHAnsi"/>
          <w:szCs w:val="24"/>
        </w:rPr>
      </w:pPr>
    </w:p>
    <w:tbl>
      <w:tblPr>
        <w:tblStyle w:val="TableGrid2"/>
        <w:tblW w:w="0" w:type="auto"/>
        <w:tblLook w:val="04A0" w:firstRow="1" w:lastRow="0" w:firstColumn="1" w:lastColumn="0" w:noHBand="0" w:noVBand="1"/>
      </w:tblPr>
      <w:tblGrid>
        <w:gridCol w:w="1569"/>
        <w:gridCol w:w="2026"/>
        <w:gridCol w:w="5755"/>
      </w:tblGrid>
      <w:tr w:rsidR="004A0E45" w:rsidRPr="004A0E45" w14:paraId="06837EF7" w14:textId="77777777" w:rsidTr="00310A6D">
        <w:trPr>
          <w:trHeight w:val="570"/>
          <w:tblHeader/>
        </w:trPr>
        <w:tc>
          <w:tcPr>
            <w:tcW w:w="1569" w:type="dxa"/>
            <w:tcBorders>
              <w:bottom w:val="single" w:sz="12" w:space="0" w:color="auto"/>
            </w:tcBorders>
            <w:vAlign w:val="bottom"/>
            <w:hideMark/>
          </w:tcPr>
          <w:p w14:paraId="462E61D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rPr>
                <w:b/>
                <w:bCs/>
              </w:rPr>
            </w:pPr>
            <w:r w:rsidRPr="004A0E45">
              <w:rPr>
                <w:b/>
                <w:bCs/>
                <w:sz w:val="20"/>
              </w:rPr>
              <w:t>Manufacturing Readiness Level</w:t>
            </w:r>
          </w:p>
        </w:tc>
        <w:tc>
          <w:tcPr>
            <w:tcW w:w="2026" w:type="dxa"/>
            <w:tcBorders>
              <w:bottom w:val="single" w:sz="12" w:space="0" w:color="auto"/>
            </w:tcBorders>
            <w:vAlign w:val="bottom"/>
            <w:hideMark/>
          </w:tcPr>
          <w:p w14:paraId="7C6D2A2E"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rPr>
                <w:b/>
                <w:bCs/>
              </w:rPr>
            </w:pPr>
            <w:r w:rsidRPr="004A0E45">
              <w:rPr>
                <w:b/>
                <w:bCs/>
                <w:sz w:val="20"/>
              </w:rPr>
              <w:t>Title</w:t>
            </w:r>
          </w:p>
        </w:tc>
        <w:tc>
          <w:tcPr>
            <w:tcW w:w="5755" w:type="dxa"/>
            <w:tcBorders>
              <w:bottom w:val="single" w:sz="12" w:space="0" w:color="auto"/>
            </w:tcBorders>
            <w:vAlign w:val="bottom"/>
            <w:hideMark/>
          </w:tcPr>
          <w:p w14:paraId="02F8312F"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rPr>
                <w:b/>
                <w:bCs/>
              </w:rPr>
            </w:pPr>
            <w:r w:rsidRPr="004A0E45">
              <w:rPr>
                <w:b/>
                <w:bCs/>
                <w:sz w:val="20"/>
              </w:rPr>
              <w:t>Description</w:t>
            </w:r>
          </w:p>
        </w:tc>
      </w:tr>
      <w:tr w:rsidR="004A0E45" w:rsidRPr="004A0E45" w14:paraId="261E7CCF" w14:textId="77777777" w:rsidTr="00310A6D">
        <w:trPr>
          <w:trHeight w:val="1140"/>
        </w:trPr>
        <w:tc>
          <w:tcPr>
            <w:tcW w:w="1569" w:type="dxa"/>
            <w:tcBorders>
              <w:top w:val="single" w:sz="12" w:space="0" w:color="auto"/>
            </w:tcBorders>
            <w:hideMark/>
          </w:tcPr>
          <w:p w14:paraId="7DAA879F"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MRL-1</w:t>
            </w:r>
          </w:p>
        </w:tc>
        <w:tc>
          <w:tcPr>
            <w:tcW w:w="2026" w:type="dxa"/>
            <w:tcBorders>
              <w:top w:val="single" w:sz="12" w:space="0" w:color="auto"/>
            </w:tcBorders>
            <w:hideMark/>
          </w:tcPr>
          <w:p w14:paraId="1221D0F2"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Basic Manufacturing Implications Identified</w:t>
            </w:r>
          </w:p>
        </w:tc>
        <w:tc>
          <w:tcPr>
            <w:tcW w:w="5755" w:type="dxa"/>
            <w:tcBorders>
              <w:top w:val="single" w:sz="12" w:space="0" w:color="auto"/>
            </w:tcBorders>
            <w:hideMark/>
          </w:tcPr>
          <w:p w14:paraId="365997BA"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is the lowest level of manufacturing readiness. The focus is to address manufacturing shortfalls and opportunities needed to achieve program objectives. Basic research (i.e., funded by budget activity) begins in the form of studies. </w:t>
            </w:r>
          </w:p>
        </w:tc>
      </w:tr>
      <w:tr w:rsidR="004A0E45" w:rsidRPr="004A0E45" w14:paraId="7EBE7600" w14:textId="77777777" w:rsidTr="00310A6D">
        <w:trPr>
          <w:trHeight w:val="1710"/>
        </w:trPr>
        <w:tc>
          <w:tcPr>
            <w:tcW w:w="1569" w:type="dxa"/>
            <w:hideMark/>
          </w:tcPr>
          <w:p w14:paraId="7AA6DA8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MRL-2</w:t>
            </w:r>
          </w:p>
        </w:tc>
        <w:tc>
          <w:tcPr>
            <w:tcW w:w="2026" w:type="dxa"/>
            <w:hideMark/>
          </w:tcPr>
          <w:p w14:paraId="6E1B4CC1"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Manufacturing Concepts Identified</w:t>
            </w:r>
          </w:p>
        </w:tc>
        <w:tc>
          <w:tcPr>
            <w:tcW w:w="5755" w:type="dxa"/>
            <w:hideMark/>
          </w:tcPr>
          <w:p w14:paraId="285C79EE"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This level is characterized by describing the application of new manufacturing concepts. Applied research translates basic research into solutions for broadly defined military needs. Typically this level of readiness includes identification, paper studies and analysis of material and process approaches. An understanding of manufacturing feasibility and risk is emerging</w:t>
            </w:r>
          </w:p>
        </w:tc>
      </w:tr>
      <w:tr w:rsidR="004A0E45" w:rsidRPr="004A0E45" w14:paraId="7DAE00F9" w14:textId="77777777" w:rsidTr="00310A6D">
        <w:trPr>
          <w:trHeight w:val="2280"/>
        </w:trPr>
        <w:tc>
          <w:tcPr>
            <w:tcW w:w="1569" w:type="dxa"/>
            <w:hideMark/>
          </w:tcPr>
          <w:p w14:paraId="6BC1D655"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MRL-3</w:t>
            </w:r>
          </w:p>
        </w:tc>
        <w:tc>
          <w:tcPr>
            <w:tcW w:w="2026" w:type="dxa"/>
            <w:hideMark/>
          </w:tcPr>
          <w:p w14:paraId="0648704C"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Manufacturing Proof of Concept Developed </w:t>
            </w:r>
          </w:p>
        </w:tc>
        <w:tc>
          <w:tcPr>
            <w:tcW w:w="5755" w:type="dxa"/>
            <w:hideMark/>
          </w:tcPr>
          <w:p w14:paraId="2408B90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This level begins the validation of the manufacturing concepts through analytical or laboratory experiments. This level of readiness is typical of technologies in Applied Research and Advanced Development. Materials and/or processes have been characterized for manufacturability and availability but further evaluation and demonstration is required. Experimental hardware models have been developed in a laboratory environment that may possess limited functionality.</w:t>
            </w:r>
          </w:p>
        </w:tc>
      </w:tr>
      <w:tr w:rsidR="004A0E45" w:rsidRPr="004A0E45" w14:paraId="55D1B3DA" w14:textId="77777777" w:rsidTr="00310A6D">
        <w:trPr>
          <w:trHeight w:val="494"/>
        </w:trPr>
        <w:tc>
          <w:tcPr>
            <w:tcW w:w="1569" w:type="dxa"/>
            <w:hideMark/>
          </w:tcPr>
          <w:p w14:paraId="176857B5"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MRL-4</w:t>
            </w:r>
          </w:p>
        </w:tc>
        <w:tc>
          <w:tcPr>
            <w:tcW w:w="2026" w:type="dxa"/>
            <w:hideMark/>
          </w:tcPr>
          <w:p w14:paraId="18F968F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Capability to produce the technology in a laboratory environment</w:t>
            </w:r>
          </w:p>
        </w:tc>
        <w:tc>
          <w:tcPr>
            <w:tcW w:w="5755" w:type="dxa"/>
            <w:hideMark/>
          </w:tcPr>
          <w:p w14:paraId="333D6829"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level of readiness acts as an exit criterion for the Materiel Solution Analysis (MSA) Phase approaching a Milestone A decision. Technologies should have matured to at least TRL 4. This level indicates that the technologies are ready for the Technology Development Phase of acquisition. At this point, required investments, such as manufacturing technology development, have been identified. Processes to ensure manufacturability, producibility, and quality are in place and are sufficient to produce technology demonstrators. Manufacturing risks have been identified for building prototypes and mitigation plans are in place. Target cost objectives have been established and manufacturing cost drivers have been identified. Producibility assessments of design concepts have been completed. Key design performance parameters have been identified as well as any special tooling, facilities, material handling and skills required. </w:t>
            </w:r>
          </w:p>
        </w:tc>
      </w:tr>
      <w:tr w:rsidR="004A0E45" w:rsidRPr="004A0E45" w14:paraId="66B93131" w14:textId="77777777" w:rsidTr="00310A6D">
        <w:trPr>
          <w:trHeight w:val="4275"/>
        </w:trPr>
        <w:tc>
          <w:tcPr>
            <w:tcW w:w="1569" w:type="dxa"/>
            <w:hideMark/>
          </w:tcPr>
          <w:p w14:paraId="68ED8C8F"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lastRenderedPageBreak/>
              <w:t>MRL-5</w:t>
            </w:r>
          </w:p>
        </w:tc>
        <w:tc>
          <w:tcPr>
            <w:tcW w:w="2026" w:type="dxa"/>
            <w:hideMark/>
          </w:tcPr>
          <w:p w14:paraId="7C362608"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Capability to produce prototype components in a production </w:t>
            </w:r>
            <w:r w:rsidRPr="004A0E45">
              <w:rPr>
                <w:sz w:val="20"/>
              </w:rPr>
              <w:br/>
              <w:t>relevant environment</w:t>
            </w:r>
          </w:p>
        </w:tc>
        <w:tc>
          <w:tcPr>
            <w:tcW w:w="5755" w:type="dxa"/>
            <w:hideMark/>
          </w:tcPr>
          <w:p w14:paraId="445E0A2D"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level of maturity is typical of the mid-point in the Technology Development Phase of acquisition, or in the case of key technologies, near the mid-point of an Advanced Technology Demonstration (ATD) project. Technologies should have matured to at least TRL 5. The industrial base has been assessed to identify potential manufacturing sources. A manufacturing strategy has been refined and integrated with the risk management plan. Identification of enabling/critical technologies and components is complete. Prototype materials, </w:t>
            </w:r>
            <w:proofErr w:type="gramStart"/>
            <w:r w:rsidRPr="004A0E45">
              <w:rPr>
                <w:sz w:val="20"/>
              </w:rPr>
              <w:t>tooling</w:t>
            </w:r>
            <w:proofErr w:type="gramEnd"/>
            <w:r w:rsidRPr="004A0E45">
              <w:rPr>
                <w:sz w:val="20"/>
              </w:rPr>
              <w:t xml:space="preserve"> and test equipment, as well as personnel skills have </w:t>
            </w:r>
            <w:r w:rsidRPr="004A0E45">
              <w:rPr>
                <w:sz w:val="20"/>
              </w:rPr>
              <w:br/>
              <w:t>been demonstrated on components in a production relevant environment, but many manufacturing processes and procedures are still in development. Manufacturing technology development efforts have been initiated or are ongoing. Producibility assessments of key technologies and components are ongoing. A cost model has been constructed to assess projected manufacturing cost.</w:t>
            </w:r>
          </w:p>
        </w:tc>
      </w:tr>
      <w:tr w:rsidR="004A0E45" w:rsidRPr="004A0E45" w14:paraId="46912B9B" w14:textId="77777777" w:rsidTr="00310A6D">
        <w:trPr>
          <w:trHeight w:val="2123"/>
        </w:trPr>
        <w:tc>
          <w:tcPr>
            <w:tcW w:w="1569" w:type="dxa"/>
            <w:hideMark/>
          </w:tcPr>
          <w:p w14:paraId="69A124A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MRL-6</w:t>
            </w:r>
          </w:p>
        </w:tc>
        <w:tc>
          <w:tcPr>
            <w:tcW w:w="2026" w:type="dxa"/>
            <w:hideMark/>
          </w:tcPr>
          <w:p w14:paraId="660709AE"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Capability to produce a prototype system or subsystem in a production relevant environment</w:t>
            </w:r>
          </w:p>
        </w:tc>
        <w:tc>
          <w:tcPr>
            <w:tcW w:w="5755" w:type="dxa"/>
            <w:hideMark/>
          </w:tcPr>
          <w:p w14:paraId="370B4635"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MRL is associated with readiness for a Milestone B decision to initiate an acquisition program by entering into the Engineering and Manufacturing Development (EMD) Phase of acquisition. Technologies should have matured to at least TRL 6. It is normally seen as the level of manufacturing readiness that denotes acceptance of a preliminary system design. An initial manufacturing approach has been developed. The majority of manufacturing processes have been defined and characterized, but there are still significant engineering and/or design changes in the system itself. However, preliminary design has been completed and producibility assessments and trade studies of key technologies and components are complete. Prototype manufacturing processes and technologies, materials, </w:t>
            </w:r>
            <w:proofErr w:type="gramStart"/>
            <w:r w:rsidRPr="004A0E45">
              <w:rPr>
                <w:sz w:val="20"/>
              </w:rPr>
              <w:t>tooling</w:t>
            </w:r>
            <w:proofErr w:type="gramEnd"/>
            <w:r w:rsidRPr="004A0E45">
              <w:rPr>
                <w:sz w:val="20"/>
              </w:rPr>
              <w:t xml:space="preserve"> and test equipment, as well as personnel skills have been demonstrated on systems and/or subsystems in a production relevant environment. Cost, </w:t>
            </w:r>
            <w:proofErr w:type="gramStart"/>
            <w:r w:rsidRPr="004A0E45">
              <w:rPr>
                <w:sz w:val="20"/>
              </w:rPr>
              <w:t>yield</w:t>
            </w:r>
            <w:proofErr w:type="gramEnd"/>
            <w:r w:rsidRPr="004A0E45">
              <w:rPr>
                <w:sz w:val="20"/>
              </w:rPr>
              <w:t xml:space="preserve"> and rate analyses have been </w:t>
            </w:r>
            <w:r w:rsidRPr="004A0E45">
              <w:rPr>
                <w:sz w:val="20"/>
              </w:rPr>
              <w:br/>
              <w:t>performed to assess how prototype data compare to target objectives, and the program has in place appropriate risk reduction to achieve cost requirements or establish a new baseline. This analysis should include design trades. Producibility considerations have shaped system development plans. The Industrial Capabilities Assessment (ICA) for Milestone B has been completed. Long-lead and key supply chain elements have been identified.</w:t>
            </w:r>
          </w:p>
        </w:tc>
      </w:tr>
      <w:tr w:rsidR="004A0E45" w:rsidRPr="004A0E45" w14:paraId="70C524DF" w14:textId="77777777" w:rsidTr="00310A6D">
        <w:trPr>
          <w:trHeight w:val="1745"/>
        </w:trPr>
        <w:tc>
          <w:tcPr>
            <w:tcW w:w="1569" w:type="dxa"/>
            <w:hideMark/>
          </w:tcPr>
          <w:p w14:paraId="4A42B6AB"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lastRenderedPageBreak/>
              <w:t>MRL-7</w:t>
            </w:r>
          </w:p>
        </w:tc>
        <w:tc>
          <w:tcPr>
            <w:tcW w:w="2026" w:type="dxa"/>
            <w:hideMark/>
          </w:tcPr>
          <w:p w14:paraId="7C66A465"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Capability to produce systems, subsystems, or components in a production representative environment </w:t>
            </w:r>
          </w:p>
        </w:tc>
        <w:tc>
          <w:tcPr>
            <w:tcW w:w="5755" w:type="dxa"/>
            <w:hideMark/>
          </w:tcPr>
          <w:p w14:paraId="08BDB493"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level of manufacturing readiness is typical for the mid-point of the Engineering and Manufacturing Development (EMD) Phase leading to the </w:t>
            </w:r>
            <w:proofErr w:type="spellStart"/>
            <w:r w:rsidRPr="004A0E45">
              <w:rPr>
                <w:sz w:val="20"/>
              </w:rPr>
              <w:t>PostCDR</w:t>
            </w:r>
            <w:proofErr w:type="spellEnd"/>
            <w:r w:rsidRPr="004A0E45">
              <w:rPr>
                <w:sz w:val="20"/>
              </w:rPr>
              <w:t xml:space="preserve"> Assessment. Technologies should be on a path to achieve TRL 7. System detailed design activity is nearing completion. Material specifications have been approved and materials are available to meet the planned pilot line build schedule. Manufacturing processes and procedures have been demonstrated in a production representative environment. Detailed producibility trade studies are completed and producibility enhancements and risk assessments are underway. The cost model has been updated with detailed designs, rolled up to system level, and tracked against allocated targets. Unit cost reduction efforts have been prioritized and are underway. Yield and rate analyses have been updated with production representative data. The supply chain and supplier quality assurance have been assessed and long-lead procurement plans are in place. Manufacturing plans and quality targets have been developed. Production tooling and test equipment design and development have been initiated.</w:t>
            </w:r>
          </w:p>
        </w:tc>
      </w:tr>
      <w:tr w:rsidR="004A0E45" w:rsidRPr="004A0E45" w14:paraId="541F2CB0" w14:textId="77777777" w:rsidTr="00310A6D">
        <w:trPr>
          <w:trHeight w:val="4275"/>
        </w:trPr>
        <w:tc>
          <w:tcPr>
            <w:tcW w:w="1569" w:type="dxa"/>
            <w:hideMark/>
          </w:tcPr>
          <w:p w14:paraId="5624651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MRL-8</w:t>
            </w:r>
          </w:p>
        </w:tc>
        <w:tc>
          <w:tcPr>
            <w:tcW w:w="2026" w:type="dxa"/>
            <w:hideMark/>
          </w:tcPr>
          <w:p w14:paraId="4D45FFF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Pilot line capability demonstrated; Ready to begin Low Rate Initial Production </w:t>
            </w:r>
          </w:p>
        </w:tc>
        <w:tc>
          <w:tcPr>
            <w:tcW w:w="5755" w:type="dxa"/>
            <w:hideMark/>
          </w:tcPr>
          <w:p w14:paraId="11786DF6"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level is associated with readiness for a Milestone C decision, and entry into Low Rate Initial Production (LRIP). Technologies should have matured to at least TRL 7. Detailed system design is complete and sufficiently stable to enter low rate production. All materials, manpower, tooling, test equipment and facilities are proven on pilot line and are available to meet the planned low rate production schedule. Manufacturing and quality processes and procedures have been proven in a pilot line environment and are under control and ready for low rate production. Known producibility risks pose no significant challenges for low rate production. Cost model and yield and rate analyses have been updated with pilot line results. Supplier qualification testing and first article inspection have been completed. The Industrial Capabilities Assessment for Milestone C has been completed and shows that the supply chain is established to support LRIP. </w:t>
            </w:r>
          </w:p>
        </w:tc>
      </w:tr>
      <w:tr w:rsidR="004A0E45" w:rsidRPr="004A0E45" w14:paraId="3A7B5810" w14:textId="77777777" w:rsidTr="00310A6D">
        <w:trPr>
          <w:trHeight w:val="4560"/>
        </w:trPr>
        <w:tc>
          <w:tcPr>
            <w:tcW w:w="1569" w:type="dxa"/>
            <w:hideMark/>
          </w:tcPr>
          <w:p w14:paraId="4B02503A"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lastRenderedPageBreak/>
              <w:t>MRL-9</w:t>
            </w:r>
          </w:p>
        </w:tc>
        <w:tc>
          <w:tcPr>
            <w:tcW w:w="2026" w:type="dxa"/>
            <w:hideMark/>
          </w:tcPr>
          <w:p w14:paraId="32CC9750"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Low rate production demonstrated; Capability in place to begin Full Rate Production</w:t>
            </w:r>
          </w:p>
        </w:tc>
        <w:tc>
          <w:tcPr>
            <w:tcW w:w="5755" w:type="dxa"/>
            <w:hideMark/>
          </w:tcPr>
          <w:p w14:paraId="6DD5B486"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At this level, the system, </w:t>
            </w:r>
            <w:proofErr w:type="gramStart"/>
            <w:r w:rsidRPr="004A0E45">
              <w:rPr>
                <w:sz w:val="20"/>
              </w:rPr>
              <w:t>component</w:t>
            </w:r>
            <w:proofErr w:type="gramEnd"/>
            <w:r w:rsidRPr="004A0E45">
              <w:rPr>
                <w:sz w:val="20"/>
              </w:rPr>
              <w:t xml:space="preserve"> or item has been previously produced, is in production, or has successfully achieved low rate initial production. Technologies should have matured to TRL 9. This level of readiness is normally associated with readiness for entry into Full Rate Production (FRP). All systems engineering/design requirements should have been met such that there are minimal system changes. Major system design features are stable and have been proven in test and evaluation. Materials, parts, manpower, tooling, test equipment and facilities are available to meet planned rate production schedules. Manufacturing process capability in a low rate production environment is at an appropriate quality level to meet design key characteristic tolerances. Production risk monitoring is ongoing. LRIP cost targets have been met, and learning curves have been analyzed with actual data. The cost model has been developed for FRP environment and reflects the impact of continuous </w:t>
            </w:r>
            <w:r w:rsidRPr="004A0E45">
              <w:rPr>
                <w:sz w:val="20"/>
              </w:rPr>
              <w:br/>
              <w:t xml:space="preserve">improvement. </w:t>
            </w:r>
          </w:p>
        </w:tc>
      </w:tr>
      <w:tr w:rsidR="004A0E45" w:rsidRPr="004A0E45" w14:paraId="7620C1C9" w14:textId="77777777" w:rsidTr="00310A6D">
        <w:trPr>
          <w:trHeight w:val="755"/>
        </w:trPr>
        <w:tc>
          <w:tcPr>
            <w:tcW w:w="1569" w:type="dxa"/>
            <w:hideMark/>
          </w:tcPr>
          <w:p w14:paraId="28EE407F"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MRL-10</w:t>
            </w:r>
          </w:p>
        </w:tc>
        <w:tc>
          <w:tcPr>
            <w:tcW w:w="2026" w:type="dxa"/>
            <w:hideMark/>
          </w:tcPr>
          <w:p w14:paraId="572D0414"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Full Rate Production demonstrated and lean production practices </w:t>
            </w:r>
            <w:r w:rsidRPr="004A0E45">
              <w:rPr>
                <w:sz w:val="20"/>
              </w:rPr>
              <w:br/>
              <w:t>in place</w:t>
            </w:r>
          </w:p>
        </w:tc>
        <w:tc>
          <w:tcPr>
            <w:tcW w:w="5755" w:type="dxa"/>
            <w:hideMark/>
          </w:tcPr>
          <w:p w14:paraId="75025917" w14:textId="77777777" w:rsidR="004A0E45" w:rsidRPr="004A0E45" w:rsidRDefault="004A0E45" w:rsidP="00310A6D">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after="160" w:line="259" w:lineRule="auto"/>
            </w:pPr>
            <w:r w:rsidRPr="004A0E45">
              <w:rPr>
                <w:sz w:val="20"/>
              </w:rPr>
              <w:t xml:space="preserve">This is the highest level of production readiness. Technologies should have matured to TRL 9. This level of manufacturing is normally associated with the Production or Sustainment phases of the acquisition life cycle. Engineering/design changes are few and generally limited to quality and cost improvements. System, </w:t>
            </w:r>
            <w:proofErr w:type="gramStart"/>
            <w:r w:rsidRPr="004A0E45">
              <w:rPr>
                <w:sz w:val="20"/>
              </w:rPr>
              <w:t>components</w:t>
            </w:r>
            <w:proofErr w:type="gramEnd"/>
            <w:r w:rsidRPr="004A0E45">
              <w:rPr>
                <w:sz w:val="20"/>
              </w:rPr>
              <w:t xml:space="preserve"> or items are in full rate production and meet all engineering, performance, quality and reliability requirements. Manufacturing process capability is at the appropriate quality level. All materials, tooling, inspection and test equipment, facilities and manpower are in place and have met full rate production requirements. Rate production unit costs meet goals, and funding is sufficient for production at required rates. Lean practices are well established and continuous process improvements are ongoing. </w:t>
            </w:r>
          </w:p>
        </w:tc>
      </w:tr>
    </w:tbl>
    <w:p w14:paraId="09FA405E" w14:textId="77777777" w:rsidR="004D63E9" w:rsidRPr="004A0E45" w:rsidRDefault="004D63E9"/>
    <w:sectPr w:rsidR="004D63E9" w:rsidRPr="004A0E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2547C" w14:textId="77777777" w:rsidR="004A0E45" w:rsidRDefault="004A0E45" w:rsidP="004A0E45">
      <w:r>
        <w:separator/>
      </w:r>
    </w:p>
  </w:endnote>
  <w:endnote w:type="continuationSeparator" w:id="0">
    <w:p w14:paraId="7BC2740F" w14:textId="77777777" w:rsidR="004A0E45" w:rsidRDefault="004A0E45" w:rsidP="004A0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64412" w14:textId="77777777" w:rsidR="004A0E45" w:rsidRDefault="004A0E45" w:rsidP="004A0E45">
      <w:r>
        <w:separator/>
      </w:r>
    </w:p>
  </w:footnote>
  <w:footnote w:type="continuationSeparator" w:id="0">
    <w:p w14:paraId="7B3A0890" w14:textId="77777777" w:rsidR="004A0E45" w:rsidRDefault="004A0E45" w:rsidP="004A0E45">
      <w:r>
        <w:continuationSeparator/>
      </w:r>
    </w:p>
  </w:footnote>
  <w:footnote w:id="1">
    <w:p w14:paraId="61B734BA" w14:textId="77777777" w:rsidR="004A0E45" w:rsidRPr="003F5F3F" w:rsidRDefault="004A0E45" w:rsidP="004A0E45">
      <w:pPr>
        <w:pStyle w:val="FootnoteText"/>
        <w:rPr>
          <w:color w:val="FF0000"/>
        </w:rPr>
      </w:pPr>
      <w:r w:rsidRPr="004A0E45">
        <w:rPr>
          <w:rStyle w:val="FootnoteReference"/>
        </w:rPr>
        <w:footnoteRef/>
      </w:r>
      <w:r w:rsidRPr="004A0E45">
        <w:t xml:space="preserve"> A component or subsystem of a technology is considered critical if it is new, novel, and necessary for the technology to meet its anticipated operational performance requirements or poses major cost, schedule, or performance risk during design or demonstration.  Note that a component that is fully mature and non-critical for an established application or operational environment may be considered critical if it is incorporated into a new application or operational environment.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1F2814"/>
    <w:multiLevelType w:val="hybridMultilevel"/>
    <w:tmpl w:val="683C2DE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341545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745"/>
    <w:rsid w:val="004A0E45"/>
    <w:rsid w:val="004D63E9"/>
    <w:rsid w:val="00834745"/>
    <w:rsid w:val="00A63F91"/>
    <w:rsid w:val="00CD16E6"/>
    <w:rsid w:val="00D54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62FA"/>
  <w15:chartTrackingRefBased/>
  <w15:docId w15:val="{4629F663-8490-446B-A512-DB60B3243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A0E4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eastAsia="Times New Roman" w:cs="Times New Roman"/>
      <w:kern w:val="0"/>
      <w:sz w:val="24"/>
      <w:szCs w:val="20"/>
      <w14:ligatures w14:val="none"/>
    </w:rPr>
  </w:style>
  <w:style w:type="paragraph" w:styleId="Heading2">
    <w:name w:val="heading 2"/>
    <w:basedOn w:val="Normal"/>
    <w:next w:val="Normal"/>
    <w:link w:val="Heading2Char"/>
    <w:uiPriority w:val="9"/>
    <w:semiHidden/>
    <w:unhideWhenUsed/>
    <w:qFormat/>
    <w:rsid w:val="004A0E4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4A0E45"/>
    <w:rPr>
      <w:color w:val="0000FF"/>
      <w:u w:val="single"/>
    </w:rPr>
  </w:style>
  <w:style w:type="paragraph" w:customStyle="1" w:styleId="H2">
    <w:name w:val="H2"/>
    <w:basedOn w:val="Normal"/>
    <w:next w:val="Heading2"/>
    <w:qFormat/>
    <w:rsid w:val="004A0E45"/>
    <w:pPr>
      <w:keepNext/>
      <w:keepLines/>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before="40"/>
      <w:outlineLvl w:val="1"/>
    </w:pPr>
    <w:rPr>
      <w:rFonts w:eastAsiaTheme="majorEastAsia" w:cstheme="minorHAnsi"/>
      <w:b/>
      <w:color w:val="808080" w:themeColor="background1" w:themeShade="80"/>
      <w:sz w:val="28"/>
      <w:szCs w:val="28"/>
    </w:rPr>
  </w:style>
  <w:style w:type="paragraph" w:styleId="ListParagraph">
    <w:name w:val="List Paragraph"/>
    <w:aliases w:val="Bullet level 1"/>
    <w:basedOn w:val="Normal"/>
    <w:link w:val="ListParagraphChar"/>
    <w:uiPriority w:val="34"/>
    <w:qFormat/>
    <w:rsid w:val="004A0E45"/>
    <w:pPr>
      <w:ind w:left="720"/>
      <w:contextualSpacing/>
    </w:pPr>
  </w:style>
  <w:style w:type="character" w:customStyle="1" w:styleId="ListParagraphChar">
    <w:name w:val="List Paragraph Char"/>
    <w:aliases w:val="Bullet level 1 Char"/>
    <w:link w:val="ListParagraph"/>
    <w:uiPriority w:val="34"/>
    <w:locked/>
    <w:rsid w:val="004A0E45"/>
    <w:rPr>
      <w:rFonts w:eastAsia="Times New Roman" w:cs="Times New Roman"/>
      <w:kern w:val="0"/>
      <w:sz w:val="24"/>
      <w:szCs w:val="20"/>
      <w14:ligatures w14:val="none"/>
    </w:rPr>
  </w:style>
  <w:style w:type="character" w:styleId="FootnoteReference">
    <w:name w:val="footnote reference"/>
    <w:aliases w:val="Footnote_Reference,16 Point,Superscript 6 Point,fr,o,FR,(NECG) Footnote Reference,IEE Footnote,o1,fr1,o2,fr2,o3,fr3,Style 13,Style 12,Style 15,Style 17,Style 9,Style 18,Style 20,Style 7,Styl,Style 8,Style 19,Style 28,Footnote"/>
    <w:basedOn w:val="DefaultParagraphFont"/>
    <w:uiPriority w:val="99"/>
    <w:qFormat/>
    <w:rsid w:val="004A0E45"/>
    <w:rPr>
      <w:vertAlign w:val="superscript"/>
    </w:rPr>
  </w:style>
  <w:style w:type="paragraph" w:styleId="FootnoteText">
    <w:name w:val="footnote text"/>
    <w:basedOn w:val="Normal"/>
    <w:link w:val="FootnoteTextChar"/>
    <w:uiPriority w:val="99"/>
    <w:rsid w:val="004A0E45"/>
  </w:style>
  <w:style w:type="character" w:customStyle="1" w:styleId="FootnoteTextChar">
    <w:name w:val="Footnote Text Char"/>
    <w:basedOn w:val="DefaultParagraphFont"/>
    <w:link w:val="FootnoteText"/>
    <w:uiPriority w:val="99"/>
    <w:rsid w:val="004A0E45"/>
    <w:rPr>
      <w:rFonts w:eastAsia="Times New Roman" w:cs="Times New Roman"/>
      <w:kern w:val="0"/>
      <w:sz w:val="24"/>
      <w:szCs w:val="20"/>
      <w14:ligatures w14:val="none"/>
    </w:rPr>
  </w:style>
  <w:style w:type="table" w:customStyle="1" w:styleId="TableGrid3">
    <w:name w:val="Table Grid3"/>
    <w:basedOn w:val="TableNormal"/>
    <w:next w:val="TableGrid"/>
    <w:uiPriority w:val="39"/>
    <w:rsid w:val="004A0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A0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4A0E45"/>
    <w:rPr>
      <w:i/>
      <w:iCs/>
    </w:rPr>
  </w:style>
  <w:style w:type="character" w:customStyle="1" w:styleId="Heading2Char">
    <w:name w:val="Heading 2 Char"/>
    <w:basedOn w:val="DefaultParagraphFont"/>
    <w:link w:val="Heading2"/>
    <w:uiPriority w:val="9"/>
    <w:semiHidden/>
    <w:rsid w:val="004A0E45"/>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4A0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dmrl.com/MRL_Deskbook_V2.pdf" TargetMode="External"/><Relationship Id="rId3" Type="http://schemas.openxmlformats.org/officeDocument/2006/relationships/settings" Target="settings.xml"/><Relationship Id="rId7" Type="http://schemas.openxmlformats.org/officeDocument/2006/relationships/hyperlink" Target="https://www.gao.gov/assets/gao-16-410g.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dodmrl.com/MRL_Deskbook_V2.pdf" TargetMode="External"/><Relationship Id="rId4" Type="http://schemas.openxmlformats.org/officeDocument/2006/relationships/webSettings" Target="webSettings.xml"/><Relationship Id="rId9" Type="http://schemas.openxmlformats.org/officeDocument/2006/relationships/hyperlink" Target="https://www.gao.gov/assets/gao-16-410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3630</Words>
  <Characters>20697</Characters>
  <Application>Microsoft Office Word</Application>
  <DocSecurity>0</DocSecurity>
  <Lines>172</Lines>
  <Paragraphs>48</Paragraphs>
  <ScaleCrop>false</ScaleCrop>
  <Company/>
  <LinksUpToDate>false</LinksUpToDate>
  <CharactersWithSpaces>24279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Golubski, Adam E.</dc:creator>
  <cp:keywords/>
  <dc:description/>
  <cp:lastModifiedBy>Golubski, Adam E.</cp:lastModifiedBy>
  <cp:revision>2</cp:revision>
  <dcterms:created xsi:type="dcterms:W3CDTF">2025-01-14T11:00:00Z</dcterms:created>
  <dcterms:modified xsi:type="dcterms:W3CDTF">2025-01-14T11:04:00Z</dcterms:modified>
</cp:coreProperties>
</file>