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5C3014FB"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9D1099" w:rsidRPr="006359D9">
        <w:rPr>
          <w:rFonts w:ascii="Times New Roman" w:eastAsia="Times New Roman" w:hAnsi="Times New Roman" w:cs="Times New Roman"/>
          <w:sz w:val="24"/>
          <w:szCs w:val="24"/>
        </w:rPr>
        <w:t>DRL Supporting Civil Society Advocacy Efforts Towards Reducing Bacha Bazi in Afghanistan</w:t>
      </w:r>
    </w:p>
    <w:p w14:paraId="7ED66348" w14:textId="77777777" w:rsidR="00290D8C" w:rsidRDefault="00290D8C">
      <w:pPr>
        <w:spacing w:after="0" w:line="240" w:lineRule="auto"/>
        <w:jc w:val="center"/>
      </w:pPr>
    </w:p>
    <w:p w14:paraId="01ABC376" w14:textId="1C12B65E"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7D1321" w:rsidRPr="007D1321">
        <w:rPr>
          <w:rFonts w:ascii="Times New Roman" w:eastAsia="Times New Roman" w:hAnsi="Times New Roman" w:cs="Times New Roman"/>
          <w:sz w:val="24"/>
          <w:szCs w:val="24"/>
        </w:rPr>
        <w:t>SFOP0005659</w:t>
      </w:r>
      <w:r w:rsidR="007D1321">
        <w:rPr>
          <w:rFonts w:ascii="Times New Roman" w:eastAsia="Times New Roman" w:hAnsi="Times New Roman" w:cs="Times New Roman"/>
          <w:sz w:val="24"/>
          <w:szCs w:val="24"/>
        </w:rPr>
        <w:t xml:space="preserve">. </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522F85A3" w14:textId="13648DC3" w:rsidR="003221AC" w:rsidRDefault="003221AC" w:rsidP="009D1099">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9D1099">
        <w:rPr>
          <w:rFonts w:ascii="Times New Roman" w:eastAsia="Times New Roman" w:hAnsi="Times New Roman" w:cs="Times New Roman"/>
          <w:sz w:val="24"/>
          <w:szCs w:val="24"/>
        </w:rPr>
        <w:t>Open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271EB757"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9D1099">
        <w:rPr>
          <w:rFonts w:ascii="Times New Roman" w:eastAsia="Times New Roman" w:hAnsi="Times New Roman" w:cs="Times New Roman"/>
          <w:sz w:val="24"/>
          <w:szCs w:val="24"/>
        </w:rPr>
        <w:t>May 24, 2019</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01B28F86" w:rsidR="009B305D" w:rsidRPr="009D1099"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w:t>
      </w:r>
      <w:r w:rsidR="00443D30" w:rsidRPr="009D1099">
        <w:rPr>
          <w:rFonts w:ascii="Times New Roman" w:eastAsia="Times New Roman" w:hAnsi="Times New Roman" w:cs="Times New Roman"/>
          <w:b/>
          <w:sz w:val="24"/>
          <w:szCs w:val="24"/>
        </w:rPr>
        <w:t>value)</w:t>
      </w:r>
      <w:r w:rsidR="003221AC" w:rsidRPr="009D1099">
        <w:rPr>
          <w:rFonts w:ascii="Times New Roman" w:eastAsia="Times New Roman" w:hAnsi="Times New Roman" w:cs="Times New Roman"/>
          <w:sz w:val="24"/>
          <w:szCs w:val="24"/>
        </w:rPr>
        <w:t>:</w:t>
      </w:r>
      <w:r w:rsidR="003221AC" w:rsidRPr="009D1099">
        <w:rPr>
          <w:rFonts w:ascii="Times New Roman" w:eastAsia="Times New Roman" w:hAnsi="Times New Roman" w:cs="Times New Roman"/>
          <w:b/>
          <w:sz w:val="24"/>
          <w:szCs w:val="24"/>
        </w:rPr>
        <w:t xml:space="preserve">  </w:t>
      </w:r>
      <w:r w:rsidR="009D1099" w:rsidRPr="009D1099">
        <w:rPr>
          <w:rFonts w:ascii="Times New Roman" w:eastAsia="Times New Roman" w:hAnsi="Times New Roman" w:cs="Times New Roman"/>
          <w:sz w:val="24"/>
          <w:szCs w:val="24"/>
        </w:rPr>
        <w:t>$1,000,000</w:t>
      </w:r>
    </w:p>
    <w:p w14:paraId="68081120" w14:textId="77777777" w:rsidR="009B305D" w:rsidRPr="009D1099" w:rsidRDefault="009B305D">
      <w:pPr>
        <w:spacing w:after="0" w:line="240" w:lineRule="auto"/>
        <w:rPr>
          <w:rFonts w:ascii="Times New Roman" w:eastAsia="Times New Roman" w:hAnsi="Times New Roman" w:cs="Times New Roman"/>
          <w:b/>
          <w:sz w:val="24"/>
          <w:szCs w:val="24"/>
        </w:rPr>
      </w:pPr>
    </w:p>
    <w:p w14:paraId="1885D59D" w14:textId="12C11C95" w:rsidR="009B305D" w:rsidRDefault="009B305D">
      <w:pPr>
        <w:spacing w:after="0" w:line="240" w:lineRule="auto"/>
        <w:rPr>
          <w:rFonts w:ascii="Times New Roman" w:eastAsia="Times New Roman" w:hAnsi="Times New Roman" w:cs="Times New Roman"/>
          <w:b/>
          <w:sz w:val="24"/>
          <w:szCs w:val="24"/>
        </w:rPr>
      </w:pPr>
      <w:r w:rsidRPr="009D1099">
        <w:rPr>
          <w:rFonts w:ascii="Times New Roman" w:eastAsia="Times New Roman" w:hAnsi="Times New Roman" w:cs="Times New Roman"/>
          <w:b/>
          <w:sz w:val="24"/>
          <w:szCs w:val="24"/>
        </w:rPr>
        <w:t>Funding Ceiling</w:t>
      </w:r>
      <w:r w:rsidR="00443D30" w:rsidRPr="009D1099">
        <w:rPr>
          <w:rFonts w:ascii="Times New Roman" w:eastAsia="Times New Roman" w:hAnsi="Times New Roman" w:cs="Times New Roman"/>
          <w:b/>
          <w:sz w:val="24"/>
          <w:szCs w:val="24"/>
        </w:rPr>
        <w:t xml:space="preserve"> (highest $$ value)</w:t>
      </w:r>
      <w:r w:rsidRPr="009D1099">
        <w:rPr>
          <w:rFonts w:ascii="Times New Roman" w:eastAsia="Times New Roman" w:hAnsi="Times New Roman" w:cs="Times New Roman"/>
          <w:sz w:val="24"/>
          <w:szCs w:val="24"/>
        </w:rPr>
        <w:t>:</w:t>
      </w:r>
      <w:r w:rsidR="002640C3" w:rsidRPr="009D1099">
        <w:rPr>
          <w:rFonts w:ascii="Times New Roman" w:eastAsia="Times New Roman" w:hAnsi="Times New Roman" w:cs="Times New Roman"/>
          <w:b/>
          <w:sz w:val="24"/>
          <w:szCs w:val="24"/>
        </w:rPr>
        <w:t xml:space="preserve"> </w:t>
      </w:r>
      <w:r w:rsidR="009D1099" w:rsidRPr="009D1099">
        <w:rPr>
          <w:rFonts w:ascii="Times New Roman" w:eastAsia="Times New Roman" w:hAnsi="Times New Roman" w:cs="Times New Roman"/>
          <w:sz w:val="24"/>
          <w:szCs w:val="24"/>
        </w:rPr>
        <w:t>$1,975,305</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6B7631D9"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9D1099" w:rsidRPr="006359D9">
        <w:rPr>
          <w:rFonts w:ascii="Times New Roman" w:eastAsia="Times New Roman" w:hAnsi="Times New Roman" w:cs="Times New Roman"/>
          <w:sz w:val="24"/>
          <w:szCs w:val="24"/>
        </w:rPr>
        <w:t>1-2</w:t>
      </w:r>
    </w:p>
    <w:p w14:paraId="73D17870" w14:textId="77777777" w:rsidR="003221AC" w:rsidRDefault="003221AC" w:rsidP="003221AC">
      <w:pPr>
        <w:spacing w:after="0" w:line="240" w:lineRule="auto"/>
        <w:rPr>
          <w:rFonts w:ascii="Times New Roman" w:hAnsi="Times New Roman" w:cs="Times New Roman"/>
        </w:rPr>
      </w:pPr>
    </w:p>
    <w:p w14:paraId="46065859" w14:textId="1656F11C" w:rsidR="003221AC" w:rsidRPr="003221AC" w:rsidRDefault="003221AC" w:rsidP="009D1099">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 xml:space="preserve">: </w:t>
      </w:r>
      <w:r w:rsidR="009D1099">
        <w:rPr>
          <w:rFonts w:ascii="Times New Roman" w:hAnsi="Times New Roman" w:cs="Times New Roman"/>
        </w:rPr>
        <w:t>Grant or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446486DC" w:rsidR="009B305D" w:rsidRPr="009D1099" w:rsidRDefault="009B305D">
      <w:pPr>
        <w:spacing w:after="0" w:line="240" w:lineRule="auto"/>
        <w:rPr>
          <w:b/>
        </w:rPr>
      </w:pPr>
      <w:r>
        <w:rPr>
          <w:rFonts w:ascii="Times New Roman" w:eastAsia="Times New Roman" w:hAnsi="Times New Roman" w:cs="Times New Roman"/>
          <w:b/>
          <w:sz w:val="24"/>
          <w:szCs w:val="24"/>
        </w:rPr>
        <w:t>Period of Performance</w:t>
      </w:r>
      <w:r w:rsidR="00443D30">
        <w:rPr>
          <w:rFonts w:ascii="Times New Roman" w:eastAsia="Times New Roman" w:hAnsi="Times New Roman" w:cs="Times New Roman"/>
          <w:b/>
          <w:sz w:val="24"/>
          <w:szCs w:val="24"/>
        </w:rPr>
        <w:t xml:space="preserve"> (example 12-18 months, 2 -5 years</w:t>
      </w:r>
      <w:r w:rsidR="00443D30" w:rsidRPr="009D1099">
        <w:rPr>
          <w:rFonts w:ascii="Times New Roman" w:eastAsia="Times New Roman" w:hAnsi="Times New Roman" w:cs="Times New Roman"/>
          <w:b/>
          <w:sz w:val="24"/>
          <w:szCs w:val="24"/>
        </w:rPr>
        <w:t>)</w:t>
      </w:r>
      <w:r w:rsidRPr="009D1099">
        <w:rPr>
          <w:rFonts w:ascii="Times New Roman" w:eastAsia="Times New Roman" w:hAnsi="Times New Roman" w:cs="Times New Roman"/>
          <w:sz w:val="24"/>
          <w:szCs w:val="24"/>
        </w:rPr>
        <w:t>:</w:t>
      </w:r>
      <w:r w:rsidR="002640C3" w:rsidRPr="009D1099">
        <w:rPr>
          <w:rFonts w:ascii="Times New Roman" w:eastAsia="Times New Roman" w:hAnsi="Times New Roman" w:cs="Times New Roman"/>
          <w:sz w:val="24"/>
          <w:szCs w:val="24"/>
        </w:rPr>
        <w:t xml:space="preserve"> </w:t>
      </w:r>
      <w:r w:rsidR="009D1099" w:rsidRPr="009D1099">
        <w:rPr>
          <w:rFonts w:ascii="Times New Roman" w:eastAsia="Times New Roman" w:hAnsi="Times New Roman" w:cs="Times New Roman"/>
          <w:sz w:val="24"/>
          <w:szCs w:val="24"/>
        </w:rPr>
        <w:t>18-24 months</w:t>
      </w:r>
    </w:p>
    <w:p w14:paraId="3235F2D4" w14:textId="77777777" w:rsidR="00EC3DE8" w:rsidRPr="009D1099" w:rsidRDefault="00EC3DE8" w:rsidP="00EC3DE8">
      <w:pPr>
        <w:spacing w:after="0" w:line="240" w:lineRule="auto"/>
        <w:rPr>
          <w:rFonts w:ascii="Times New Roman" w:eastAsia="Times New Roman" w:hAnsi="Times New Roman" w:cs="Times New Roman"/>
          <w:b/>
          <w:sz w:val="24"/>
          <w:szCs w:val="24"/>
        </w:rPr>
      </w:pPr>
    </w:p>
    <w:p w14:paraId="5AB18CF9" w14:textId="7E323998" w:rsidR="00EC3DE8" w:rsidRPr="00A04450" w:rsidRDefault="00EC3DE8" w:rsidP="00EC3DE8">
      <w:pPr>
        <w:spacing w:after="0" w:line="240" w:lineRule="auto"/>
        <w:rPr>
          <w:rFonts w:ascii="Times New Roman" w:eastAsia="Times New Roman" w:hAnsi="Times New Roman" w:cs="Times New Roman"/>
          <w:b/>
          <w:sz w:val="24"/>
          <w:szCs w:val="24"/>
        </w:rPr>
      </w:pPr>
      <w:r w:rsidRPr="009D1099">
        <w:rPr>
          <w:rFonts w:ascii="Times New Roman" w:eastAsia="Times New Roman" w:hAnsi="Times New Roman" w:cs="Times New Roman"/>
          <w:b/>
          <w:sz w:val="24"/>
          <w:szCs w:val="24"/>
        </w:rPr>
        <w:t xml:space="preserve">Anticipated </w:t>
      </w:r>
      <w:r w:rsidR="00443D30" w:rsidRPr="009D1099">
        <w:rPr>
          <w:rFonts w:ascii="Times New Roman" w:eastAsia="Times New Roman" w:hAnsi="Times New Roman" w:cs="Times New Roman"/>
          <w:b/>
          <w:sz w:val="24"/>
          <w:szCs w:val="24"/>
        </w:rPr>
        <w:t>Time to Award (pending availability of funds)</w:t>
      </w:r>
      <w:r w:rsidRPr="009D1099">
        <w:rPr>
          <w:rFonts w:ascii="Times New Roman" w:eastAsia="Times New Roman" w:hAnsi="Times New Roman" w:cs="Times New Roman"/>
          <w:sz w:val="24"/>
          <w:szCs w:val="24"/>
        </w:rPr>
        <w:t>:</w:t>
      </w:r>
      <w:r w:rsidR="00443D30" w:rsidRPr="009D1099">
        <w:rPr>
          <w:rFonts w:ascii="Times New Roman" w:eastAsia="Times New Roman" w:hAnsi="Times New Roman" w:cs="Times New Roman"/>
          <w:sz w:val="24"/>
          <w:szCs w:val="24"/>
        </w:rPr>
        <w:t xml:space="preserve"> </w:t>
      </w:r>
      <w:r w:rsidR="009D1099" w:rsidRPr="009D1099">
        <w:rPr>
          <w:rFonts w:ascii="Times New Roman" w:eastAsia="Times New Roman" w:hAnsi="Times New Roman" w:cs="Times New Roman"/>
          <w:sz w:val="24"/>
          <w:szCs w:val="24"/>
        </w:rPr>
        <w:t>5-6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620ADB9A" w14:textId="72595D3D" w:rsidR="00290D8C" w:rsidRDefault="002607E8">
      <w:pPr>
        <w:spacing w:after="0" w:line="240" w:lineRule="auto"/>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Pr>
          <w:rFonts w:ascii="Times New Roman" w:eastAsia="Times New Roman" w:hAnsi="Times New Roman" w:cs="Times New Roman"/>
          <w:sz w:val="24"/>
          <w:szCs w:val="24"/>
        </w:rPr>
        <w:t xml:space="preserve"> support </w:t>
      </w:r>
      <w:r w:rsidR="009D1099" w:rsidRPr="00C556FA">
        <w:rPr>
          <w:rFonts w:ascii="Times New Roman" w:eastAsia="Times New Roman" w:hAnsi="Times New Roman" w:cs="Times New Roman"/>
          <w:sz w:val="24"/>
          <w:szCs w:val="24"/>
        </w:rPr>
        <w:t>hold</w:t>
      </w:r>
      <w:r w:rsidR="009D1099">
        <w:rPr>
          <w:rFonts w:ascii="Times New Roman" w:eastAsia="Times New Roman" w:hAnsi="Times New Roman" w:cs="Times New Roman"/>
          <w:sz w:val="24"/>
          <w:szCs w:val="24"/>
        </w:rPr>
        <w:t>ing</w:t>
      </w:r>
      <w:r w:rsidR="009D1099" w:rsidRPr="00C556FA">
        <w:rPr>
          <w:rFonts w:ascii="Times New Roman" w:eastAsia="Times New Roman" w:hAnsi="Times New Roman" w:cs="Times New Roman"/>
          <w:sz w:val="24"/>
          <w:szCs w:val="24"/>
        </w:rPr>
        <w:t xml:space="preserve"> the justice system accountable towards preventing and responding to widespread and systemic human rights violations, particularly for vulnerable and high-risk populations that may be targeted during conflict and unable to seek critical support and protection from the legal system</w:t>
      </w:r>
      <w:r w:rsidR="009D1099">
        <w:rPr>
          <w:rFonts w:ascii="Times New Roman" w:eastAsia="Times New Roman" w:hAnsi="Times New Roman" w:cs="Times New Roman"/>
          <w:sz w:val="24"/>
          <w:szCs w:val="24"/>
        </w:rPr>
        <w:t xml:space="preserve">.  </w:t>
      </w:r>
    </w:p>
    <w:p w14:paraId="55979E20" w14:textId="77777777" w:rsidR="00290D8C" w:rsidRDefault="00290D8C">
      <w:pPr>
        <w:spacing w:after="0" w:line="240" w:lineRule="auto"/>
      </w:pPr>
    </w:p>
    <w:p w14:paraId="6F0C9659" w14:textId="77777777" w:rsidR="009D1099" w:rsidRPr="009D1099" w:rsidRDefault="009D1099" w:rsidP="009D1099">
      <w:pPr>
        <w:spacing w:after="0" w:line="240" w:lineRule="auto"/>
        <w:rPr>
          <w:rFonts w:ascii="Times New Roman" w:eastAsia="Times New Roman" w:hAnsi="Times New Roman" w:cs="Times New Roman"/>
          <w:sz w:val="24"/>
          <w:szCs w:val="24"/>
        </w:rPr>
      </w:pPr>
      <w:r w:rsidRPr="009D1099">
        <w:rPr>
          <w:rFonts w:ascii="Times New Roman" w:eastAsia="Times New Roman" w:hAnsi="Times New Roman" w:cs="Times New Roman"/>
          <w:sz w:val="24"/>
          <w:szCs w:val="24"/>
        </w:rPr>
        <w:t>DRL’s goal is to reduce the practice of bacha bazi across Afghanistan.  DRL’s objective is to build up civil society advocates who can proactively address acts of impunity by perpetrators -- including security forces, national, and local government officials -- implicated in bacha bazi, in support of the 2018 Criminal Code which criminalizes the practice.  Program approaches should encourage the accountability of officials implicated in bacha bazi; engage with influential community leaders to confront perpetrators; and support victim protection efforts.  The national government’s influence is relatively weak in southern regions where the practice is particularly pervasive, so enlisting the support of community leaders, who have wider influence, will be key.  To both ensure local engagement and security force behavior change, programs should work in partnership with local Afghan civil society organizations, Afghan government institutions, and/or local-level influencers, such as, but not limited to, law enforcement officials and/or security force leaders, civilian authorities, community and religious leaders, and national and/or local youth-</w:t>
      </w:r>
      <w:r w:rsidRPr="009D1099">
        <w:rPr>
          <w:rFonts w:ascii="Times New Roman" w:eastAsia="Times New Roman" w:hAnsi="Times New Roman" w:cs="Times New Roman"/>
          <w:sz w:val="24"/>
          <w:szCs w:val="24"/>
        </w:rPr>
        <w:lastRenderedPageBreak/>
        <w:t xml:space="preserve">centered organizations.  Any awareness raising campaigns should be aimed specifically at key actors able to prevent the abuse, sexual assault and/or exploitation of children, as well as promote the prosecution of offenders of these crimes.  Programs should demonstrate a strong understanding of child exploitation in Afghanistan.  </w:t>
      </w:r>
    </w:p>
    <w:p w14:paraId="50F0B763" w14:textId="77777777" w:rsidR="009D1099" w:rsidRPr="009D1099" w:rsidRDefault="009D1099" w:rsidP="009D1099">
      <w:pPr>
        <w:spacing w:after="0" w:line="240" w:lineRule="auto"/>
        <w:rPr>
          <w:rFonts w:ascii="Times New Roman" w:eastAsia="Times New Roman" w:hAnsi="Times New Roman" w:cs="Times New Roman"/>
          <w:sz w:val="24"/>
          <w:szCs w:val="24"/>
        </w:rPr>
      </w:pPr>
    </w:p>
    <w:p w14:paraId="45485C30" w14:textId="04BB0AF0" w:rsidR="009D1099" w:rsidRDefault="009D1099" w:rsidP="009D1099">
      <w:pPr>
        <w:spacing w:after="0" w:line="240" w:lineRule="auto"/>
        <w:rPr>
          <w:rFonts w:ascii="Times New Roman" w:eastAsia="Times New Roman" w:hAnsi="Times New Roman" w:cs="Times New Roman"/>
          <w:color w:val="auto"/>
          <w:sz w:val="24"/>
          <w:szCs w:val="24"/>
        </w:rPr>
      </w:pPr>
      <w:r w:rsidRPr="009D1099">
        <w:rPr>
          <w:rFonts w:ascii="Times New Roman" w:eastAsia="Times New Roman" w:hAnsi="Times New Roman" w:cs="Times New Roman"/>
          <w:sz w:val="24"/>
          <w:szCs w:val="24"/>
        </w:rPr>
        <w:t>Successful proposals will focus on targeted and attainable activities whose impact reduces the sexual exploitation of children and impunity of their perpetrators. To promote collaboration and avoid duplication of efforts, proposals should demonstrate the ability to coordinate closely with other actors and programs currently or previously engaged in similar initiatives or advocacy on this topic.  Particular consideration will be given to proposals working with local groups with focused efforts outside of Kabul.  All proposals must demonstrate that they do not duplicate existing efforts.</w:t>
      </w:r>
    </w:p>
    <w:p w14:paraId="169F5090" w14:textId="77777777" w:rsidR="009D1099" w:rsidRPr="009D1099" w:rsidRDefault="009D1099" w:rsidP="009D1099">
      <w:pPr>
        <w:spacing w:after="0" w:line="240" w:lineRule="auto"/>
        <w:rPr>
          <w:rFonts w:ascii="Times New Roman" w:eastAsia="Times New Roman" w:hAnsi="Times New Roman" w:cs="Times New Roman"/>
          <w:color w:val="auto"/>
          <w:sz w:val="24"/>
          <w:szCs w:val="24"/>
        </w:rPr>
      </w:pPr>
    </w:p>
    <w:p w14:paraId="0D9E6475" w14:textId="139F8942" w:rsidR="00AA3639" w:rsidRPr="009D1099" w:rsidRDefault="00AA3639" w:rsidP="009D1099">
      <w:pPr>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1E94097B"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5A9395C2"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w:t>
      </w:r>
      <w:r w:rsidR="00401EC8" w:rsidRPr="007D1321">
        <w:rPr>
          <w:rFonts w:ascii="Times New Roman" w:eastAsia="Times New Roman" w:hAnsi="Times New Roman" w:cs="Times New Roman"/>
          <w:sz w:val="24"/>
          <w:szCs w:val="24"/>
        </w:rPr>
        <w:t xml:space="preserve">submit </w:t>
      </w:r>
      <w:r w:rsidR="007D1321" w:rsidRPr="007D1321">
        <w:rPr>
          <w:rFonts w:ascii="Times New Roman" w:eastAsia="Times New Roman" w:hAnsi="Times New Roman" w:cs="Times New Roman"/>
          <w:sz w:val="24"/>
          <w:szCs w:val="24"/>
        </w:rPr>
        <w:t>1</w:t>
      </w:r>
      <w:r w:rsidR="00401EC8" w:rsidRPr="007D1321">
        <w:rPr>
          <w:rFonts w:ascii="Times New Roman" w:eastAsia="Times New Roman" w:hAnsi="Times New Roman" w:cs="Times New Roman"/>
          <w:sz w:val="24"/>
          <w:szCs w:val="24"/>
        </w:rPr>
        <w:t xml:space="preserve"> application in</w:t>
      </w:r>
      <w:r w:rsidR="00401EC8">
        <w:rPr>
          <w:rFonts w:ascii="Times New Roman" w:eastAsia="Times New Roman" w:hAnsi="Times New Roman" w:cs="Times New Roman"/>
          <w:sz w:val="24"/>
          <w:szCs w:val="24"/>
        </w:rPr>
        <w:t xml:space="preserve">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4433CFB" w14:textId="77777777" w:rsidR="00AF5711" w:rsidRDefault="00AF5711" w:rsidP="0030529F">
      <w:pPr>
        <w:spacing w:after="0" w:line="240" w:lineRule="auto"/>
        <w:ind w:left="720"/>
        <w:contextualSpacing/>
        <w:rPr>
          <w:rFonts w:ascii="Times New Roman" w:eastAsia="Times New Roman" w:hAnsi="Times New Roman" w:cs="Times New Roman"/>
          <w:sz w:val="24"/>
          <w:szCs w:val="24"/>
        </w:rPr>
      </w:pPr>
    </w:p>
    <w:p w14:paraId="2BF1DA08" w14:textId="77777777"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lastRenderedPageBreak/>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5E4AB4">
      <w:pPr>
        <w:rPr>
          <w:rFonts w:ascii="Times New Roman" w:hAnsi="Times New Roman" w:cs="Times New Roman"/>
          <w:sz w:val="24"/>
          <w:szCs w:val="24"/>
          <w:highlight w:val="yellow"/>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2996FB30"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27003C">
        <w:rPr>
          <w:rFonts w:ascii="Times New Roman" w:eastAsia="Times New Roman" w:hAnsi="Times New Roman" w:cs="Times New Roman"/>
          <w:sz w:val="24"/>
          <w:szCs w:val="24"/>
        </w:rPr>
        <w:t>“</w:t>
      </w:r>
      <w:r w:rsidR="0027003C" w:rsidRPr="006359D9">
        <w:rPr>
          <w:rFonts w:ascii="Times New Roman" w:eastAsia="Times New Roman" w:hAnsi="Times New Roman" w:cs="Times New Roman"/>
          <w:sz w:val="24"/>
          <w:szCs w:val="24"/>
        </w:rPr>
        <w:t>DRL Supporting Civil Society Advocacy Efforts Towards Reducing Bacha Bazi in Afghanistan</w:t>
      </w:r>
      <w:r w:rsidR="0027003C">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27003C" w:rsidRPr="007D1321">
        <w:rPr>
          <w:rFonts w:ascii="Times New Roman" w:eastAsia="Times New Roman" w:hAnsi="Times New Roman" w:cs="Times New Roman"/>
          <w:sz w:val="24"/>
          <w:szCs w:val="24"/>
        </w:rPr>
        <w:t>SFOP0005659</w:t>
      </w:r>
      <w:r w:rsidR="002700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6CA4934F" w:rsidR="006448FC" w:rsidRPr="009D0742" w:rsidRDefault="00DF4C00" w:rsidP="006448FC">
      <w:pPr>
        <w:pStyle w:val="NoSpacing"/>
        <w:numPr>
          <w:ilvl w:val="0"/>
          <w:numId w:val="17"/>
        </w:numPr>
        <w:rPr>
          <w:rFonts w:ascii="Times New Roman" w:eastAsia="Times New Roman" w:hAnsi="Times New Roman" w:cs="Times New Roman"/>
          <w:color w:val="252525"/>
          <w:sz w:val="24"/>
          <w:szCs w:val="24"/>
        </w:rPr>
      </w:pPr>
      <w:r w:rsidRPr="009D0742">
        <w:rPr>
          <w:rFonts w:ascii="Times New Roman" w:eastAsia="Times New Roman" w:hAnsi="Times New Roman" w:cs="Times New Roman"/>
          <w:b/>
          <w:sz w:val="24"/>
          <w:szCs w:val="24"/>
        </w:rPr>
        <w:t>Security Plan</w:t>
      </w:r>
      <w:r w:rsidR="00ED47F2" w:rsidRPr="009D0742">
        <w:rPr>
          <w:rFonts w:ascii="Times New Roman" w:eastAsia="Times New Roman" w:hAnsi="Times New Roman" w:cs="Times New Roman"/>
          <w:b/>
          <w:sz w:val="24"/>
          <w:szCs w:val="24"/>
        </w:rPr>
        <w:t xml:space="preserve"> </w:t>
      </w:r>
      <w:r w:rsidR="006448FC" w:rsidRPr="009D0742">
        <w:rPr>
          <w:rFonts w:ascii="Times New Roman" w:eastAsia="Times New Roman" w:hAnsi="Times New Roman" w:cs="Times New Roman"/>
          <w:sz w:val="24"/>
          <w:szCs w:val="24"/>
        </w:rPr>
        <w:t xml:space="preserve">addressing any issues involving in-person events and recruitment for said events, </w:t>
      </w:r>
      <w:r w:rsidR="000B5C07" w:rsidRPr="009D0742">
        <w:rPr>
          <w:rFonts w:ascii="Times New Roman" w:eastAsia="Times New Roman" w:hAnsi="Times New Roman" w:cs="Times New Roman"/>
          <w:sz w:val="24"/>
          <w:szCs w:val="24"/>
        </w:rPr>
        <w:t xml:space="preserve">and </w:t>
      </w:r>
      <w:r w:rsidR="006448FC" w:rsidRPr="009D0742">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9D0742">
        <w:rPr>
          <w:rFonts w:ascii="Times New Roman" w:eastAsia="Times New Roman" w:hAnsi="Times New Roman" w:cs="Times New Roman"/>
          <w:color w:val="auto"/>
          <w:sz w:val="24"/>
          <w:szCs w:val="24"/>
        </w:rPr>
        <w:t xml:space="preserve">.  </w:t>
      </w:r>
      <w:r w:rsidR="00C92E25" w:rsidRPr="009D0742">
        <w:rPr>
          <w:rFonts w:ascii="Times New Roman" w:eastAsia="Times New Roman" w:hAnsi="Times New Roman" w:cs="Times New Roman"/>
          <w:color w:val="auto"/>
          <w:sz w:val="24"/>
          <w:szCs w:val="24"/>
        </w:rPr>
        <w:t>Organization’s</w:t>
      </w:r>
      <w:r w:rsidR="00D47D44" w:rsidRPr="009D0742">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9D0742">
        <w:rPr>
          <w:rFonts w:ascii="Times New Roman" w:eastAsia="Times New Roman" w:hAnsi="Times New Roman" w:cs="Times New Roman"/>
          <w:color w:val="auto"/>
          <w:sz w:val="24"/>
          <w:szCs w:val="24"/>
        </w:rPr>
        <w:t xml:space="preserve">.  Costs may also be identified within the budget and budget </w:t>
      </w:r>
      <w:r w:rsidR="00D47D44" w:rsidRPr="009D0742">
        <w:rPr>
          <w:rFonts w:ascii="Times New Roman" w:eastAsia="Times New Roman" w:hAnsi="Times New Roman" w:cs="Times New Roman"/>
          <w:color w:val="auto"/>
          <w:sz w:val="24"/>
          <w:szCs w:val="24"/>
        </w:rPr>
        <w:t>narrative</w:t>
      </w:r>
      <w:r w:rsidR="00C92E25" w:rsidRPr="009D0742">
        <w:rPr>
          <w:rFonts w:ascii="Times New Roman" w:eastAsia="Times New Roman" w:hAnsi="Times New Roman" w:cs="Times New Roman"/>
          <w:color w:val="auto"/>
          <w:sz w:val="24"/>
          <w:szCs w:val="24"/>
        </w:rPr>
        <w:t xml:space="preserve">.  </w:t>
      </w:r>
      <w:r w:rsidR="000B5C07" w:rsidRPr="009D0742">
        <w:rPr>
          <w:rFonts w:ascii="Times New Roman" w:eastAsia="Times New Roman" w:hAnsi="Times New Roman" w:cs="Times New Roman"/>
          <w:sz w:val="24"/>
          <w:szCs w:val="24"/>
        </w:rPr>
        <w:t>Applicants</w:t>
      </w:r>
      <w:r w:rsidR="006448FC" w:rsidRPr="009D0742">
        <w:rPr>
          <w:rFonts w:ascii="Times New Roman" w:eastAsia="Times New Roman" w:hAnsi="Times New Roman" w:cs="Times New Roman"/>
          <w:sz w:val="24"/>
          <w:szCs w:val="24"/>
        </w:rPr>
        <w:t xml:space="preserve"> are </w:t>
      </w:r>
      <w:r w:rsidR="000B5C07" w:rsidRPr="009D0742">
        <w:rPr>
          <w:rFonts w:ascii="Times New Roman" w:eastAsia="Times New Roman" w:hAnsi="Times New Roman" w:cs="Times New Roman"/>
          <w:sz w:val="24"/>
          <w:szCs w:val="24"/>
        </w:rPr>
        <w:t xml:space="preserve">also </w:t>
      </w:r>
      <w:r w:rsidR="006448FC" w:rsidRPr="009D0742">
        <w:rPr>
          <w:rFonts w:ascii="Times New Roman" w:eastAsia="Times New Roman" w:hAnsi="Times New Roman" w:cs="Times New Roman"/>
          <w:sz w:val="24"/>
          <w:szCs w:val="24"/>
        </w:rPr>
        <w:t xml:space="preserve">encouraged to include contingency plans for in-person or online activities. </w:t>
      </w:r>
      <w:r w:rsidR="000B5C07" w:rsidRPr="009D0742">
        <w:rPr>
          <w:rFonts w:ascii="Times New Roman" w:eastAsia="Times New Roman" w:hAnsi="Times New Roman" w:cs="Times New Roman"/>
          <w:sz w:val="24"/>
          <w:szCs w:val="24"/>
        </w:rPr>
        <w:t xml:space="preserve"> </w:t>
      </w:r>
    </w:p>
    <w:p w14:paraId="2D2F6994" w14:textId="3F9BEBB6" w:rsidR="006448FC" w:rsidRPr="009D0742" w:rsidRDefault="006448FC" w:rsidP="009D0742">
      <w:pPr>
        <w:spacing w:line="240" w:lineRule="auto"/>
        <w:rPr>
          <w:rFonts w:ascii="Times New Roman" w:eastAsia="Times New Roman" w:hAnsi="Times New Roman" w:cs="Times New Roman"/>
          <w:sz w:val="24"/>
          <w:szCs w:val="24"/>
          <w:highlight w:val="yellow"/>
        </w:rPr>
      </w:pPr>
    </w:p>
    <w:p w14:paraId="0EF21036" w14:textId="56664E9B" w:rsidR="006448FC" w:rsidRPr="009D0742"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9D0742">
        <w:rPr>
          <w:rFonts w:ascii="Times New Roman" w:hAnsi="Times New Roman" w:cs="Times New Roman"/>
          <w:b/>
          <w:sz w:val="24"/>
          <w:szCs w:val="24"/>
        </w:rPr>
        <w:t>Lessons L</w:t>
      </w:r>
      <w:r w:rsidR="006448FC" w:rsidRPr="009D0742">
        <w:rPr>
          <w:rFonts w:ascii="Times New Roman" w:hAnsi="Times New Roman" w:cs="Times New Roman"/>
          <w:b/>
          <w:sz w:val="24"/>
          <w:szCs w:val="24"/>
        </w:rPr>
        <w:t>earned</w:t>
      </w:r>
      <w:r w:rsidRPr="009D0742">
        <w:rPr>
          <w:rFonts w:ascii="Times New Roman" w:hAnsi="Times New Roman" w:cs="Times New Roman"/>
          <w:b/>
          <w:sz w:val="24"/>
          <w:szCs w:val="24"/>
        </w:rPr>
        <w:t xml:space="preserve"> </w:t>
      </w:r>
      <w:r w:rsidRPr="009D0742">
        <w:rPr>
          <w:rFonts w:ascii="Times New Roman" w:eastAsia="Times New Roman" w:hAnsi="Times New Roman" w:cs="Times New Roman"/>
          <w:sz w:val="24"/>
          <w:szCs w:val="24"/>
        </w:rPr>
        <w:t>(not to exceed one [1] page, preferably as a Word Document)</w:t>
      </w:r>
      <w:r w:rsidR="006448FC" w:rsidRPr="009D0742">
        <w:rPr>
          <w:rFonts w:ascii="Times New Roman" w:hAnsi="Times New Roman" w:cs="Times New Roman"/>
          <w:sz w:val="24"/>
          <w:szCs w:val="24"/>
        </w:rPr>
        <w:t xml:space="preserve"> from past programs</w:t>
      </w:r>
      <w:r w:rsidR="000A592E" w:rsidRPr="009D0742">
        <w:rPr>
          <w:rFonts w:ascii="Times New Roman" w:hAnsi="Times New Roman" w:cs="Times New Roman"/>
          <w:sz w:val="24"/>
          <w:szCs w:val="24"/>
        </w:rPr>
        <w:t xml:space="preserve"> (insert country or theme)</w:t>
      </w:r>
      <w:r w:rsidR="006448FC" w:rsidRPr="009D0742">
        <w:rPr>
          <w:rFonts w:ascii="Times New Roman" w:hAnsi="Times New Roman" w:cs="Times New Roman"/>
          <w:sz w:val="24"/>
          <w:szCs w:val="24"/>
        </w:rPr>
        <w:t xml:space="preserve"> that demonstrate how the implementer has safely operated and responded to</w:t>
      </w:r>
      <w:r w:rsidR="00DB00C4" w:rsidRPr="009D0742">
        <w:rPr>
          <w:rFonts w:ascii="Times New Roman" w:hAnsi="Times New Roman" w:cs="Times New Roman"/>
          <w:sz w:val="24"/>
          <w:szCs w:val="24"/>
        </w:rPr>
        <w:t xml:space="preserve"> programmatic</w:t>
      </w:r>
      <w:r w:rsidR="006448FC" w:rsidRPr="009D0742">
        <w:rPr>
          <w:rFonts w:ascii="Times New Roman" w:hAnsi="Times New Roman" w:cs="Times New Roman"/>
          <w:sz w:val="24"/>
          <w:szCs w:val="24"/>
        </w:rPr>
        <w:t xml:space="preserve"> challenges, learning from both successes and failures, in the operating environment.  </w:t>
      </w:r>
      <w:r w:rsidR="006448FC" w:rsidRPr="009D0742">
        <w:rPr>
          <w:rFonts w:ascii="Times New Roman" w:hAnsi="Times New Roman" w:cs="Times New Roman"/>
          <w:color w:val="auto"/>
          <w:sz w:val="24"/>
          <w:szCs w:val="24"/>
        </w:rPr>
        <w:t xml:space="preserve">To be incorporated into the </w:t>
      </w:r>
      <w:r w:rsidR="000B5C07" w:rsidRPr="009D0742">
        <w:rPr>
          <w:rFonts w:ascii="Times New Roman" w:hAnsi="Times New Roman" w:cs="Times New Roman"/>
          <w:color w:val="auto"/>
          <w:sz w:val="24"/>
          <w:szCs w:val="24"/>
        </w:rPr>
        <w:t>ten [</w:t>
      </w:r>
      <w:r w:rsidR="006448FC" w:rsidRPr="009D0742">
        <w:rPr>
          <w:rFonts w:ascii="Times New Roman" w:hAnsi="Times New Roman" w:cs="Times New Roman"/>
          <w:color w:val="auto"/>
          <w:sz w:val="24"/>
          <w:szCs w:val="24"/>
        </w:rPr>
        <w:t>10</w:t>
      </w:r>
      <w:r w:rsidR="000B5C07" w:rsidRPr="009D0742">
        <w:rPr>
          <w:rFonts w:ascii="Times New Roman" w:hAnsi="Times New Roman" w:cs="Times New Roman"/>
          <w:color w:val="auto"/>
          <w:sz w:val="24"/>
          <w:szCs w:val="24"/>
        </w:rPr>
        <w:t>]</w:t>
      </w:r>
      <w:r w:rsidR="006448FC" w:rsidRPr="009D0742">
        <w:rPr>
          <w:rFonts w:ascii="Times New Roman" w:hAnsi="Times New Roman" w:cs="Times New Roman"/>
          <w:color w:val="auto"/>
          <w:sz w:val="24"/>
          <w:szCs w:val="24"/>
        </w:rPr>
        <w:t xml:space="preserve"> pages allowed for “Proposal Narrative</w:t>
      </w:r>
      <w:r w:rsidR="000B5C07" w:rsidRPr="009D0742">
        <w:rPr>
          <w:rFonts w:ascii="Times New Roman" w:hAnsi="Times New Roman" w:cs="Times New Roman"/>
          <w:color w:val="auto"/>
          <w:sz w:val="24"/>
          <w:szCs w:val="24"/>
        </w:rPr>
        <w:t>.”</w:t>
      </w:r>
      <w:r w:rsidR="006448FC" w:rsidRPr="009D0742">
        <w:rPr>
          <w:rFonts w:ascii="Times New Roman" w:hAnsi="Times New Roman" w:cs="Times New Roman"/>
          <w:color w:val="auto"/>
          <w:sz w:val="24"/>
          <w:szCs w:val="24"/>
        </w:rPr>
        <w:t xml:space="preserve"> </w:t>
      </w:r>
      <w:r w:rsidR="000B5C07" w:rsidRPr="009D0742">
        <w:rPr>
          <w:rFonts w:ascii="Times New Roman" w:hAnsi="Times New Roman" w:cs="Times New Roman"/>
          <w:color w:val="auto"/>
          <w:sz w:val="24"/>
          <w:szCs w:val="24"/>
        </w:rPr>
        <w:t xml:space="preserve"> </w:t>
      </w:r>
    </w:p>
    <w:p w14:paraId="776498FE"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94E3D02" w14:textId="0F394B38" w:rsidR="006448FC" w:rsidRPr="009D0742" w:rsidRDefault="00F52971" w:rsidP="006448FC">
      <w:pPr>
        <w:pStyle w:val="ListParagraph"/>
        <w:numPr>
          <w:ilvl w:val="0"/>
          <w:numId w:val="17"/>
        </w:numPr>
        <w:spacing w:line="240" w:lineRule="auto"/>
        <w:rPr>
          <w:rFonts w:ascii="Times New Roman" w:eastAsia="Times New Roman" w:hAnsi="Times New Roman" w:cs="Times New Roman"/>
          <w:sz w:val="24"/>
          <w:szCs w:val="24"/>
        </w:rPr>
      </w:pPr>
      <w:r w:rsidRPr="009D0742">
        <w:rPr>
          <w:rFonts w:ascii="Times New Roman" w:hAnsi="Times New Roman" w:cs="Times New Roman"/>
          <w:b/>
          <w:sz w:val="24"/>
          <w:szCs w:val="24"/>
        </w:rPr>
        <w:t>Psychosocial Assistance</w:t>
      </w:r>
      <w:r w:rsidR="000B5C07" w:rsidRPr="009D0742">
        <w:rPr>
          <w:rFonts w:ascii="Times New Roman" w:hAnsi="Times New Roman" w:cs="Times New Roman"/>
          <w:b/>
          <w:sz w:val="24"/>
          <w:szCs w:val="24"/>
        </w:rPr>
        <w:t xml:space="preserve">. </w:t>
      </w:r>
      <w:r w:rsidRPr="009D0742">
        <w:rPr>
          <w:rFonts w:ascii="Times New Roman" w:hAnsi="Times New Roman" w:cs="Times New Roman"/>
          <w:sz w:val="24"/>
          <w:szCs w:val="24"/>
        </w:rPr>
        <w:t xml:space="preserve"> </w:t>
      </w:r>
      <w:r w:rsidR="006448FC" w:rsidRPr="009D0742">
        <w:rPr>
          <w:rFonts w:ascii="Times New Roman" w:hAnsi="Times New Roman" w:cs="Times New Roman"/>
          <w:sz w:val="24"/>
          <w:szCs w:val="24"/>
        </w:rPr>
        <w:t>A section in the proposal</w:t>
      </w:r>
      <w:r w:rsidR="000B5C07" w:rsidRPr="009D0742">
        <w:rPr>
          <w:rFonts w:ascii="Times New Roman" w:hAnsi="Times New Roman" w:cs="Times New Roman"/>
          <w:sz w:val="24"/>
          <w:szCs w:val="24"/>
        </w:rPr>
        <w:t>,</w:t>
      </w:r>
      <w:r w:rsidR="00F77180" w:rsidRPr="009D0742">
        <w:rPr>
          <w:rFonts w:ascii="Times New Roman" w:hAnsi="Times New Roman" w:cs="Times New Roman"/>
          <w:sz w:val="24"/>
          <w:szCs w:val="24"/>
        </w:rPr>
        <w:t xml:space="preserve"> </w:t>
      </w:r>
      <w:r w:rsidR="006448FC" w:rsidRPr="009D0742">
        <w:rPr>
          <w:rFonts w:ascii="Times New Roman" w:hAnsi="Times New Roman" w:cs="Times New Roman"/>
          <w:sz w:val="24"/>
          <w:szCs w:val="24"/>
        </w:rPr>
        <w:t>budget</w:t>
      </w:r>
      <w:r w:rsidR="000B5C07" w:rsidRPr="009D0742">
        <w:rPr>
          <w:rFonts w:ascii="Times New Roman" w:hAnsi="Times New Roman" w:cs="Times New Roman"/>
          <w:sz w:val="24"/>
          <w:szCs w:val="24"/>
        </w:rPr>
        <w:t>, and budget narrative</w:t>
      </w:r>
      <w:r w:rsidR="006448FC" w:rsidRPr="009D0742">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contextually-relevant </w:t>
      </w:r>
      <w:r w:rsidR="006448FC" w:rsidRPr="009D0742">
        <w:rPr>
          <w:rFonts w:ascii="Times New Roman" w:hAnsi="Times New Roman" w:cs="Times New Roman"/>
          <w:color w:val="auto"/>
          <w:sz w:val="24"/>
          <w:szCs w:val="24"/>
        </w:rPr>
        <w:t xml:space="preserve">support). </w:t>
      </w:r>
      <w:r w:rsidR="000B5C07" w:rsidRPr="009D0742">
        <w:rPr>
          <w:rFonts w:ascii="Times New Roman" w:hAnsi="Times New Roman" w:cs="Times New Roman"/>
          <w:color w:val="auto"/>
          <w:sz w:val="24"/>
          <w:szCs w:val="24"/>
        </w:rPr>
        <w:t xml:space="preserve"> </w:t>
      </w:r>
      <w:r w:rsidR="006448FC" w:rsidRPr="009D0742">
        <w:rPr>
          <w:rFonts w:ascii="Times New Roman" w:hAnsi="Times New Roman" w:cs="Times New Roman"/>
          <w:color w:val="auto"/>
          <w:sz w:val="24"/>
          <w:szCs w:val="24"/>
        </w:rPr>
        <w:t xml:space="preserve">To be incorporated into the </w:t>
      </w:r>
      <w:r w:rsidR="000B5C07" w:rsidRPr="009D0742">
        <w:rPr>
          <w:rFonts w:ascii="Times New Roman" w:hAnsi="Times New Roman" w:cs="Times New Roman"/>
          <w:color w:val="auto"/>
          <w:sz w:val="24"/>
          <w:szCs w:val="24"/>
        </w:rPr>
        <w:t>ten [</w:t>
      </w:r>
      <w:r w:rsidR="006448FC" w:rsidRPr="009D0742">
        <w:rPr>
          <w:rFonts w:ascii="Times New Roman" w:hAnsi="Times New Roman" w:cs="Times New Roman"/>
          <w:color w:val="auto"/>
          <w:sz w:val="24"/>
          <w:szCs w:val="24"/>
        </w:rPr>
        <w:t>10</w:t>
      </w:r>
      <w:r w:rsidR="000B5C07" w:rsidRPr="009D0742">
        <w:rPr>
          <w:rFonts w:ascii="Times New Roman" w:hAnsi="Times New Roman" w:cs="Times New Roman"/>
          <w:color w:val="auto"/>
          <w:sz w:val="24"/>
          <w:szCs w:val="24"/>
        </w:rPr>
        <w:t>]</w:t>
      </w:r>
      <w:r w:rsidR="006448FC" w:rsidRPr="009D0742">
        <w:rPr>
          <w:rFonts w:ascii="Times New Roman" w:hAnsi="Times New Roman" w:cs="Times New Roman"/>
          <w:color w:val="auto"/>
          <w:sz w:val="24"/>
          <w:szCs w:val="24"/>
        </w:rPr>
        <w:t xml:space="preserve"> pages allowed for “Proposal Narrative</w:t>
      </w:r>
      <w:r w:rsidR="000B5C07" w:rsidRPr="009D0742">
        <w:rPr>
          <w:rFonts w:ascii="Times New Roman" w:hAnsi="Times New Roman" w:cs="Times New Roman"/>
          <w:color w:val="auto"/>
          <w:sz w:val="24"/>
          <w:szCs w:val="24"/>
        </w:rPr>
        <w:t>,</w:t>
      </w:r>
      <w:r w:rsidR="006448FC" w:rsidRPr="009D0742">
        <w:rPr>
          <w:rFonts w:ascii="Times New Roman" w:hAnsi="Times New Roman" w:cs="Times New Roman"/>
          <w:color w:val="auto"/>
          <w:sz w:val="24"/>
          <w:szCs w:val="24"/>
        </w:rPr>
        <w:t>” and into “Budget” and “Budget Narrative”.</w:t>
      </w:r>
      <w:r w:rsidR="00E03771" w:rsidRPr="009D0742">
        <w:rPr>
          <w:rFonts w:ascii="Times New Roman" w:eastAsia="Times New Roman" w:hAnsi="Times New Roman" w:cs="Times New Roman"/>
          <w:sz w:val="24"/>
          <w:szCs w:val="24"/>
        </w:rPr>
        <w:t xml:space="preserve"> </w:t>
      </w:r>
    </w:p>
    <w:p w14:paraId="5CC3FD22" w14:textId="57664B8B" w:rsidR="006448FC" w:rsidRPr="009D0742" w:rsidRDefault="006448FC" w:rsidP="009D0742">
      <w:pPr>
        <w:pStyle w:val="ListParagraph"/>
        <w:numPr>
          <w:ilvl w:val="1"/>
          <w:numId w:val="19"/>
        </w:numPr>
        <w:spacing w:line="240" w:lineRule="auto"/>
        <w:rPr>
          <w:rFonts w:ascii="Times New Roman" w:eastAsia="Times New Roman" w:hAnsi="Times New Roman" w:cs="Times New Roman"/>
          <w:sz w:val="24"/>
          <w:szCs w:val="24"/>
        </w:rPr>
      </w:pPr>
      <w:r w:rsidRPr="009D0742">
        <w:rPr>
          <w:rFonts w:ascii="Times New Roman" w:eastAsia="Times New Roman" w:hAnsi="Times New Roman" w:cs="Times New Roman"/>
          <w:sz w:val="24"/>
          <w:szCs w:val="24"/>
        </w:rPr>
        <w:t xml:space="preserve">References: </w:t>
      </w:r>
      <w:r w:rsidR="000B5C07" w:rsidRPr="009D0742">
        <w:rPr>
          <w:rFonts w:ascii="Times New Roman" w:eastAsia="Times New Roman" w:hAnsi="Times New Roman" w:cs="Times New Roman"/>
          <w:sz w:val="24"/>
          <w:szCs w:val="24"/>
        </w:rPr>
        <w:t xml:space="preserve"> </w:t>
      </w:r>
      <w:r w:rsidRPr="009D0742">
        <w:rPr>
          <w:rFonts w:ascii="Times New Roman" w:hAnsi="Times New Roman"/>
          <w:sz w:val="24"/>
          <w:szCs w:val="24"/>
        </w:rPr>
        <w:t>For reference to international guidance, please see the following: Core Humanitarian Standard Commitment 8.9 (</w:t>
      </w:r>
      <w:hyperlink r:id="rId10" w:history="1">
        <w:r w:rsidRPr="009D0742">
          <w:rPr>
            <w:rStyle w:val="Hyperlink"/>
            <w:rFonts w:ascii="Times New Roman" w:hAnsi="Times New Roman"/>
            <w:sz w:val="24"/>
            <w:szCs w:val="24"/>
          </w:rPr>
          <w:t>http://redirect.state.sbu/?url=http://www.corehumanitarianstandard.org/files/files/CHS-Guidance-Notes-and-Indicators.pdf</w:t>
        </w:r>
      </w:hyperlink>
      <w:r w:rsidRPr="009D0742">
        <w:rPr>
          <w:rFonts w:ascii="Times New Roman" w:hAnsi="Times New Roman"/>
          <w:sz w:val="24"/>
          <w:szCs w:val="24"/>
        </w:rPr>
        <w:t>); and IASC Guidelines on Mental Health and Psycho</w:t>
      </w:r>
      <w:r w:rsidR="00E03771" w:rsidRPr="009D0742">
        <w:rPr>
          <w:rFonts w:ascii="Times New Roman" w:hAnsi="Times New Roman"/>
          <w:sz w:val="24"/>
          <w:szCs w:val="24"/>
        </w:rPr>
        <w:t>social Support in Emergency Settings</w:t>
      </w:r>
      <w:r w:rsidRPr="009D0742">
        <w:rPr>
          <w:rFonts w:ascii="Times New Roman" w:hAnsi="Times New Roman"/>
          <w:sz w:val="24"/>
          <w:szCs w:val="24"/>
        </w:rPr>
        <w:t xml:space="preserve"> Action Sheet 4.4 (</w:t>
      </w:r>
      <w:hyperlink r:id="rId11" w:history="1">
        <w:r w:rsidRPr="009D0742">
          <w:rPr>
            <w:rStyle w:val="Hyperlink"/>
            <w:rFonts w:ascii="Times New Roman" w:hAnsi="Times New Roman"/>
            <w:sz w:val="24"/>
            <w:szCs w:val="24"/>
          </w:rPr>
          <w:t>http://redirect.state.sbu/?url=http://www.who.int/mental_health/emergencies/guidelines_iasc_mental_health_psychosocial_june_2007.pdf</w:t>
        </w:r>
      </w:hyperlink>
      <w:r w:rsidRPr="009D0742">
        <w:rPr>
          <w:rFonts w:ascii="Times New Roman" w:hAnsi="Times New Roman"/>
          <w:sz w:val="24"/>
          <w:szCs w:val="24"/>
        </w:rPr>
        <w:t>.</w:t>
      </w:r>
      <w:r w:rsidR="009C52FE" w:rsidRPr="009D0742">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2"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3" w:history="1">
        <w:r w:rsidR="0073441D" w:rsidRPr="005839F3">
          <w:rPr>
            <w:rStyle w:val="Hyperlink"/>
            <w:rFonts w:ascii="Times New Roman" w:eastAsia="Times New Roman" w:hAnsi="Times New Roman" w:cs="Times New Roman"/>
            <w:b/>
            <w:i/>
            <w:sz w:val="24"/>
            <w:szCs w:val="24"/>
          </w:rPr>
          <w:t xml:space="preserve"> </w:t>
        </w:r>
      </w:hyperlink>
      <w:hyperlink r:id="rId14">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5">
        <w:r>
          <w:rPr>
            <w:rFonts w:ascii="Times New Roman" w:eastAsia="Times New Roman" w:hAnsi="Times New Roman" w:cs="Times New Roman"/>
            <w:color w:val="252525"/>
            <w:sz w:val="24"/>
            <w:szCs w:val="24"/>
          </w:rPr>
          <w:t xml:space="preserve"> </w:t>
        </w:r>
      </w:hyperlink>
      <w:hyperlink r:id="rId16">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Default="00290D8C">
      <w:pPr>
        <w:spacing w:after="0" w:line="240" w:lineRule="auto"/>
      </w:pPr>
    </w:p>
    <w:p w14:paraId="347AA1D8"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1AAF2204"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Eastern Standard Time (EST</w:t>
      </w:r>
      <w:r w:rsidRPr="003512EB">
        <w:rPr>
          <w:rFonts w:ascii="Times New Roman" w:eastAsia="Times New Roman" w:hAnsi="Times New Roman" w:cs="Times New Roman"/>
          <w:b/>
          <w:sz w:val="24"/>
          <w:szCs w:val="24"/>
        </w:rPr>
        <w:t xml:space="preserve">), on </w:t>
      </w:r>
      <w:r w:rsidR="003512EB" w:rsidRPr="003512EB">
        <w:rPr>
          <w:rFonts w:ascii="Times New Roman" w:eastAsia="Times New Roman" w:hAnsi="Times New Roman" w:cs="Times New Roman"/>
          <w:b/>
          <w:sz w:val="24"/>
          <w:szCs w:val="24"/>
        </w:rPr>
        <w:t>Friday</w:t>
      </w:r>
      <w:r w:rsidRPr="003512EB">
        <w:rPr>
          <w:rFonts w:ascii="Times New Roman" w:eastAsia="Times New Roman" w:hAnsi="Times New Roman" w:cs="Times New Roman"/>
          <w:b/>
          <w:sz w:val="24"/>
          <w:szCs w:val="24"/>
        </w:rPr>
        <w:t xml:space="preserve">, </w:t>
      </w:r>
      <w:r w:rsidR="003512EB" w:rsidRPr="003512EB">
        <w:rPr>
          <w:rFonts w:ascii="Times New Roman" w:eastAsia="Times New Roman" w:hAnsi="Times New Roman" w:cs="Times New Roman"/>
          <w:b/>
          <w:sz w:val="24"/>
          <w:szCs w:val="24"/>
        </w:rPr>
        <w:t>May 24,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7"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3512EB" w:rsidRPr="003512EB">
        <w:rPr>
          <w:rFonts w:ascii="Times New Roman" w:eastAsia="Times New Roman" w:hAnsi="Times New Roman" w:cs="Times New Roman"/>
          <w:b/>
          <w:sz w:val="24"/>
          <w:szCs w:val="24"/>
        </w:rPr>
        <w:t xml:space="preserve">“DRL Supporting Civil Society Advocacy Efforts Towards Reducing Bacha Bazi in Afghanistan,” </w:t>
      </w:r>
      <w:r>
        <w:rPr>
          <w:rFonts w:ascii="Times New Roman" w:eastAsia="Times New Roman" w:hAnsi="Times New Roman" w:cs="Times New Roman"/>
          <w:b/>
          <w:sz w:val="24"/>
          <w:szCs w:val="24"/>
        </w:rPr>
        <w:t xml:space="preserve">funding opportunity number </w:t>
      </w:r>
      <w:r w:rsidR="003512EB" w:rsidRPr="003512EB">
        <w:rPr>
          <w:rFonts w:ascii="Times New Roman" w:eastAsia="Times New Roman" w:hAnsi="Times New Roman" w:cs="Times New Roman"/>
          <w:b/>
          <w:sz w:val="24"/>
          <w:szCs w:val="24"/>
        </w:rPr>
        <w:t>SFOP0005659</w:t>
      </w:r>
      <w:r w:rsidR="003512EB">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9"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0"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pPr>
        <w:spacing w:after="0" w:line="240" w:lineRule="auto"/>
      </w:pPr>
    </w:p>
    <w:p w14:paraId="21432B94" w14:textId="0E834F5D" w:rsidR="007D2A4C" w:rsidRPr="007D2A4C" w:rsidRDefault="007D2A4C" w:rsidP="007D2A4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21"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62B7337C"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2"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9">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30" w:history="1">
        <w:r w:rsidRPr="00F77180">
          <w:rPr>
            <w:rStyle w:val="Hyperlink"/>
            <w:rFonts w:ascii="Times New Roman" w:hAnsi="Times New Roman" w:cs="Times New Roman"/>
            <w:color w:val="auto"/>
            <w:sz w:val="24"/>
            <w:szCs w:val="24"/>
          </w:rPr>
          <w:t xml:space="preserve"> </w:t>
        </w:r>
      </w:hyperlink>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63B57B37" w14:textId="6EBF5426"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3961904C"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3512EB" w:rsidRPr="000B09CA">
          <w:rPr>
            <w:rStyle w:val="Hyperlink"/>
            <w:rFonts w:ascii="Times New Roman" w:eastAsia="Times New Roman" w:hAnsi="Times New Roman" w:cs="Times New Roman"/>
            <w:sz w:val="24"/>
            <w:szCs w:val="24"/>
          </w:rPr>
          <w:t>DRL-SCA-ProgramInfo@state.gov</w:t>
        </w:r>
      </w:hyperlink>
      <w:r w:rsidR="003512EB">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2F7171"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6"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7"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8">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9">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7031A6DA"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2F7171">
          <w:rPr>
            <w:rFonts w:ascii="Times New Roman" w:hAnsi="Times New Roman" w:cs="Times New Roman"/>
            <w:noProof/>
            <w:sz w:val="24"/>
          </w:rPr>
          <w:t>3</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1E5E"/>
    <w:rsid w:val="0026400A"/>
    <w:rsid w:val="002640C3"/>
    <w:rsid w:val="00265AFB"/>
    <w:rsid w:val="0027003C"/>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2F7171"/>
    <w:rsid w:val="0030529F"/>
    <w:rsid w:val="00307030"/>
    <w:rsid w:val="003221AC"/>
    <w:rsid w:val="0032561A"/>
    <w:rsid w:val="0033230B"/>
    <w:rsid w:val="0034020B"/>
    <w:rsid w:val="00341D53"/>
    <w:rsid w:val="00344EA4"/>
    <w:rsid w:val="003512EB"/>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A27"/>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1321"/>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0742"/>
    <w:rsid w:val="009D1099"/>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 TargetMode="External"/><Relationship Id="rId39"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documents/organization/286844.pdf"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SCA-ProgramInfo@state.gov" TargetMode="External"/><Relationship Id="rId38" Type="http://schemas.openxmlformats.org/officeDocument/2006/relationships/hyperlink" Target="http://www.state.gov/j/drl/p/c12302.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direct.state.sbu/?url=http://www.who.int/mental_health/emergencies/guidelines_iasc_mental_health_psychosocial_june_2007.pdf"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redirect.state.sbu/?url=http://www.corehumanitarianstandard.org/files/files/CHS-Guidance-Notes-and-Indicators.pdf"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https://www.state.gov/documents/organization/286844.pdf" TargetMode="External"/><Relationship Id="rId27" Type="http://schemas.openxmlformats.org/officeDocument/2006/relationships/hyperlink" Target="https://afsitsm.service-now.com/ilms/home" TargetMode="External"/><Relationship Id="rId30" Type="http://schemas.openxmlformats.org/officeDocument/2006/relationships/hyperlink" Target="http://www.state.gov/j/drl/p/c72333.htm" TargetMode="External"/><Relationship Id="rId35" Type="http://schemas.openxmlformats.org/officeDocument/2006/relationships/hyperlink" Target="https://www.opm.gov/policy-data-oversight/snow-dismissal-procedures/federal-holi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B3ED7-3B46-4A89-92DA-7322FF1EB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9057</Words>
  <Characters>51625</Characters>
  <Application>Microsoft Office Word</Application>
  <DocSecurity>4</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2019-03-26T19:31:00Z</dcterms:created>
  <dcterms:modified xsi:type="dcterms:W3CDTF">2019-03-26T19:31:00Z</dcterms:modified>
</cp:coreProperties>
</file>