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E690F">
            <w:rPr>
              <w:rFonts w:ascii="Times New Roman" w:hAnsi="Times New Roman" w:cs="Times New Roman"/>
              <w:sz w:val="24"/>
              <w:szCs w:val="24"/>
            </w:rPr>
            <w:t>93.317</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rPr>
            <w:b w:val="0"/>
          </w:rPr>
        </w:sdtEndPr>
        <w:sdtContent>
          <w:r w:rsidR="00FE690F" w:rsidRPr="00B02E6E">
            <w:rPr>
              <w:rFonts w:ascii="Times New Roman" w:hAnsi="Times New Roman" w:cs="Times New Roman"/>
              <w:b/>
              <w:sz w:val="24"/>
              <w:szCs w:val="24"/>
            </w:rPr>
            <w:t>CDC-RFA-CK12-12020</w:t>
          </w:r>
          <w:r w:rsidR="00E33A85" w:rsidRPr="00B02E6E">
            <w:rPr>
              <w:rFonts w:ascii="Times New Roman" w:hAnsi="Times New Roman" w:cs="Times New Roman"/>
              <w:b/>
              <w:sz w:val="24"/>
              <w:szCs w:val="24"/>
            </w:rPr>
            <w:t>5</w:t>
          </w:r>
          <w:r w:rsidR="00FE690F" w:rsidRPr="00B02E6E">
            <w:rPr>
              <w:rFonts w:ascii="Times New Roman" w:hAnsi="Times New Roman" w:cs="Times New Roman"/>
              <w:b/>
              <w:sz w:val="24"/>
              <w:szCs w:val="24"/>
            </w:rPr>
            <w:t>CONT1</w:t>
          </w:r>
          <w:r w:rsidR="00E33A85" w:rsidRPr="00B02E6E">
            <w:rPr>
              <w:rFonts w:ascii="Times New Roman" w:hAnsi="Times New Roman" w:cs="Times New Roman"/>
              <w:b/>
              <w:sz w:val="24"/>
              <w:szCs w:val="24"/>
            </w:rPr>
            <w:t>6</w:t>
          </w:r>
        </w:sdtContent>
      </w:sdt>
    </w:p>
    <w:p w:rsidR="00982A19" w:rsidRDefault="00982A19" w:rsidP="00982A19">
      <w:pPr>
        <w:spacing w:after="0" w:line="240" w:lineRule="auto"/>
        <w:jc w:val="center"/>
        <w:rPr>
          <w:rFonts w:ascii="Times New Roman" w:hAnsi="Times New Roman" w:cs="Times New Roman"/>
          <w:sz w:val="24"/>
          <w:szCs w:val="24"/>
        </w:rPr>
      </w:pPr>
    </w:p>
    <w:p w:rsidR="00982A19" w:rsidRPr="00982A19" w:rsidRDefault="002A5FD3"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9E118B">
            <w:rPr>
              <w:rFonts w:ascii="Times New Roman" w:hAnsi="Times New Roman" w:cs="Times New Roman"/>
              <w:b/>
              <w:sz w:val="24"/>
              <w:szCs w:val="24"/>
            </w:rPr>
            <w:t>Emerging Infections Program</w:t>
          </w:r>
        </w:sdtContent>
      </w:sdt>
    </w:p>
    <w:p w:rsidR="00982A19" w:rsidRDefault="002A5FD3"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9E118B">
            <w:rPr>
              <w:rFonts w:ascii="Times New Roman" w:hAnsi="Times New Roman" w:cs="Times New Roman"/>
              <w:sz w:val="24"/>
              <w:szCs w:val="24"/>
            </w:rPr>
            <w:t>National Center for Emerging and Zoonotic Infectious Diseases</w:t>
          </w:r>
        </w:sdtContent>
      </w:sdt>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FB2865">
            <w:rPr>
              <w:rFonts w:ascii="Times New Roman" w:hAnsi="Times New Roman" w:cs="Times New Roman"/>
              <w:b/>
              <w:sz w:val="24"/>
              <w:szCs w:val="24"/>
            </w:rPr>
            <w:t xml:space="preserve">CK12-1202: </w:t>
          </w:r>
          <w:r w:rsidR="009E118B">
            <w:rPr>
              <w:rFonts w:ascii="Times New Roman" w:hAnsi="Times New Roman" w:cs="Times New Roman"/>
              <w:b/>
              <w:sz w:val="24"/>
              <w:szCs w:val="24"/>
            </w:rPr>
            <w:t>Emerging Infections Program</w:t>
          </w:r>
        </w:sdtContent>
      </w:sdt>
      <w:r>
        <w:rPr>
          <w:rFonts w:ascii="Times New Roman" w:hAnsi="Times New Roman" w:cs="Times New Roman"/>
          <w:b/>
          <w:sz w:val="24"/>
          <w:szCs w:val="24"/>
        </w:rPr>
        <w:t xml:space="preserve"> </w:t>
      </w:r>
    </w:p>
    <w:p w:rsidR="007A0DC8" w:rsidRDefault="007A0DC8" w:rsidP="007A0DC8">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please contact CDC’s Technical Information Management Section at 770-488-2700 prior to the submission deadline.  If you need further information regarding the annual performance</w:t>
      </w:r>
      <w:r w:rsidR="00AE05B6">
        <w:rPr>
          <w:rFonts w:ascii="Times New Roman" w:hAnsi="Times New Roman" w:cs="Times New Roman"/>
          <w:noProof/>
          <w:sz w:val="24"/>
          <w:szCs w:val="24"/>
        </w:rPr>
        <w:t xml:space="preserve"> report process, please contact Sheila Edwards</w:t>
      </w:r>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5A148A" w:rsidRPr="00AE05B6">
            <w:rPr>
              <w:rFonts w:ascii="Times New Roman" w:hAnsi="Times New Roman" w:cs="Times New Roman"/>
              <w:sz w:val="24"/>
              <w:szCs w:val="24"/>
            </w:rPr>
            <w:t>770-488-</w:t>
          </w:r>
          <w:r w:rsidR="00AE05B6">
            <w:rPr>
              <w:rFonts w:ascii="Times New Roman" w:hAnsi="Times New Roman" w:cs="Times New Roman"/>
              <w:sz w:val="24"/>
              <w:szCs w:val="24"/>
            </w:rPr>
            <w:t>1644</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5A148A">
            <w:rPr>
              <w:rFonts w:ascii="Times New Roman" w:hAnsi="Times New Roman" w:cs="Times New Roman"/>
              <w:sz w:val="24"/>
              <w:szCs w:val="24"/>
            </w:rPr>
            <w:t>Mark Frank</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5A148A">
            <w:rPr>
              <w:rFonts w:ascii="Times New Roman" w:hAnsi="Times New Roman" w:cs="Times New Roman"/>
              <w:sz w:val="24"/>
              <w:szCs w:val="24"/>
            </w:rPr>
            <w:t>404-639-3743</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sidR="009423A3" w:rsidRPr="00AE05B6">
        <w:rPr>
          <w:rFonts w:ascii="Times New Roman" w:hAnsi="Times New Roman" w:cs="Times New Roman"/>
          <w:sz w:val="24"/>
          <w:szCs w:val="24"/>
        </w:rPr>
        <w:t xml:space="preserve">by </w:t>
      </w:r>
      <w:r w:rsidR="00B02E6E">
        <w:rPr>
          <w:rFonts w:ascii="Times New Roman" w:hAnsi="Times New Roman"/>
          <w:b/>
          <w:i/>
          <w:color w:val="FF0000"/>
          <w:sz w:val="24"/>
          <w:szCs w:val="24"/>
        </w:rPr>
        <w:t>September 1</w:t>
      </w:r>
      <w:r w:rsidR="002A5FD3">
        <w:rPr>
          <w:rFonts w:ascii="Times New Roman" w:hAnsi="Times New Roman"/>
          <w:b/>
          <w:i/>
          <w:color w:val="FF0000"/>
          <w:sz w:val="24"/>
          <w:szCs w:val="24"/>
        </w:rPr>
        <w:t>8</w:t>
      </w:r>
      <w:bookmarkStart w:id="0" w:name="_GoBack"/>
      <w:bookmarkEnd w:id="0"/>
      <w:r w:rsidR="00B02E6E" w:rsidRPr="00E107C0">
        <w:rPr>
          <w:rFonts w:ascii="Times New Roman" w:hAnsi="Times New Roman"/>
          <w:b/>
          <w:i/>
          <w:color w:val="FF0000"/>
          <w:sz w:val="24"/>
          <w:szCs w:val="24"/>
        </w:rPr>
        <w:t>, 201</w:t>
      </w:r>
      <w:r w:rsidR="00B02E6E">
        <w:rPr>
          <w:rFonts w:ascii="Times New Roman" w:hAnsi="Times New Roman"/>
          <w:b/>
          <w:i/>
          <w:color w:val="FF0000"/>
          <w:sz w:val="24"/>
          <w:szCs w:val="24"/>
        </w:rPr>
        <w:t>5</w:t>
      </w:r>
      <w:r w:rsidR="00B02E6E" w:rsidRPr="00E107C0">
        <w:rPr>
          <w:rFonts w:ascii="Times New Roman" w:hAnsi="Times New Roman"/>
          <w:b/>
          <w:i/>
          <w:color w:val="FF0000"/>
          <w:sz w:val="24"/>
          <w:szCs w:val="24"/>
        </w:rPr>
        <w:t>, by 11:59 P.M. EST on Grants.gov</w:t>
      </w:r>
      <w:r w:rsidR="00B02E6E">
        <w:rPr>
          <w:rFonts w:ascii="Times New Roman" w:hAnsi="Times New Roman"/>
          <w:b/>
          <w:i/>
          <w:color w:val="FF0000"/>
          <w:sz w:val="24"/>
          <w:szCs w:val="24"/>
        </w:rPr>
        <w:t xml:space="preserve">, </w:t>
      </w:r>
      <w:r>
        <w:rPr>
          <w:rFonts w:ascii="Times New Roman" w:hAnsi="Times New Roman" w:cs="Times New Roman"/>
          <w:sz w:val="24"/>
          <w:szCs w:val="24"/>
        </w:rPr>
        <w:t xml:space="preserve">for </w:t>
      </w:r>
      <w:r w:rsidR="009423A3">
        <w:rPr>
          <w:rFonts w:ascii="Times New Roman" w:hAnsi="Times New Roman" w:cs="Times New Roman"/>
          <w:sz w:val="24"/>
          <w:szCs w:val="24"/>
        </w:rPr>
        <w:t xml:space="preserve">the </w:t>
      </w:r>
      <w:r>
        <w:rPr>
          <w:rFonts w:ascii="Times New Roman" w:hAnsi="Times New Roman" w:cs="Times New Roman"/>
          <w:sz w:val="24"/>
          <w:szCs w:val="24"/>
        </w:rPr>
        <w:t xml:space="preserve">Reporting </w:t>
      </w:r>
      <w:r w:rsidR="009423A3">
        <w:rPr>
          <w:rFonts w:ascii="Times New Roman" w:hAnsi="Times New Roman" w:cs="Times New Roman"/>
          <w:sz w:val="24"/>
          <w:szCs w:val="24"/>
        </w:rPr>
        <w:t>Period of January 1, 201</w:t>
      </w:r>
      <w:r w:rsidR="00044455">
        <w:rPr>
          <w:rFonts w:ascii="Times New Roman" w:hAnsi="Times New Roman" w:cs="Times New Roman"/>
          <w:sz w:val="24"/>
          <w:szCs w:val="24"/>
        </w:rPr>
        <w:t>6</w:t>
      </w:r>
      <w:r w:rsidR="009423A3">
        <w:rPr>
          <w:rFonts w:ascii="Times New Roman" w:hAnsi="Times New Roman" w:cs="Times New Roman"/>
          <w:sz w:val="24"/>
          <w:szCs w:val="24"/>
        </w:rPr>
        <w:t xml:space="preserve"> – December 3</w:t>
      </w:r>
      <w:r w:rsidR="00044455">
        <w:rPr>
          <w:rFonts w:ascii="Times New Roman" w:hAnsi="Times New Roman" w:cs="Times New Roman"/>
          <w:sz w:val="24"/>
          <w:szCs w:val="24"/>
        </w:rPr>
        <w:t>1</w:t>
      </w:r>
      <w:r w:rsidR="009423A3">
        <w:rPr>
          <w:rFonts w:ascii="Times New Roman" w:hAnsi="Times New Roman" w:cs="Times New Roman"/>
          <w:sz w:val="24"/>
          <w:szCs w:val="24"/>
        </w:rPr>
        <w:t>, 201</w:t>
      </w:r>
      <w:r w:rsidR="00044455">
        <w:rPr>
          <w:rFonts w:ascii="Times New Roman" w:hAnsi="Times New Roman" w:cs="Times New Roman"/>
          <w:sz w:val="24"/>
          <w:szCs w:val="24"/>
        </w:rPr>
        <w:t>6</w:t>
      </w:r>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CD074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CD074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CD074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A248B4" w:rsidP="00CD074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This report must not exceed 12</w:t>
      </w:r>
      <w:r w:rsidR="0025068D" w:rsidRPr="0025068D">
        <w:rPr>
          <w:rFonts w:ascii="Times New Roman" w:eastAsia="Times New Roman" w:hAnsi="Times New Roman" w:cs="Times New Roman"/>
          <w:sz w:val="24"/>
          <w:szCs w:val="24"/>
        </w:rPr>
        <w:t>5 pages excluding administrative reporting</w:t>
      </w:r>
    </w:p>
    <w:p w:rsidR="0025068D" w:rsidRPr="0025068D" w:rsidRDefault="0025068D" w:rsidP="00CD074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CD0741">
      <w:pPr>
        <w:pStyle w:val="ListParagraph"/>
        <w:numPr>
          <w:ilvl w:val="0"/>
          <w:numId w:val="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CD0741">
      <w:pPr>
        <w:pStyle w:val="ListParagraph"/>
        <w:numPr>
          <w:ilvl w:val="0"/>
          <w:numId w:val="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CD0741">
      <w:pPr>
        <w:pStyle w:val="ListParagraph"/>
        <w:numPr>
          <w:ilvl w:val="0"/>
          <w:numId w:val="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Directions for creating PDF files can be found on </w:t>
      </w:r>
      <w:hyperlink r:id="rId15"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CD0741">
      <w:pPr>
        <w:pStyle w:val="ListParagraph"/>
        <w:numPr>
          <w:ilvl w:val="0"/>
          <w:numId w:val="3"/>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CD0741">
      <w:pPr>
        <w:pStyle w:val="ListParagraph"/>
        <w:numPr>
          <w:ilvl w:val="0"/>
          <w:numId w:val="3"/>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CD0741">
      <w:pPr>
        <w:pStyle w:val="ListParagraph"/>
        <w:numPr>
          <w:ilvl w:val="0"/>
          <w:numId w:val="3"/>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CD0741">
      <w:pPr>
        <w:pStyle w:val="ListParagraph"/>
        <w:numPr>
          <w:ilvl w:val="0"/>
          <w:numId w:val="3"/>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CD0741">
      <w:pPr>
        <w:pStyle w:val="ListParagraph"/>
        <w:numPr>
          <w:ilvl w:val="0"/>
          <w:numId w:val="3"/>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CD0741">
      <w:pPr>
        <w:pStyle w:val="ListParagraph"/>
        <w:numPr>
          <w:ilvl w:val="0"/>
          <w:numId w:val="8"/>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rsidR="0025068D" w:rsidRPr="0025068D" w:rsidRDefault="0025068D" w:rsidP="00CD0741">
      <w:pPr>
        <w:pStyle w:val="ListParagraph"/>
        <w:numPr>
          <w:ilvl w:val="0"/>
          <w:numId w:val="8"/>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CD0741">
      <w:pPr>
        <w:pStyle w:val="ListParagraph"/>
        <w:numPr>
          <w:ilvl w:val="0"/>
          <w:numId w:val="8"/>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CD0741">
      <w:pPr>
        <w:pStyle w:val="ListParagraph"/>
        <w:numPr>
          <w:ilvl w:val="0"/>
          <w:numId w:val="8"/>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2C0D1E">
            <w:rPr>
              <w:rFonts w:ascii="Times New Roman" w:hAnsi="Times New Roman" w:cs="Times New Roman"/>
              <w:sz w:val="24"/>
              <w:szCs w:val="24"/>
            </w:rPr>
            <w:t>CDC-RFA-CK12-12020</w:t>
          </w:r>
          <w:r w:rsidR="00044455">
            <w:rPr>
              <w:rFonts w:ascii="Times New Roman" w:hAnsi="Times New Roman" w:cs="Times New Roman"/>
              <w:sz w:val="24"/>
              <w:szCs w:val="24"/>
            </w:rPr>
            <w:t>5</w:t>
          </w:r>
          <w:r w:rsidR="002C0D1E">
            <w:rPr>
              <w:rFonts w:ascii="Times New Roman" w:hAnsi="Times New Roman" w:cs="Times New Roman"/>
              <w:sz w:val="24"/>
              <w:szCs w:val="24"/>
            </w:rPr>
            <w:t>CONT1</w:t>
          </w:r>
          <w:r w:rsidR="00044455">
            <w:rPr>
              <w:rFonts w:ascii="Times New Roman" w:hAnsi="Times New Roman" w:cs="Times New Roman"/>
              <w:sz w:val="24"/>
              <w:szCs w:val="24"/>
            </w:rPr>
            <w:t>6</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rsidR="0025068D" w:rsidRPr="0025068D" w:rsidRDefault="0025068D" w:rsidP="00CD0741">
      <w:pPr>
        <w:pStyle w:val="ListParagraph"/>
        <w:numPr>
          <w:ilvl w:val="0"/>
          <w:numId w:val="8"/>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CD0741">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CD0741">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CD0741">
      <w:pPr>
        <w:numPr>
          <w:ilvl w:val="0"/>
          <w:numId w:val="5"/>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C03FF3" w:rsidRDefault="0025068D" w:rsidP="00CD0741">
      <w:pPr>
        <w:numPr>
          <w:ilvl w:val="0"/>
          <w:numId w:val="5"/>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r w:rsidR="003E5657" w:rsidRPr="00C03FF3">
        <w:rPr>
          <w:rFonts w:ascii="Times New Roman" w:hAnsi="Times New Roman" w:cs="Times New Roman"/>
          <w:sz w:val="24"/>
          <w:szCs w:val="24"/>
        </w:rPr>
        <w:t xml:space="preserve"> </w:t>
      </w:r>
    </w:p>
    <w:p w:rsidR="0025068D" w:rsidRPr="00B95D46" w:rsidRDefault="00B95D46" w:rsidP="00CD0741">
      <w:pPr>
        <w:numPr>
          <w:ilvl w:val="0"/>
          <w:numId w:val="5"/>
        </w:numPr>
        <w:spacing w:after="0" w:line="240" w:lineRule="auto"/>
        <w:rPr>
          <w:rFonts w:ascii="Times New Roman" w:hAnsi="Times New Roman" w:cs="Times New Roman"/>
          <w:sz w:val="24"/>
          <w:szCs w:val="24"/>
        </w:rPr>
      </w:pPr>
      <w:r w:rsidRPr="00B95D46">
        <w:rPr>
          <w:rFonts w:ascii="Times New Roman" w:hAnsi="Times New Roman" w:cs="Times New Roman"/>
          <w:sz w:val="24"/>
          <w:szCs w:val="24"/>
        </w:rPr>
        <w:t xml:space="preserve">A budget and budget justification is required for each </w:t>
      </w:r>
      <w:r w:rsidR="00C03FF3">
        <w:rPr>
          <w:rFonts w:ascii="Times New Roman" w:hAnsi="Times New Roman" w:cs="Times New Roman"/>
          <w:sz w:val="24"/>
          <w:szCs w:val="24"/>
        </w:rPr>
        <w:t>Project/</w:t>
      </w:r>
      <w:r w:rsidRPr="00B95D46">
        <w:rPr>
          <w:rFonts w:ascii="Times New Roman" w:hAnsi="Times New Roman" w:cs="Times New Roman"/>
          <w:sz w:val="24"/>
          <w:szCs w:val="24"/>
        </w:rPr>
        <w:t xml:space="preserve">Program Area in which you are applying. </w:t>
      </w:r>
      <w:r w:rsidR="0025068D" w:rsidRPr="00B95D46">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sidRPr="00B95D46">
        <w:rPr>
          <w:rFonts w:ascii="Times New Roman" w:hAnsi="Times New Roman" w:cs="Times New Roman"/>
          <w:sz w:val="24"/>
          <w:szCs w:val="24"/>
        </w:rPr>
        <w:t>.</w:t>
      </w:r>
      <w:r w:rsidR="0025068D" w:rsidRPr="00B95D46">
        <w:rPr>
          <w:rFonts w:ascii="Times New Roman" w:hAnsi="Times New Roman" w:cs="Times New Roman"/>
          <w:sz w:val="24"/>
          <w:szCs w:val="24"/>
        </w:rPr>
        <w:t>”  Document needs to be in the PDF format.</w:t>
      </w:r>
    </w:p>
    <w:p w:rsidR="0025068D" w:rsidRPr="0025068D" w:rsidRDefault="0025068D" w:rsidP="00CD0741">
      <w:pPr>
        <w:numPr>
          <w:ilvl w:val="0"/>
          <w:numId w:val="5"/>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w:t>
      </w:r>
      <w:r w:rsidR="009257D5">
        <w:rPr>
          <w:rFonts w:ascii="Times New Roman" w:hAnsi="Times New Roman" w:cs="Times New Roman"/>
          <w:sz w:val="24"/>
          <w:szCs w:val="24"/>
        </w:rPr>
        <w:t>format</w:t>
      </w:r>
      <w:r w:rsidRPr="0025068D">
        <w:rPr>
          <w:rFonts w:ascii="Times New Roman" w:hAnsi="Times New Roman" w:cs="Times New Roman"/>
          <w:sz w:val="24"/>
          <w:szCs w:val="24"/>
        </w:rPr>
        <w:t xml:space="preserve"> and to the level of detail described in the CDC Budget Guidance.  The sample budget guidance is provided on CDC’s internet at: </w:t>
      </w:r>
      <w:hyperlink r:id="rId18"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9F29E7" w:rsidRDefault="0025068D" w:rsidP="00CD0741">
      <w:pPr>
        <w:numPr>
          <w:ilvl w:val="0"/>
          <w:numId w:val="5"/>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9F29E7" w:rsidRPr="009F29E7" w:rsidRDefault="009F29E7" w:rsidP="00CD0741">
      <w:pPr>
        <w:numPr>
          <w:ilvl w:val="0"/>
          <w:numId w:val="5"/>
        </w:numPr>
        <w:tabs>
          <w:tab w:val="num" w:pos="2520"/>
        </w:tabs>
        <w:spacing w:after="0" w:line="240" w:lineRule="auto"/>
        <w:rPr>
          <w:rFonts w:ascii="Times New Roman" w:hAnsi="Times New Roman" w:cs="Times New Roman"/>
          <w:sz w:val="24"/>
          <w:szCs w:val="24"/>
        </w:rPr>
      </w:pPr>
      <w:r w:rsidRPr="009F29E7">
        <w:rPr>
          <w:rFonts w:ascii="Times New Roman" w:hAnsi="Times New Roman" w:cs="Times New Roman"/>
          <w:sz w:val="24"/>
          <w:szCs w:val="24"/>
        </w:rPr>
        <w:lastRenderedPageBreak/>
        <w:t>Base the proposed budget on the federal funding level stated in the letter from CDC</w:t>
      </w:r>
      <w:r>
        <w:rPr>
          <w:rFonts w:ascii="Times New Roman" w:hAnsi="Times New Roman" w:cs="Times New Roman"/>
          <w:sz w:val="24"/>
          <w:szCs w:val="24"/>
        </w:rPr>
        <w:t xml:space="preserve"> or anticipated level funding</w:t>
      </w:r>
      <w:r w:rsidRPr="009F29E7">
        <w:rPr>
          <w:rFonts w:ascii="Times New Roman" w:hAnsi="Times New Roman" w:cs="Times New Roman"/>
          <w:sz w:val="24"/>
          <w:szCs w:val="24"/>
        </w:rPr>
        <w:t>.</w:t>
      </w:r>
    </w:p>
    <w:p w:rsidR="00C03FF3" w:rsidRPr="009F29E7" w:rsidRDefault="0025068D" w:rsidP="00CD0741">
      <w:pPr>
        <w:numPr>
          <w:ilvl w:val="0"/>
          <w:numId w:val="5"/>
        </w:numPr>
        <w:tabs>
          <w:tab w:val="num" w:pos="2520"/>
        </w:tabs>
        <w:spacing w:after="0" w:line="240" w:lineRule="auto"/>
        <w:rPr>
          <w:rFonts w:ascii="Times New Roman" w:hAnsi="Times New Roman" w:cs="Times New Roman"/>
          <w:sz w:val="24"/>
          <w:szCs w:val="24"/>
        </w:rPr>
      </w:pPr>
      <w:r w:rsidRPr="009F29E7">
        <w:rPr>
          <w:rFonts w:ascii="Times New Roman" w:hAnsi="Times New Roman" w:cs="Times New Roman"/>
          <w:sz w:val="24"/>
          <w:szCs w:val="24"/>
        </w:rPr>
        <w:t xml:space="preserve"> </w:t>
      </w:r>
      <w:r w:rsidR="00C03FF3" w:rsidRPr="009F29E7">
        <w:rPr>
          <w:rFonts w:ascii="Times New Roman" w:hAnsi="Times New Roman" w:cs="Times New Roman"/>
          <w:sz w:val="24"/>
          <w:szCs w:val="24"/>
        </w:rPr>
        <w:t>Estimated Un-obligated</w:t>
      </w:r>
    </w:p>
    <w:p w:rsidR="00C03FF3" w:rsidRPr="0025068D" w:rsidRDefault="00C03FF3" w:rsidP="00CD0741">
      <w:pPr>
        <w:numPr>
          <w:ilvl w:val="1"/>
          <w:numId w:val="5"/>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w:t>
      </w:r>
      <w:r>
        <w:rPr>
          <w:rFonts w:ascii="Times New Roman" w:hAnsi="Times New Roman" w:cs="Times New Roman"/>
          <w:sz w:val="24"/>
          <w:szCs w:val="24"/>
        </w:rPr>
        <w:t>from</w:t>
      </w:r>
      <w:r w:rsidRPr="0025068D">
        <w:rPr>
          <w:rFonts w:ascii="Times New Roman" w:hAnsi="Times New Roman" w:cs="Times New Roman"/>
          <w:sz w:val="24"/>
          <w:szCs w:val="24"/>
        </w:rPr>
        <w:t xml:space="preserve"> the current budget period. </w:t>
      </w:r>
      <w:r>
        <w:rPr>
          <w:rFonts w:ascii="Times New Roman" w:hAnsi="Times New Roman" w:cs="Times New Roman"/>
          <w:sz w:val="24"/>
          <w:szCs w:val="24"/>
        </w:rPr>
        <w:t>Carryover requests must include a list of the proposed activities, an itemized budget (broken out by project), and a narrative justification for the proposed activities</w:t>
      </w:r>
      <w:r w:rsidR="00D7010E">
        <w:rPr>
          <w:rFonts w:ascii="Times New Roman" w:hAnsi="Times New Roman" w:cs="Times New Roman"/>
          <w:sz w:val="24"/>
          <w:szCs w:val="24"/>
        </w:rPr>
        <w:t>. Please note that carryover request should be submitted as a separate document and should not be included as part of your continuation budget</w:t>
      </w:r>
      <w:r>
        <w:rPr>
          <w:rFonts w:ascii="Times New Roman" w:hAnsi="Times New Roman" w:cs="Times New Roman"/>
          <w:sz w:val="24"/>
          <w:szCs w:val="24"/>
        </w:rPr>
        <w:t>.</w:t>
      </w:r>
      <w:r w:rsidR="00D7010E">
        <w:rPr>
          <w:rFonts w:ascii="Times New Roman" w:hAnsi="Times New Roman" w:cs="Times New Roman"/>
          <w:sz w:val="24"/>
          <w:szCs w:val="24"/>
        </w:rPr>
        <w:t xml:space="preserve"> The request can be submitted through Grants.gov along with your continuation application or emailed</w:t>
      </w:r>
      <w:r w:rsidR="007375B7">
        <w:rPr>
          <w:rFonts w:ascii="Times New Roman" w:hAnsi="Times New Roman" w:cs="Times New Roman"/>
          <w:sz w:val="24"/>
          <w:szCs w:val="24"/>
        </w:rPr>
        <w:t xml:space="preserve"> to PGO and the EIP Program Office separately. A signed and dated cover letter must be included </w:t>
      </w:r>
      <w:r w:rsidR="00C61621">
        <w:rPr>
          <w:rFonts w:ascii="Times New Roman" w:hAnsi="Times New Roman" w:cs="Times New Roman"/>
          <w:sz w:val="24"/>
          <w:szCs w:val="24"/>
        </w:rPr>
        <w:t>even if the request is being submitted through Grants.gov as part of your continuation application.</w:t>
      </w:r>
    </w:p>
    <w:p w:rsidR="00C03FF3" w:rsidRPr="0025068D" w:rsidRDefault="00C03FF3" w:rsidP="00CD0741">
      <w:pPr>
        <w:numPr>
          <w:ilvl w:val="1"/>
          <w:numId w:val="5"/>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w:t>
      </w:r>
      <w:r>
        <w:rPr>
          <w:rFonts w:ascii="Times New Roman" w:hAnsi="Times New Roman" w:cs="Times New Roman"/>
          <w:sz w:val="24"/>
          <w:szCs w:val="24"/>
        </w:rPr>
        <w:t xml:space="preserve">complete </w:t>
      </w:r>
      <w:r w:rsidRPr="0025068D">
        <w:rPr>
          <w:rFonts w:ascii="Times New Roman" w:hAnsi="Times New Roman" w:cs="Times New Roman"/>
          <w:sz w:val="24"/>
          <w:szCs w:val="24"/>
        </w:rPr>
        <w:t xml:space="preserve">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w:t>
      </w:r>
      <w:r>
        <w:rPr>
          <w:rFonts w:ascii="Times New Roman" w:hAnsi="Times New Roman" w:cs="Times New Roman"/>
          <w:sz w:val="24"/>
          <w:szCs w:val="24"/>
        </w:rPr>
        <w:t xml:space="preserve"> along</w:t>
      </w:r>
      <w:r w:rsidRPr="0025068D">
        <w:rPr>
          <w:rFonts w:ascii="Times New Roman" w:hAnsi="Times New Roman" w:cs="Times New Roman"/>
          <w:sz w:val="24"/>
          <w:szCs w:val="24"/>
        </w:rPr>
        <w:t xml:space="preserve"> </w:t>
      </w:r>
      <w:r>
        <w:rPr>
          <w:rFonts w:ascii="Times New Roman" w:hAnsi="Times New Roman" w:cs="Times New Roman"/>
          <w:sz w:val="24"/>
          <w:szCs w:val="24"/>
        </w:rPr>
        <w:t>with your carryover request and</w:t>
      </w:r>
      <w:r w:rsidRPr="0025068D">
        <w:rPr>
          <w:rFonts w:ascii="Times New Roman" w:hAnsi="Times New Roman" w:cs="Times New Roman"/>
          <w:sz w:val="24"/>
          <w:szCs w:val="24"/>
        </w:rPr>
        <w:t xml:space="preserve"> </w:t>
      </w:r>
      <w:r>
        <w:rPr>
          <w:rFonts w:ascii="Times New Roman" w:hAnsi="Times New Roman" w:cs="Times New Roman"/>
          <w:sz w:val="24"/>
          <w:szCs w:val="24"/>
        </w:rPr>
        <w:t xml:space="preserve">a signed and dated </w:t>
      </w:r>
      <w:r w:rsidRPr="0025068D">
        <w:rPr>
          <w:rFonts w:ascii="Times New Roman" w:hAnsi="Times New Roman" w:cs="Times New Roman"/>
          <w:sz w:val="24"/>
          <w:szCs w:val="24"/>
        </w:rPr>
        <w:t>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C03FF3" w:rsidRPr="0025068D" w:rsidRDefault="00C03FF3" w:rsidP="00CD0741">
      <w:pPr>
        <w:numPr>
          <w:ilvl w:val="1"/>
          <w:numId w:val="5"/>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r>
        <w:rPr>
          <w:rFonts w:ascii="Times New Roman" w:hAnsi="Times New Roman" w:cs="Times New Roman"/>
          <w:sz w:val="24"/>
          <w:szCs w:val="24"/>
        </w:rPr>
        <w:t>The interim FF</w:t>
      </w:r>
      <w:r w:rsidRPr="003E5657">
        <w:rPr>
          <w:rFonts w:ascii="Times New Roman" w:hAnsi="Times New Roman" w:cs="Times New Roman"/>
          <w:sz w:val="24"/>
          <w:szCs w:val="24"/>
        </w:rPr>
        <w:t>R must reflect all funds awarded in the current budget period (since January 01, 201</w:t>
      </w:r>
      <w:r w:rsidR="00C61621">
        <w:rPr>
          <w:rFonts w:ascii="Times New Roman" w:hAnsi="Times New Roman" w:cs="Times New Roman"/>
          <w:sz w:val="24"/>
          <w:szCs w:val="24"/>
        </w:rPr>
        <w:t>5</w:t>
      </w:r>
      <w:r w:rsidRPr="003E5657">
        <w:rPr>
          <w:rFonts w:ascii="Times New Roman" w:hAnsi="Times New Roman" w:cs="Times New Roman"/>
          <w:sz w:val="24"/>
          <w:szCs w:val="24"/>
        </w:rPr>
        <w:t>) and report estimated total expenditures for the full 12-month period that will end December 31, 201</w:t>
      </w:r>
      <w:r w:rsidR="00C61621">
        <w:rPr>
          <w:rFonts w:ascii="Times New Roman" w:hAnsi="Times New Roman" w:cs="Times New Roman"/>
          <w:sz w:val="24"/>
          <w:szCs w:val="24"/>
        </w:rPr>
        <w:t>5</w:t>
      </w:r>
      <w:r w:rsidRPr="003E5657">
        <w:rPr>
          <w:rFonts w:ascii="Times New Roman" w:hAnsi="Times New Roman" w:cs="Times New Roman"/>
          <w:sz w:val="24"/>
          <w:szCs w:val="24"/>
        </w:rPr>
        <w:t>.  Therefore, the resulting unobligated balance (if any) will be an estimate of what will remain unobligated as of December 31, 201</w:t>
      </w:r>
      <w:r w:rsidR="00C61621">
        <w:rPr>
          <w:rFonts w:ascii="Times New Roman" w:hAnsi="Times New Roman" w:cs="Times New Roman"/>
          <w:sz w:val="24"/>
          <w:szCs w:val="24"/>
        </w:rPr>
        <w:t>5</w:t>
      </w:r>
      <w:r w:rsidRPr="003E5657">
        <w:rPr>
          <w:rFonts w:ascii="Times New Roman" w:hAnsi="Times New Roman" w:cs="Times New Roman"/>
          <w:sz w:val="24"/>
          <w:szCs w:val="24"/>
        </w:rPr>
        <w:t>.</w:t>
      </w:r>
    </w:p>
    <w:p w:rsidR="0025068D" w:rsidRPr="0025068D" w:rsidRDefault="0025068D" w:rsidP="00CD0741">
      <w:pPr>
        <w:numPr>
          <w:ilvl w:val="0"/>
          <w:numId w:val="5"/>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CD0741">
      <w:pPr>
        <w:numPr>
          <w:ilvl w:val="0"/>
          <w:numId w:val="6"/>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CD0741">
      <w:pPr>
        <w:numPr>
          <w:ilvl w:val="0"/>
          <w:numId w:val="6"/>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CD0741">
      <w:pPr>
        <w:numPr>
          <w:ilvl w:val="0"/>
          <w:numId w:val="6"/>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CD0741">
      <w:pPr>
        <w:numPr>
          <w:ilvl w:val="0"/>
          <w:numId w:val="6"/>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CD0741">
      <w:pPr>
        <w:numPr>
          <w:ilvl w:val="0"/>
          <w:numId w:val="6"/>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lastRenderedPageBreak/>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244601" w:rsidRDefault="0024723C" w:rsidP="00244601">
      <w:pPr>
        <w:numPr>
          <w:ilvl w:val="0"/>
          <w:numId w:val="7"/>
        </w:numPr>
        <w:tabs>
          <w:tab w:val="num" w:pos="2520"/>
        </w:tabs>
        <w:spacing w:after="0" w:line="240" w:lineRule="auto"/>
        <w:rPr>
          <w:rFonts w:ascii="Times New Roman" w:hAnsi="Times New Roman" w:cs="Times New Roman"/>
          <w:sz w:val="24"/>
          <w:szCs w:val="24"/>
        </w:rPr>
      </w:pPr>
      <w:r w:rsidRPr="00F15FEA">
        <w:rPr>
          <w:rFonts w:ascii="Times New Roman" w:hAnsi="Times New Roman" w:cs="Times New Roman"/>
          <w:sz w:val="24"/>
          <w:szCs w:val="24"/>
        </w:rPr>
        <w:t>Status (met, ongoing, or unmet)</w:t>
      </w:r>
      <w:r w:rsidR="00E91E26">
        <w:rPr>
          <w:rFonts w:ascii="Times New Roman" w:hAnsi="Times New Roman" w:cs="Times New Roman"/>
          <w:sz w:val="24"/>
          <w:szCs w:val="24"/>
        </w:rPr>
        <w:t xml:space="preserve">. Awardees must report on the progress of completing activities outlined in the </w:t>
      </w:r>
      <w:r w:rsidR="00B32D78">
        <w:rPr>
          <w:rFonts w:ascii="Times New Roman" w:hAnsi="Times New Roman" w:cs="Times New Roman"/>
          <w:sz w:val="24"/>
          <w:szCs w:val="24"/>
        </w:rPr>
        <w:t>work plan</w:t>
      </w:r>
      <w:r w:rsidR="00014F3C">
        <w:rPr>
          <w:rFonts w:ascii="Times New Roman" w:hAnsi="Times New Roman" w:cs="Times New Roman"/>
          <w:sz w:val="24"/>
          <w:szCs w:val="24"/>
        </w:rPr>
        <w:t>,</w:t>
      </w:r>
      <w:r w:rsidR="007973DC">
        <w:rPr>
          <w:rFonts w:ascii="Times New Roman" w:hAnsi="Times New Roman" w:cs="Times New Roman"/>
          <w:sz w:val="24"/>
          <w:szCs w:val="24"/>
        </w:rPr>
        <w:t xml:space="preserve"> </w:t>
      </w:r>
      <w:r w:rsidR="00E370AD">
        <w:rPr>
          <w:rFonts w:ascii="Times New Roman" w:hAnsi="Times New Roman" w:cs="Times New Roman"/>
          <w:sz w:val="24"/>
          <w:szCs w:val="24"/>
        </w:rPr>
        <w:t xml:space="preserve">as well as </w:t>
      </w:r>
      <w:r w:rsidR="007973DC">
        <w:rPr>
          <w:rFonts w:ascii="Times New Roman" w:hAnsi="Times New Roman" w:cs="Times New Roman"/>
          <w:sz w:val="24"/>
          <w:szCs w:val="24"/>
        </w:rPr>
        <w:t>performance measure</w:t>
      </w:r>
      <w:r w:rsidR="00260EC1">
        <w:rPr>
          <w:rFonts w:ascii="Times New Roman" w:hAnsi="Times New Roman" w:cs="Times New Roman"/>
          <w:sz w:val="24"/>
          <w:szCs w:val="24"/>
        </w:rPr>
        <w:t>s.</w:t>
      </w:r>
    </w:p>
    <w:p w:rsidR="00781540" w:rsidRDefault="00244601" w:rsidP="00781540">
      <w:pPr>
        <w:numPr>
          <w:ilvl w:val="0"/>
          <w:numId w:val="7"/>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Successes - I</w:t>
      </w:r>
      <w:r w:rsidR="007E7978" w:rsidRPr="00244601">
        <w:rPr>
          <w:rFonts w:ascii="Times New Roman" w:hAnsi="Times New Roman" w:cs="Times New Roman"/>
          <w:sz w:val="24"/>
          <w:szCs w:val="24"/>
        </w:rPr>
        <w:t>nclude a</w:t>
      </w:r>
      <w:r w:rsidR="0016724B" w:rsidRPr="00244601">
        <w:rPr>
          <w:rFonts w:ascii="Times New Roman" w:hAnsi="Times New Roman" w:cs="Times New Roman"/>
          <w:sz w:val="24"/>
          <w:szCs w:val="24"/>
        </w:rPr>
        <w:t xml:space="preserve"> description of successes achieved in the past year</w:t>
      </w:r>
      <w:r w:rsidR="008A2A9E" w:rsidRPr="00244601">
        <w:rPr>
          <w:rFonts w:ascii="Times New Roman" w:hAnsi="Times New Roman" w:cs="Times New Roman"/>
          <w:sz w:val="24"/>
          <w:szCs w:val="24"/>
        </w:rPr>
        <w:t xml:space="preserve"> along with specific success stories. </w:t>
      </w:r>
    </w:p>
    <w:p w:rsidR="00F2542C" w:rsidRPr="00781540" w:rsidRDefault="00781540" w:rsidP="00781540">
      <w:pPr>
        <w:numPr>
          <w:ilvl w:val="0"/>
          <w:numId w:val="7"/>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Challenges – If applicable, i</w:t>
      </w:r>
      <w:r w:rsidR="007E7978" w:rsidRPr="00781540">
        <w:rPr>
          <w:rFonts w:ascii="Times New Roman" w:hAnsi="Times New Roman" w:cs="Times New Roman"/>
          <w:sz w:val="24"/>
          <w:szCs w:val="24"/>
        </w:rPr>
        <w:t>nclude a description of</w:t>
      </w:r>
      <w:r w:rsidR="008A2A9E" w:rsidRPr="00781540">
        <w:rPr>
          <w:rFonts w:ascii="Times New Roman" w:hAnsi="Times New Roman" w:cs="Times New Roman"/>
          <w:sz w:val="24"/>
          <w:szCs w:val="24"/>
        </w:rPr>
        <w:t xml:space="preserve"> </w:t>
      </w:r>
      <w:r w:rsidR="00C718FD" w:rsidRPr="00781540">
        <w:rPr>
          <w:rFonts w:ascii="Times New Roman" w:hAnsi="Times New Roman" w:cs="Times New Roman"/>
          <w:sz w:val="24"/>
          <w:szCs w:val="24"/>
        </w:rPr>
        <w:t>barrier</w:t>
      </w:r>
      <w:r w:rsidR="008A2A9E" w:rsidRPr="00781540">
        <w:rPr>
          <w:rFonts w:ascii="Times New Roman" w:hAnsi="Times New Roman" w:cs="Times New Roman"/>
          <w:sz w:val="24"/>
          <w:szCs w:val="24"/>
        </w:rPr>
        <w:t>s encountered in the p</w:t>
      </w:r>
      <w:r w:rsidR="00C718FD" w:rsidRPr="00781540">
        <w:rPr>
          <w:rFonts w:ascii="Times New Roman" w:hAnsi="Times New Roman" w:cs="Times New Roman"/>
          <w:sz w:val="24"/>
          <w:szCs w:val="24"/>
        </w:rPr>
        <w:t>ast year</w:t>
      </w:r>
      <w:r w:rsidR="00846EDC" w:rsidRPr="00781540">
        <w:rPr>
          <w:rFonts w:ascii="Times New Roman" w:hAnsi="Times New Roman" w:cs="Times New Roman"/>
          <w:sz w:val="24"/>
          <w:szCs w:val="24"/>
        </w:rPr>
        <w:t xml:space="preserve"> and how they were addressed</w:t>
      </w:r>
      <w:r w:rsidR="009C20E0" w:rsidRPr="00781540">
        <w:rPr>
          <w:rFonts w:ascii="Times New Roman" w:hAnsi="Times New Roman" w:cs="Times New Roman"/>
          <w:sz w:val="24"/>
          <w:szCs w:val="24"/>
        </w:rPr>
        <w:t>,</w:t>
      </w:r>
      <w:r w:rsidR="00C718FD" w:rsidRPr="00781540">
        <w:rPr>
          <w:rFonts w:ascii="Times New Roman" w:hAnsi="Times New Roman" w:cs="Times New Roman"/>
          <w:sz w:val="24"/>
          <w:szCs w:val="24"/>
        </w:rPr>
        <w:t xml:space="preserve"> such as challenges that affected or might affect their ability to achieve annual and project period outcomes, conduct performance measures, or complete activities</w:t>
      </w:r>
      <w:r w:rsidR="009C20E0" w:rsidRPr="00781540">
        <w:rPr>
          <w:rFonts w:ascii="Times New Roman" w:hAnsi="Times New Roman" w:cs="Times New Roman"/>
          <w:sz w:val="24"/>
          <w:szCs w:val="24"/>
        </w:rPr>
        <w:t xml:space="preserve"> outlined</w:t>
      </w:r>
      <w:r>
        <w:rPr>
          <w:rFonts w:ascii="Times New Roman" w:hAnsi="Times New Roman" w:cs="Times New Roman"/>
          <w:sz w:val="24"/>
          <w:szCs w:val="24"/>
        </w:rPr>
        <w:t xml:space="preserve"> in the work plan. Awardees should</w:t>
      </w:r>
      <w:r w:rsidR="00B32D78" w:rsidRPr="00781540">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B32D78" w:rsidRPr="00781540">
        <w:rPr>
          <w:rFonts w:ascii="Times New Roman" w:hAnsi="Times New Roman" w:cs="Times New Roman"/>
          <w:sz w:val="24"/>
          <w:szCs w:val="24"/>
        </w:rPr>
        <w:t xml:space="preserve">describe how CDC could help them overcome </w:t>
      </w:r>
      <w:r w:rsidR="00846EDC" w:rsidRPr="00781540">
        <w:rPr>
          <w:rFonts w:ascii="Times New Roman" w:hAnsi="Times New Roman" w:cs="Times New Roman"/>
          <w:sz w:val="24"/>
          <w:szCs w:val="24"/>
        </w:rPr>
        <w:t xml:space="preserve">the </w:t>
      </w:r>
      <w:r w:rsidR="00B32D78" w:rsidRPr="00781540">
        <w:rPr>
          <w:rFonts w:ascii="Times New Roman" w:hAnsi="Times New Roman" w:cs="Times New Roman"/>
          <w:sz w:val="24"/>
          <w:szCs w:val="24"/>
        </w:rPr>
        <w:t>challenges.</w:t>
      </w:r>
    </w:p>
    <w:p w:rsidR="005954A9" w:rsidRPr="003E6709" w:rsidRDefault="0024723C" w:rsidP="003E6709">
      <w:pPr>
        <w:numPr>
          <w:ilvl w:val="0"/>
          <w:numId w:val="7"/>
        </w:numPr>
        <w:tabs>
          <w:tab w:val="num" w:pos="2520"/>
        </w:tabs>
        <w:spacing w:after="0" w:line="240" w:lineRule="auto"/>
        <w:rPr>
          <w:rFonts w:ascii="Times New Roman" w:hAnsi="Times New Roman" w:cs="Times New Roman"/>
          <w:sz w:val="24"/>
          <w:szCs w:val="24"/>
        </w:rPr>
      </w:pPr>
      <w:r w:rsidRPr="00F15FEA">
        <w:rPr>
          <w:rFonts w:ascii="Times New Roman" w:hAnsi="Times New Roman" w:cs="Times New Roman"/>
          <w:sz w:val="24"/>
          <w:szCs w:val="24"/>
        </w:rPr>
        <w:t>Major findings, significance of those findings (a description of how the findings impact or contribute to the public health goal</w:t>
      </w:r>
      <w:r w:rsidR="005954A9">
        <w:rPr>
          <w:rFonts w:ascii="Times New Roman" w:hAnsi="Times New Roman" w:cs="Times New Roman"/>
          <w:sz w:val="24"/>
          <w:szCs w:val="24"/>
        </w:rPr>
        <w:t>)</w:t>
      </w:r>
      <w:r w:rsidRPr="00F15FEA">
        <w:rPr>
          <w:rFonts w:ascii="Times New Roman" w:hAnsi="Times New Roman" w:cs="Times New Roman"/>
          <w:sz w:val="24"/>
          <w:szCs w:val="24"/>
        </w:rPr>
        <w:t xml:space="preserve">. </w:t>
      </w:r>
    </w:p>
    <w:p w:rsidR="0024723C" w:rsidRPr="00F15FEA" w:rsidRDefault="0024723C" w:rsidP="00CD0741">
      <w:pPr>
        <w:numPr>
          <w:ilvl w:val="0"/>
          <w:numId w:val="7"/>
        </w:numPr>
        <w:tabs>
          <w:tab w:val="num" w:pos="2520"/>
        </w:tabs>
        <w:spacing w:after="0" w:line="240" w:lineRule="auto"/>
        <w:rPr>
          <w:rFonts w:ascii="Times New Roman" w:hAnsi="Times New Roman" w:cs="Times New Roman"/>
          <w:sz w:val="24"/>
          <w:szCs w:val="24"/>
        </w:rPr>
      </w:pPr>
      <w:r w:rsidRPr="00F15FEA">
        <w:rPr>
          <w:rFonts w:ascii="Times New Roman" w:hAnsi="Times New Roman" w:cs="Times New Roman"/>
          <w:sz w:val="24"/>
          <w:szCs w:val="24"/>
        </w:rPr>
        <w:t>Attach in the “Mandatory Documents” box under “Project Narrative Attachment Form”.  Document needs to be in the PDF format.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CD0741">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List proposed objectives for the upcoming budget period</w:t>
      </w:r>
      <w:r w:rsidR="0024723C">
        <w:rPr>
          <w:rFonts w:ascii="Times New Roman" w:hAnsi="Times New Roman" w:cs="Times New Roman"/>
          <w:sz w:val="24"/>
          <w:szCs w:val="24"/>
        </w:rPr>
        <w:t xml:space="preserve"> (January 1, 201</w:t>
      </w:r>
      <w:r w:rsidR="00E370AD">
        <w:rPr>
          <w:rFonts w:ascii="Times New Roman" w:hAnsi="Times New Roman" w:cs="Times New Roman"/>
          <w:sz w:val="24"/>
          <w:szCs w:val="24"/>
        </w:rPr>
        <w:t>6</w:t>
      </w:r>
      <w:r w:rsidR="0024723C">
        <w:rPr>
          <w:rFonts w:ascii="Times New Roman" w:hAnsi="Times New Roman" w:cs="Times New Roman"/>
          <w:sz w:val="24"/>
          <w:szCs w:val="24"/>
        </w:rPr>
        <w:t xml:space="preserve"> – December 31, 201</w:t>
      </w:r>
      <w:r w:rsidR="00E370AD">
        <w:rPr>
          <w:rFonts w:ascii="Times New Roman" w:hAnsi="Times New Roman" w:cs="Times New Roman"/>
          <w:sz w:val="24"/>
          <w:szCs w:val="24"/>
        </w:rPr>
        <w:t>6</w:t>
      </w:r>
      <w:r w:rsidR="0024723C">
        <w:rPr>
          <w:rFonts w:ascii="Times New Roman" w:hAnsi="Times New Roman" w:cs="Times New Roman"/>
          <w:sz w:val="24"/>
          <w:szCs w:val="24"/>
        </w:rPr>
        <w:t>)</w:t>
      </w:r>
      <w:r w:rsidRPr="0025068D">
        <w:rPr>
          <w:rFonts w:ascii="Times New Roman" w:hAnsi="Times New Roman" w:cs="Times New Roman"/>
          <w:sz w:val="24"/>
          <w:szCs w:val="24"/>
        </w:rPr>
        <w:t xml:space="preserve">.  These objectives must support the intent of the original Funding Opportunity Announcement (FOA).  </w:t>
      </w:r>
    </w:p>
    <w:p w:rsidR="0025068D" w:rsidRPr="0025068D" w:rsidRDefault="0025068D" w:rsidP="00CD0741">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CD0741">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CD0741">
      <w:pPr>
        <w:numPr>
          <w:ilvl w:val="3"/>
          <w:numId w:val="9"/>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CD0741">
      <w:pPr>
        <w:numPr>
          <w:ilvl w:val="3"/>
          <w:numId w:val="9"/>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CD0741">
      <w:pPr>
        <w:numPr>
          <w:ilvl w:val="3"/>
          <w:numId w:val="9"/>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CD0741">
      <w:pPr>
        <w:numPr>
          <w:ilvl w:val="3"/>
          <w:numId w:val="9"/>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CD0741">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C8657B">
            <w:rPr>
              <w:rFonts w:ascii="Times New Roman" w:hAnsi="Times New Roman" w:cs="Times New Roman"/>
              <w:sz w:val="24"/>
              <w:szCs w:val="24"/>
            </w:rPr>
            <w:t xml:space="preserve">Detailed </w:t>
          </w:r>
          <w:r w:rsidR="003F5887">
            <w:rPr>
              <w:rFonts w:ascii="Times New Roman" w:hAnsi="Times New Roman" w:cs="Times New Roman"/>
              <w:sz w:val="24"/>
              <w:szCs w:val="24"/>
            </w:rPr>
            <w:t>g</w:t>
          </w:r>
          <w:r w:rsidR="00C8657B">
            <w:rPr>
              <w:rFonts w:ascii="Times New Roman" w:hAnsi="Times New Roman" w:cs="Times New Roman"/>
              <w:sz w:val="24"/>
              <w:szCs w:val="24"/>
            </w:rPr>
            <w:t>uidance follows</w:t>
          </w:r>
          <w:r w:rsidR="003F5887">
            <w:rPr>
              <w:rFonts w:ascii="Times New Roman" w:hAnsi="Times New Roman" w:cs="Times New Roman"/>
              <w:sz w:val="24"/>
              <w:szCs w:val="24"/>
            </w:rPr>
            <w:t>.</w:t>
          </w:r>
        </w:sdtContent>
      </w:sdt>
    </w:p>
    <w:p w:rsidR="0025068D" w:rsidRPr="0025068D" w:rsidRDefault="0025068D" w:rsidP="0025068D">
      <w:pPr>
        <w:spacing w:after="0" w:line="240" w:lineRule="auto"/>
        <w:rPr>
          <w:rFonts w:ascii="Times New Roman" w:hAnsi="Times New Roman" w:cs="Times New Roman"/>
          <w:sz w:val="24"/>
          <w:szCs w:val="24"/>
        </w:rPr>
      </w:pPr>
    </w:p>
    <w:p w:rsidR="00CD0741" w:rsidRDefault="00CD0741">
      <w:pPr>
        <w:rPr>
          <w:rFonts w:ascii="Times New Roman" w:hAnsi="Times New Roman" w:cs="Times New Roman"/>
          <w:sz w:val="24"/>
        </w:rPr>
      </w:pPr>
      <w:r>
        <w:rPr>
          <w:rFonts w:ascii="Times New Roman" w:hAnsi="Times New Roman" w:cs="Times New Roman"/>
          <w:sz w:val="24"/>
        </w:rPr>
        <w:br w:type="page"/>
      </w:r>
    </w:p>
    <w:p w:rsidR="00A7000D" w:rsidRPr="00E44AFB" w:rsidRDefault="00A7000D" w:rsidP="00A7000D">
      <w:pPr>
        <w:tabs>
          <w:tab w:val="left" w:pos="1440"/>
          <w:tab w:val="left" w:pos="5040"/>
          <w:tab w:val="left" w:pos="5760"/>
          <w:tab w:val="left" w:pos="6480"/>
          <w:tab w:val="left" w:pos="7200"/>
          <w:tab w:val="left" w:pos="7920"/>
          <w:tab w:val="left" w:pos="8640"/>
          <w:tab w:val="left" w:pos="9360"/>
        </w:tabs>
        <w:spacing w:after="0" w:line="240" w:lineRule="auto"/>
        <w:ind w:left="1440" w:right="1296" w:hanging="540"/>
        <w:jc w:val="center"/>
        <w:rPr>
          <w:rFonts w:ascii="Times New Roman" w:hAnsi="Times New Roman" w:cs="Times New Roman"/>
          <w:bCs/>
          <w:sz w:val="28"/>
          <w:szCs w:val="28"/>
        </w:rPr>
      </w:pPr>
      <w:r w:rsidRPr="00E44AFB">
        <w:rPr>
          <w:rFonts w:ascii="Times New Roman" w:hAnsi="Times New Roman" w:cs="Times New Roman"/>
          <w:b/>
          <w:sz w:val="28"/>
          <w:szCs w:val="28"/>
          <w:u w:val="single"/>
        </w:rPr>
        <w:lastRenderedPageBreak/>
        <w:t>EIP FY 201</w:t>
      </w:r>
      <w:r>
        <w:rPr>
          <w:rFonts w:ascii="Times New Roman" w:hAnsi="Times New Roman" w:cs="Times New Roman"/>
          <w:b/>
          <w:sz w:val="28"/>
          <w:szCs w:val="28"/>
          <w:u w:val="single"/>
        </w:rPr>
        <w:t>6</w:t>
      </w:r>
      <w:r w:rsidRPr="00E44AFB">
        <w:rPr>
          <w:rFonts w:ascii="Times New Roman" w:hAnsi="Times New Roman" w:cs="Times New Roman"/>
          <w:b/>
          <w:sz w:val="28"/>
          <w:szCs w:val="28"/>
          <w:u w:val="single"/>
        </w:rPr>
        <w:t xml:space="preserve"> DETAILED GUIDANCE</w:t>
      </w:r>
    </w:p>
    <w:p w:rsidR="00A7000D" w:rsidRPr="00E44AFB" w:rsidRDefault="00A7000D" w:rsidP="00A7000D">
      <w:pPr>
        <w:tabs>
          <w:tab w:val="left" w:pos="1382"/>
          <w:tab w:val="left" w:pos="8366"/>
        </w:tabs>
        <w:spacing w:after="0" w:line="240" w:lineRule="auto"/>
        <w:rPr>
          <w:rFonts w:ascii="Times New Roman" w:hAnsi="Times New Roman" w:cs="Times New Roman"/>
          <w:sz w:val="24"/>
          <w:szCs w:val="24"/>
        </w:rPr>
      </w:pPr>
    </w:p>
    <w:p w:rsidR="00A7000D" w:rsidRPr="00E44AFB" w:rsidRDefault="00A7000D" w:rsidP="00A7000D">
      <w:pPr>
        <w:tabs>
          <w:tab w:val="left" w:pos="1382"/>
          <w:tab w:val="left" w:pos="8366"/>
        </w:tabs>
        <w:spacing w:after="0" w:line="240" w:lineRule="auto"/>
        <w:rPr>
          <w:rFonts w:ascii="Times New Roman" w:hAnsi="Times New Roman" w:cs="Times New Roman"/>
          <w:b/>
          <w:sz w:val="24"/>
          <w:szCs w:val="24"/>
        </w:rPr>
      </w:pPr>
      <w:r w:rsidRPr="00E44AFB">
        <w:rPr>
          <w:rFonts w:ascii="Times New Roman" w:hAnsi="Times New Roman" w:cs="Times New Roman"/>
          <w:b/>
          <w:sz w:val="24"/>
          <w:szCs w:val="24"/>
        </w:rPr>
        <w:t>This document provides guidance for the 201</w:t>
      </w:r>
      <w:r>
        <w:rPr>
          <w:rFonts w:ascii="Times New Roman" w:hAnsi="Times New Roman" w:cs="Times New Roman"/>
          <w:b/>
          <w:sz w:val="24"/>
          <w:szCs w:val="24"/>
        </w:rPr>
        <w:t>6</w:t>
      </w:r>
      <w:r w:rsidRPr="00E44AFB">
        <w:rPr>
          <w:rFonts w:ascii="Times New Roman" w:hAnsi="Times New Roman" w:cs="Times New Roman"/>
          <w:b/>
          <w:sz w:val="24"/>
          <w:szCs w:val="24"/>
        </w:rPr>
        <w:t xml:space="preserve"> Emerging Infections Programs (EIP) renewal applications.  All applications should contain proposals for core ABCs, FoodNet, Influenza, and Healthcare Associated Infections – Community Interface (HAIC) surveillance, as well as flexible response activities.  Sites may also submit proposals for optional projects within the core activities and/or other/site-specific activities described below.  </w:t>
      </w:r>
    </w:p>
    <w:p w:rsidR="00A7000D" w:rsidRPr="00E44AFB" w:rsidRDefault="00A7000D" w:rsidP="00A7000D">
      <w:pPr>
        <w:tabs>
          <w:tab w:val="left" w:pos="1382"/>
          <w:tab w:val="left" w:pos="8366"/>
        </w:tabs>
        <w:spacing w:after="0" w:line="240" w:lineRule="auto"/>
        <w:rPr>
          <w:rFonts w:ascii="Times New Roman" w:hAnsi="Times New Roman" w:cs="Times New Roman"/>
          <w:sz w:val="24"/>
          <w:szCs w:val="24"/>
        </w:rPr>
      </w:pPr>
    </w:p>
    <w:p w:rsidR="00A7000D" w:rsidRPr="00E44AFB" w:rsidRDefault="00A7000D" w:rsidP="00A7000D">
      <w:pPr>
        <w:tabs>
          <w:tab w:val="left" w:pos="1382"/>
          <w:tab w:val="left" w:pos="8366"/>
        </w:tabs>
        <w:spacing w:after="0" w:line="240" w:lineRule="auto"/>
        <w:rPr>
          <w:rFonts w:ascii="Times New Roman" w:hAnsi="Times New Roman" w:cs="Times New Roman"/>
          <w:sz w:val="24"/>
          <w:szCs w:val="24"/>
        </w:rPr>
      </w:pPr>
    </w:p>
    <w:p w:rsidR="00A7000D" w:rsidRPr="002B09B6" w:rsidRDefault="00A7000D" w:rsidP="00A7000D">
      <w:pPr>
        <w:spacing w:after="0" w:line="240" w:lineRule="auto"/>
        <w:rPr>
          <w:rFonts w:ascii="Times New Roman" w:hAnsi="Times New Roman" w:cs="Times New Roman"/>
          <w:b/>
          <w:color w:val="0070C0"/>
          <w:sz w:val="24"/>
          <w:szCs w:val="24"/>
        </w:rPr>
      </w:pPr>
      <w:r w:rsidRPr="002B09B6">
        <w:rPr>
          <w:rFonts w:ascii="Times New Roman" w:hAnsi="Times New Roman" w:cs="Times New Roman"/>
          <w:b/>
          <w:color w:val="0070C0"/>
          <w:sz w:val="24"/>
          <w:szCs w:val="24"/>
        </w:rPr>
        <w:t>Active Bacterial Core Surveillance (ABCs)</w:t>
      </w:r>
    </w:p>
    <w:p w:rsidR="00A7000D" w:rsidRPr="009466AC" w:rsidRDefault="00A7000D" w:rsidP="00A7000D">
      <w:pPr>
        <w:tabs>
          <w:tab w:val="left" w:pos="720"/>
        </w:tabs>
        <w:spacing w:after="0" w:line="240" w:lineRule="auto"/>
        <w:rPr>
          <w:rFonts w:ascii="Times New Roman" w:hAnsi="Times New Roman" w:cs="Times New Roman"/>
          <w:b/>
          <w:sz w:val="24"/>
          <w:szCs w:val="24"/>
        </w:rPr>
      </w:pPr>
      <w:r w:rsidRPr="009466AC">
        <w:rPr>
          <w:rFonts w:ascii="Times New Roman" w:hAnsi="Times New Roman" w:cs="Times New Roman"/>
          <w:i/>
          <w:iCs/>
          <w:sz w:val="24"/>
          <w:szCs w:val="24"/>
        </w:rPr>
        <w:t>NOTE: In order to extend available resources for new ABCs activities, existing ABCs sites may elect to scale back on routine surveillance for one or two pathogens.  Sites may propose such changes in their applications.  The actual pathogen and extent of change (not collecting isolates for certain pathogens, discontinuing completion of case report forms for a specific age group, etc.,  should be discussed with CDC prior to change in surveillance to ensure that critical data elements are captured by the overall ABCs system (important trends, geographic distribution of strains data, etc.).</w:t>
      </w:r>
    </w:p>
    <w:p w:rsidR="00A7000D" w:rsidRPr="00E44AFB" w:rsidRDefault="00A7000D" w:rsidP="00A7000D">
      <w:pPr>
        <w:spacing w:after="0" w:line="240" w:lineRule="auto"/>
        <w:rPr>
          <w:rFonts w:ascii="Times New Roman" w:hAnsi="Times New Roman" w:cs="Times New Roman"/>
          <w:b/>
          <w:sz w:val="24"/>
          <w:szCs w:val="24"/>
        </w:rPr>
      </w:pPr>
    </w:p>
    <w:p w:rsidR="00A7000D" w:rsidRPr="00E44AFB" w:rsidRDefault="00A7000D" w:rsidP="00A7000D">
      <w:p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b/>
          <w:sz w:val="24"/>
          <w:szCs w:val="24"/>
        </w:rPr>
        <w:t xml:space="preserve">ABCs Core Surveillance:  REQUIRED </w:t>
      </w:r>
    </w:p>
    <w:p w:rsidR="00A7000D" w:rsidRPr="00E44AFB" w:rsidRDefault="00A7000D" w:rsidP="00A7000D">
      <w:pPr>
        <w:pStyle w:val="ListParagraph"/>
        <w:numPr>
          <w:ilvl w:val="0"/>
          <w:numId w:val="10"/>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Conduct active, population-based, laboratory surveillance for invasive bacterial disease due to group A </w:t>
      </w:r>
      <w:r w:rsidRPr="00E44AFB">
        <w:rPr>
          <w:rFonts w:ascii="Times New Roman" w:hAnsi="Times New Roman" w:cs="Times New Roman"/>
          <w:i/>
          <w:sz w:val="24"/>
          <w:szCs w:val="24"/>
        </w:rPr>
        <w:t>Streptococcus</w:t>
      </w:r>
      <w:r w:rsidRPr="00E44AFB">
        <w:rPr>
          <w:rFonts w:ascii="Times New Roman" w:hAnsi="Times New Roman" w:cs="Times New Roman"/>
          <w:sz w:val="24"/>
          <w:szCs w:val="24"/>
        </w:rPr>
        <w:t xml:space="preserve"> (GAS), group B </w:t>
      </w:r>
      <w:r w:rsidRPr="00E44AFB">
        <w:rPr>
          <w:rFonts w:ascii="Times New Roman" w:hAnsi="Times New Roman" w:cs="Times New Roman"/>
          <w:i/>
          <w:sz w:val="24"/>
          <w:szCs w:val="24"/>
        </w:rPr>
        <w:t>Streptococcus</w:t>
      </w:r>
      <w:r w:rsidRPr="00E44AFB">
        <w:rPr>
          <w:rFonts w:ascii="Times New Roman" w:hAnsi="Times New Roman" w:cs="Times New Roman"/>
          <w:sz w:val="24"/>
          <w:szCs w:val="24"/>
        </w:rPr>
        <w:t xml:space="preserve"> (GBS), </w:t>
      </w:r>
      <w:r w:rsidRPr="00E44AFB">
        <w:rPr>
          <w:rFonts w:ascii="Times New Roman" w:hAnsi="Times New Roman" w:cs="Times New Roman"/>
          <w:i/>
          <w:iCs/>
          <w:sz w:val="24"/>
          <w:szCs w:val="24"/>
        </w:rPr>
        <w:t>Haemophilus influenzae</w:t>
      </w:r>
      <w:r w:rsidRPr="00E44AFB">
        <w:rPr>
          <w:rFonts w:ascii="Times New Roman" w:hAnsi="Times New Roman" w:cs="Times New Roman"/>
          <w:sz w:val="24"/>
          <w:szCs w:val="24"/>
        </w:rPr>
        <w:t xml:space="preserve">, </w:t>
      </w:r>
      <w:r w:rsidRPr="00E44AFB">
        <w:rPr>
          <w:rFonts w:ascii="Times New Roman" w:hAnsi="Times New Roman" w:cs="Times New Roman"/>
          <w:i/>
          <w:iCs/>
          <w:sz w:val="24"/>
          <w:szCs w:val="24"/>
        </w:rPr>
        <w:t>Neisseria meningitidis</w:t>
      </w:r>
      <w:r w:rsidRPr="00E44AFB">
        <w:rPr>
          <w:rFonts w:ascii="Times New Roman" w:hAnsi="Times New Roman" w:cs="Times New Roman"/>
          <w:sz w:val="24"/>
          <w:szCs w:val="24"/>
        </w:rPr>
        <w:t xml:space="preserve">, and </w:t>
      </w:r>
      <w:r w:rsidRPr="00E44AFB">
        <w:rPr>
          <w:rFonts w:ascii="Times New Roman" w:hAnsi="Times New Roman" w:cs="Times New Roman"/>
          <w:i/>
          <w:iCs/>
          <w:sz w:val="24"/>
          <w:szCs w:val="24"/>
        </w:rPr>
        <w:t>Streptococcus pneumoniae</w:t>
      </w:r>
      <w:r w:rsidRPr="00E44AFB">
        <w:rPr>
          <w:rFonts w:ascii="Times New Roman" w:hAnsi="Times New Roman" w:cs="Times New Roman"/>
          <w:sz w:val="24"/>
          <w:szCs w:val="24"/>
        </w:rPr>
        <w:t xml:space="preserve">. Active surveillance includes: </w:t>
      </w:r>
    </w:p>
    <w:p w:rsidR="00A7000D" w:rsidRPr="00E44AFB" w:rsidRDefault="00A7000D" w:rsidP="00891F41">
      <w:pPr>
        <w:pStyle w:val="ListParagraph"/>
        <w:numPr>
          <w:ilvl w:val="0"/>
          <w:numId w:val="13"/>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Complete standardized case report forms through review of medical records.</w:t>
      </w:r>
    </w:p>
    <w:p w:rsidR="00A7000D" w:rsidRPr="00E44AFB" w:rsidRDefault="00A7000D" w:rsidP="00891F41">
      <w:pPr>
        <w:pStyle w:val="ListParagraph"/>
        <w:numPr>
          <w:ilvl w:val="0"/>
          <w:numId w:val="13"/>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Collection of isolates for all pathogens under surveillance (GAS, GBS, </w:t>
      </w:r>
      <w:r w:rsidRPr="00E44AFB">
        <w:rPr>
          <w:rFonts w:ascii="Times New Roman" w:hAnsi="Times New Roman" w:cs="Times New Roman"/>
          <w:i/>
          <w:sz w:val="24"/>
          <w:szCs w:val="24"/>
        </w:rPr>
        <w:t xml:space="preserve">H. influenzae, N. meningitidis </w:t>
      </w:r>
      <w:r w:rsidRPr="00E44AFB">
        <w:rPr>
          <w:rFonts w:ascii="Times New Roman" w:hAnsi="Times New Roman" w:cs="Times New Roman"/>
          <w:sz w:val="24"/>
          <w:szCs w:val="24"/>
        </w:rPr>
        <w:t xml:space="preserve">and </w:t>
      </w:r>
      <w:r w:rsidRPr="00E44AFB">
        <w:rPr>
          <w:rFonts w:ascii="Times New Roman" w:hAnsi="Times New Roman" w:cs="Times New Roman"/>
          <w:i/>
          <w:sz w:val="24"/>
          <w:szCs w:val="24"/>
        </w:rPr>
        <w:t>S. pneumoniae</w:t>
      </w:r>
      <w:r w:rsidRPr="00E44AFB">
        <w:rPr>
          <w:rFonts w:ascii="Times New Roman" w:hAnsi="Times New Roman" w:cs="Times New Roman"/>
          <w:sz w:val="24"/>
          <w:szCs w:val="24"/>
        </w:rPr>
        <w:t xml:space="preserve">) and shipment to ABCs referral labs on a monthly or bi-monthly basis.   </w:t>
      </w:r>
    </w:p>
    <w:p w:rsidR="00A7000D" w:rsidRPr="00E44AFB" w:rsidRDefault="00A7000D" w:rsidP="00891F41">
      <w:pPr>
        <w:pStyle w:val="ListParagraph"/>
        <w:numPr>
          <w:ilvl w:val="0"/>
          <w:numId w:val="13"/>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Conduct periodic (at least annual) audits of all clinical laboratories within ABCs surveillance area and of labs outside of the surveillance area (this includes annual assessment with point of contacts at large dialysis referral laboratories) that test a large proportion of isolates from residents of the ABCs surveillance area to verify completeness of case ascertainment. </w:t>
      </w:r>
    </w:p>
    <w:p w:rsidR="00A7000D" w:rsidRPr="00E44AFB" w:rsidRDefault="00A7000D" w:rsidP="00A7000D">
      <w:pPr>
        <w:pStyle w:val="ListParagraph"/>
        <w:numPr>
          <w:ilvl w:val="0"/>
          <w:numId w:val="10"/>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Collect live births denominators (including stratification by birthweight and gestational age) from vital statistics annually.</w:t>
      </w:r>
    </w:p>
    <w:p w:rsidR="00A7000D" w:rsidRPr="00E44AFB" w:rsidRDefault="00A7000D" w:rsidP="00A7000D">
      <w:pPr>
        <w:pStyle w:val="ListParagraph"/>
        <w:numPr>
          <w:ilvl w:val="0"/>
          <w:numId w:val="10"/>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Collect missing race and ethnicity data on all ABCs cases less than 5 years of age using birth certificates annually. </w:t>
      </w:r>
    </w:p>
    <w:p w:rsidR="00A7000D" w:rsidRPr="00E44AFB" w:rsidRDefault="00A7000D" w:rsidP="00A7000D">
      <w:pPr>
        <w:pStyle w:val="ListParagraph"/>
        <w:numPr>
          <w:ilvl w:val="0"/>
          <w:numId w:val="10"/>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Submit data electronically to CDC (in our secure format) by the specified deadline and upon CDC request. </w:t>
      </w:r>
    </w:p>
    <w:p w:rsidR="00A7000D" w:rsidRPr="00E44AFB" w:rsidRDefault="00A7000D" w:rsidP="00A7000D">
      <w:pPr>
        <w:pStyle w:val="ListParagraph"/>
        <w:numPr>
          <w:ilvl w:val="0"/>
          <w:numId w:val="10"/>
        </w:num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Provide timely responses to reports and requests for information to assist in preliminary &amp; final analyses, reports, and data close-outs.</w:t>
      </w:r>
    </w:p>
    <w:p w:rsidR="00A7000D" w:rsidRPr="00E44AFB" w:rsidRDefault="00A7000D" w:rsidP="00A7000D">
      <w:pPr>
        <w:pStyle w:val="ListParagraph"/>
        <w:numPr>
          <w:ilvl w:val="0"/>
          <w:numId w:val="10"/>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Geocode all ABCs cases </w:t>
      </w:r>
      <w:r>
        <w:rPr>
          <w:rFonts w:ascii="Times New Roman" w:hAnsi="Times New Roman" w:cs="Times New Roman"/>
          <w:sz w:val="24"/>
          <w:szCs w:val="24"/>
        </w:rPr>
        <w:t xml:space="preserve">to the census tract level </w:t>
      </w:r>
      <w:r w:rsidRPr="00E44AFB">
        <w:rPr>
          <w:rFonts w:ascii="Times New Roman" w:hAnsi="Times New Roman" w:cs="Times New Roman"/>
          <w:sz w:val="24"/>
          <w:szCs w:val="24"/>
        </w:rPr>
        <w:t>as a means of capturing area-level socioeconomic factors, such as poverty, educational level, household crowding, and access to healthcare.  CDC and site regulations will determine what data may be transmitted to CDC.</w:t>
      </w:r>
    </w:p>
    <w:p w:rsidR="00A7000D" w:rsidRPr="00E44AFB" w:rsidRDefault="00A7000D" w:rsidP="00A7000D">
      <w:pPr>
        <w:pStyle w:val="ListParagraph"/>
        <w:tabs>
          <w:tab w:val="left" w:pos="720"/>
        </w:tabs>
        <w:spacing w:after="0" w:line="240" w:lineRule="auto"/>
        <w:ind w:left="360"/>
        <w:rPr>
          <w:rFonts w:ascii="Times New Roman" w:hAnsi="Times New Roman" w:cs="Times New Roman"/>
          <w:b/>
          <w:sz w:val="24"/>
          <w:szCs w:val="24"/>
        </w:rPr>
      </w:pPr>
    </w:p>
    <w:p w:rsidR="00A7000D" w:rsidRPr="00E44AFB" w:rsidRDefault="00A7000D" w:rsidP="00A7000D">
      <w:pPr>
        <w:tabs>
          <w:tab w:val="left" w:pos="720"/>
        </w:tabs>
        <w:spacing w:after="0" w:line="240" w:lineRule="auto"/>
        <w:ind w:left="720"/>
        <w:rPr>
          <w:rFonts w:ascii="Times New Roman" w:hAnsi="Times New Roman" w:cs="Times New Roman"/>
          <w:b/>
          <w:sz w:val="24"/>
          <w:szCs w:val="24"/>
        </w:rPr>
      </w:pPr>
    </w:p>
    <w:p w:rsidR="00A7000D" w:rsidRPr="00E44AFB" w:rsidRDefault="00A7000D" w:rsidP="00A7000D">
      <w:pPr>
        <w:tabs>
          <w:tab w:val="left" w:pos="720"/>
        </w:tabs>
        <w:spacing w:after="0" w:line="240" w:lineRule="auto"/>
        <w:rPr>
          <w:rFonts w:ascii="Times New Roman" w:hAnsi="Times New Roman" w:cs="Times New Roman"/>
          <w:b/>
          <w:sz w:val="24"/>
          <w:szCs w:val="24"/>
        </w:rPr>
      </w:pPr>
      <w:r w:rsidRPr="00E44AFB">
        <w:rPr>
          <w:rFonts w:ascii="Times New Roman" w:hAnsi="Times New Roman" w:cs="Times New Roman"/>
          <w:b/>
          <w:sz w:val="24"/>
          <w:szCs w:val="24"/>
        </w:rPr>
        <w:t>Other ABCs Core Activities:  REQUIRED</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lastRenderedPageBreak/>
        <w:t>Participate in Steering Committee, Surveillance Officer, and Pathogen committee conference calls.</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Participate in annual ABCs Steering Committee and Surveillance Officer meetings. </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Collect additional information on infant and maternal cases of all early- and late-onset GBS disease. </w:t>
      </w:r>
    </w:p>
    <w:p w:rsidR="00A7000D" w:rsidRDefault="00A7000D" w:rsidP="00891F41">
      <w:pPr>
        <w:pStyle w:val="ListParagraph"/>
        <w:numPr>
          <w:ilvl w:val="0"/>
          <w:numId w:val="14"/>
        </w:numPr>
        <w:spacing w:after="0" w:line="240" w:lineRule="auto"/>
        <w:rPr>
          <w:rFonts w:ascii="Times New Roman" w:hAnsi="Times New Roman" w:cs="Times New Roman"/>
          <w:sz w:val="24"/>
          <w:szCs w:val="24"/>
        </w:rPr>
      </w:pPr>
      <w:r w:rsidRPr="006C0647">
        <w:rPr>
          <w:rFonts w:ascii="Times New Roman" w:hAnsi="Times New Roman" w:cs="Times New Roman"/>
          <w:sz w:val="24"/>
          <w:szCs w:val="24"/>
        </w:rPr>
        <w:t xml:space="preserve">For participating sites: Evaluate the effectiveness of the 13-valent pneumococcal conjugate vaccine for prevention of </w:t>
      </w:r>
      <w:r w:rsidRPr="006C0647">
        <w:rPr>
          <w:rFonts w:ascii="Times New Roman" w:hAnsi="Times New Roman" w:cs="Times New Roman"/>
          <w:i/>
          <w:sz w:val="24"/>
          <w:szCs w:val="24"/>
        </w:rPr>
        <w:t>S. pneumoniae</w:t>
      </w:r>
      <w:r w:rsidRPr="006C0647">
        <w:rPr>
          <w:rFonts w:ascii="Times New Roman" w:hAnsi="Times New Roman" w:cs="Times New Roman"/>
          <w:sz w:val="24"/>
          <w:szCs w:val="24"/>
        </w:rPr>
        <w:t xml:space="preserve"> infections among adults using a case-control methodology. Collaborate with CDC to develop methods for case and control enrollment, which could include collaboration with the Center for Medicare and Medicaid Services</w:t>
      </w:r>
      <w:r>
        <w:rPr>
          <w:rFonts w:ascii="Times New Roman" w:hAnsi="Times New Roman" w:cs="Times New Roman"/>
          <w:sz w:val="24"/>
          <w:szCs w:val="24"/>
        </w:rPr>
        <w:t xml:space="preserve"> as well as geocoding of cases and controls</w:t>
      </w:r>
      <w:r w:rsidRPr="006C0647">
        <w:rPr>
          <w:rFonts w:ascii="Times New Roman" w:hAnsi="Times New Roman" w:cs="Times New Roman"/>
          <w:sz w:val="24"/>
          <w:szCs w:val="24"/>
        </w:rPr>
        <w:t xml:space="preserve">. </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Evaluate trends in hospitalizations for community-acquired pneumonia using state-based hospital discharge data. </w:t>
      </w:r>
    </w:p>
    <w:p w:rsidR="00A7000D" w:rsidRPr="00E44AFB" w:rsidRDefault="00A7000D" w:rsidP="00891F41">
      <w:pPr>
        <w:pStyle w:val="ListParagraph"/>
        <w:numPr>
          <w:ilvl w:val="0"/>
          <w:numId w:val="14"/>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Perform surveillance for </w:t>
      </w:r>
      <w:r>
        <w:rPr>
          <w:rFonts w:ascii="Times New Roman" w:hAnsi="Times New Roman" w:cs="Times New Roman"/>
          <w:sz w:val="24"/>
          <w:szCs w:val="24"/>
        </w:rPr>
        <w:t>non-invasive</w:t>
      </w:r>
      <w:r w:rsidRPr="00E44AFB">
        <w:rPr>
          <w:rFonts w:ascii="Times New Roman" w:hAnsi="Times New Roman" w:cs="Times New Roman"/>
          <w:sz w:val="24"/>
          <w:szCs w:val="24"/>
        </w:rPr>
        <w:t xml:space="preserve"> </w:t>
      </w:r>
      <w:r>
        <w:rPr>
          <w:rFonts w:ascii="Times New Roman" w:hAnsi="Times New Roman" w:cs="Times New Roman"/>
          <w:sz w:val="24"/>
          <w:szCs w:val="24"/>
        </w:rPr>
        <w:t xml:space="preserve">pneumococcal </w:t>
      </w:r>
      <w:r w:rsidRPr="00E44AFB">
        <w:rPr>
          <w:rFonts w:ascii="Times New Roman" w:hAnsi="Times New Roman" w:cs="Times New Roman"/>
          <w:sz w:val="24"/>
          <w:szCs w:val="24"/>
        </w:rPr>
        <w:t>pneumonia among adults by identifying cases with a positive urinary antigen tes</w:t>
      </w:r>
      <w:r>
        <w:rPr>
          <w:rFonts w:ascii="Times New Roman" w:hAnsi="Times New Roman" w:cs="Times New Roman"/>
          <w:sz w:val="24"/>
          <w:szCs w:val="24"/>
        </w:rPr>
        <w:t>t or sputum culture and clinically or radiographically-confirmed pneumonia within the designated surveillance area</w:t>
      </w:r>
      <w:r w:rsidRPr="00E44AFB">
        <w:rPr>
          <w:rFonts w:ascii="Times New Roman" w:hAnsi="Times New Roman" w:cs="Times New Roman"/>
          <w:sz w:val="24"/>
          <w:szCs w:val="24"/>
        </w:rPr>
        <w:t xml:space="preserve">. </w:t>
      </w:r>
      <w:r>
        <w:rPr>
          <w:rFonts w:ascii="Times New Roman" w:hAnsi="Times New Roman" w:cs="Times New Roman"/>
          <w:sz w:val="24"/>
          <w:szCs w:val="24"/>
        </w:rPr>
        <w:t>Surveillance activities include collection of case report form data. Using ICD9/10-coded discharge data from hospitals that perform urine antigen testing, assess the frequency of such testing among pneumonia hospitalizations. Within the entire catchment area, assess the proportions of pneumonia hospitalizations admitted to hospitals that perform urine antigen testing vs. those that do not.</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Collect additional demographic, medical and vaccination history information on all invasive pneumococcal infections in children aged 3 months through 59 months with an isolate available for serotyping.  This includes contacting parents to identify healthcare providers who provide immunizations to their children, contacting all identified providers to ascertain PCV13 vaccination status, and review of state vaccine registries to obtain complete vaccine information for cases of invasive pneumococcal disease.</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bCs/>
          <w:sz w:val="24"/>
          <w:szCs w:val="24"/>
        </w:rPr>
        <w:t>Contact healthcare providers or state vaccine registries to obtain complete vaccine information for cases of Hib disease age &lt;5 years to monitor impact of new vaccines.</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For ABCs cases for which disease outcome is unknown, compare ABCs case outcomes to state vital statistics deaths registry within the surveillance area to maximize completeness and accuracy of information on potential deaths due to ABCs infections.</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Work to integrate ABCs data needs with sites’ changing landscape of access to electronic medical records and public health records. Maintain flexibility to rapidly respond to changes in core surveillance.  Sites must have the ability to quickly (within three months) modify data collection methods and site databases to respond to changes in ABCs surveillance. Changes may include addition or deletion of variables submitted to CDC. </w:t>
      </w:r>
    </w:p>
    <w:p w:rsidR="00A7000D" w:rsidRPr="00E44AFB" w:rsidRDefault="00A7000D" w:rsidP="00891F41">
      <w:pPr>
        <w:pStyle w:val="ListParagraph"/>
        <w:numPr>
          <w:ilvl w:val="0"/>
          <w:numId w:val="14"/>
        </w:num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Legionellosis Surveillance:  </w:t>
      </w:r>
      <w:r>
        <w:rPr>
          <w:rFonts w:ascii="Times New Roman" w:hAnsi="Times New Roman" w:cs="Times New Roman"/>
          <w:sz w:val="24"/>
          <w:szCs w:val="24"/>
        </w:rPr>
        <w:t xml:space="preserve">Perform at least annual audits of laboratories conducting </w:t>
      </w:r>
      <w:r w:rsidRPr="00FD6CAF">
        <w:rPr>
          <w:rFonts w:ascii="Times New Roman" w:hAnsi="Times New Roman" w:cs="Times New Roman"/>
          <w:i/>
          <w:sz w:val="24"/>
          <w:szCs w:val="24"/>
        </w:rPr>
        <w:t>Legionella</w:t>
      </w:r>
      <w:r>
        <w:rPr>
          <w:rFonts w:ascii="Times New Roman" w:hAnsi="Times New Roman" w:cs="Times New Roman"/>
          <w:sz w:val="24"/>
          <w:szCs w:val="24"/>
        </w:rPr>
        <w:t xml:space="preserve"> testing within the ABCs legionellosis surveillance catchment area to ensure that all laboratory-confirmed cases of legionellosis are being identified by the state-based reporting systems.  </w:t>
      </w:r>
    </w:p>
    <w:p w:rsidR="00A7000D" w:rsidRPr="00E44AFB" w:rsidRDefault="00A7000D" w:rsidP="00A7000D">
      <w:pPr>
        <w:pStyle w:val="ListParagraph"/>
        <w:tabs>
          <w:tab w:val="left" w:pos="1080"/>
        </w:tabs>
        <w:spacing w:after="0" w:line="240" w:lineRule="auto"/>
        <w:ind w:left="1080"/>
        <w:rPr>
          <w:rFonts w:ascii="Times New Roman" w:hAnsi="Times New Roman" w:cs="Times New Roman"/>
          <w:sz w:val="24"/>
          <w:szCs w:val="24"/>
        </w:rPr>
      </w:pPr>
    </w:p>
    <w:p w:rsidR="00A7000D" w:rsidRDefault="00A7000D" w:rsidP="00A7000D">
      <w:pPr>
        <w:rPr>
          <w:rFonts w:ascii="Times New Roman" w:hAnsi="Times New Roman" w:cs="Times New Roman"/>
          <w:b/>
          <w:sz w:val="24"/>
          <w:szCs w:val="24"/>
        </w:rPr>
      </w:pPr>
      <w:r>
        <w:rPr>
          <w:rFonts w:ascii="Times New Roman" w:hAnsi="Times New Roman" w:cs="Times New Roman"/>
          <w:b/>
          <w:sz w:val="24"/>
          <w:szCs w:val="24"/>
        </w:rPr>
        <w:br w:type="page"/>
      </w:r>
    </w:p>
    <w:p w:rsidR="00A7000D" w:rsidRPr="00E44AFB" w:rsidRDefault="00A7000D" w:rsidP="00A7000D">
      <w:pPr>
        <w:pStyle w:val="ListParagraph"/>
        <w:tabs>
          <w:tab w:val="left" w:pos="720"/>
          <w:tab w:val="left" w:pos="1170"/>
        </w:tabs>
        <w:spacing w:after="0" w:line="240" w:lineRule="auto"/>
        <w:ind w:left="0"/>
        <w:rPr>
          <w:rFonts w:ascii="Times New Roman" w:hAnsi="Times New Roman" w:cs="Times New Roman"/>
          <w:b/>
          <w:sz w:val="24"/>
          <w:szCs w:val="24"/>
        </w:rPr>
      </w:pPr>
      <w:r w:rsidRPr="00E44AFB">
        <w:rPr>
          <w:rFonts w:ascii="Times New Roman" w:hAnsi="Times New Roman" w:cs="Times New Roman"/>
          <w:b/>
          <w:sz w:val="24"/>
          <w:szCs w:val="24"/>
        </w:rPr>
        <w:lastRenderedPageBreak/>
        <w:t>Additional ABCs Activities:  OPTIONAL</w:t>
      </w:r>
    </w:p>
    <w:p w:rsidR="00A7000D" w:rsidRPr="00E44AFB" w:rsidRDefault="00A7000D" w:rsidP="00A7000D">
      <w:pPr>
        <w:widowControl w:val="0"/>
        <w:tabs>
          <w:tab w:val="left" w:pos="0"/>
          <w:tab w:val="left" w:pos="56"/>
          <w:tab w:val="left" w:pos="77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bCs/>
          <w:i/>
          <w:sz w:val="24"/>
          <w:szCs w:val="24"/>
        </w:rPr>
      </w:pPr>
      <w:r w:rsidRPr="00E44AFB">
        <w:rPr>
          <w:rFonts w:ascii="Times New Roman" w:hAnsi="Times New Roman" w:cs="Times New Roman"/>
          <w:bCs/>
          <w:i/>
          <w:sz w:val="24"/>
          <w:szCs w:val="24"/>
        </w:rPr>
        <w:t>These activities may be restricted to sites that have successfully participated in core activities for at least two years, except as noted.</w:t>
      </w:r>
    </w:p>
    <w:p w:rsidR="00A7000D" w:rsidRPr="00E44AFB" w:rsidRDefault="00A7000D" w:rsidP="00A7000D">
      <w:pPr>
        <w:widowControl w:val="0"/>
        <w:tabs>
          <w:tab w:val="left" w:pos="0"/>
          <w:tab w:val="left" w:pos="56"/>
          <w:tab w:val="left" w:pos="77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bCs/>
          <w:i/>
          <w:sz w:val="24"/>
          <w:szCs w:val="24"/>
        </w:rPr>
      </w:pPr>
    </w:p>
    <w:p w:rsidR="00A7000D" w:rsidRPr="00E44AFB"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Expand surveillance for invasive bacterial infections for ABCs pathogens to include patients who test positive by nucleic acid tests obtained from sterile site specimens.  This would include gathering data on the type of test used and how it was validated.  </w:t>
      </w:r>
    </w:p>
    <w:p w:rsidR="00A7000D" w:rsidRPr="00E44AFB"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Non-invasive</w:t>
      </w:r>
      <w:r w:rsidRPr="00E44AFB">
        <w:rPr>
          <w:rFonts w:ascii="Times New Roman" w:hAnsi="Times New Roman" w:cs="Times New Roman"/>
          <w:sz w:val="24"/>
          <w:szCs w:val="24"/>
        </w:rPr>
        <w:t xml:space="preserve"> pneumococcal pneumonia surveillance: In addition to routine surveillance listed in the required section, sites can choose to collect urine specimens from patients </w:t>
      </w:r>
      <w:r>
        <w:rPr>
          <w:rFonts w:ascii="Times New Roman" w:hAnsi="Times New Roman" w:cs="Times New Roman"/>
          <w:sz w:val="24"/>
          <w:szCs w:val="24"/>
        </w:rPr>
        <w:t xml:space="preserve">with </w:t>
      </w:r>
      <w:r w:rsidRPr="00E44AFB">
        <w:rPr>
          <w:rFonts w:ascii="Times New Roman" w:hAnsi="Times New Roman" w:cs="Times New Roman"/>
          <w:sz w:val="24"/>
          <w:szCs w:val="24"/>
        </w:rPr>
        <w:t>positive</w:t>
      </w:r>
      <w:r w:rsidRPr="00FC4EA6">
        <w:rPr>
          <w:rFonts w:ascii="Times New Roman" w:hAnsi="Times New Roman" w:cs="Times New Roman"/>
          <w:sz w:val="24"/>
          <w:szCs w:val="24"/>
        </w:rPr>
        <w:t xml:space="preserve"> </w:t>
      </w:r>
      <w:r w:rsidRPr="00E44AFB">
        <w:rPr>
          <w:rFonts w:ascii="Times New Roman" w:hAnsi="Times New Roman" w:cs="Times New Roman"/>
          <w:sz w:val="24"/>
          <w:szCs w:val="24"/>
        </w:rPr>
        <w:t>urine antigen</w:t>
      </w:r>
      <w:r>
        <w:rPr>
          <w:rFonts w:ascii="Times New Roman" w:hAnsi="Times New Roman" w:cs="Times New Roman"/>
          <w:sz w:val="24"/>
          <w:szCs w:val="24"/>
        </w:rPr>
        <w:t xml:space="preserve"> tests</w:t>
      </w:r>
      <w:r w:rsidRPr="00E44AFB">
        <w:rPr>
          <w:rFonts w:ascii="Times New Roman" w:hAnsi="Times New Roman" w:cs="Times New Roman"/>
          <w:sz w:val="24"/>
          <w:szCs w:val="24"/>
        </w:rPr>
        <w:t xml:space="preserve">.  The specimens would be used to evaluate a serotype-specific pneumococcal assay that is being developed.  Collection of specimens would not have to be population-based, but could occur at select facilities.   </w:t>
      </w:r>
      <w:r>
        <w:rPr>
          <w:rFonts w:ascii="Times New Roman" w:hAnsi="Times New Roman" w:cs="Times New Roman"/>
          <w:sz w:val="24"/>
          <w:szCs w:val="24"/>
        </w:rPr>
        <w:t xml:space="preserve">Sites may also choose to collect isolates from sputum cultures which would be used to determine the pneumococcal-specific serotype.  </w:t>
      </w:r>
    </w:p>
    <w:p w:rsidR="00A7000D" w:rsidRPr="00E44AFB"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Participate in activities investigating population host factors that are potential risks for ABCs infections. This may include but is not limited to underlying conditions such as diabetes and obesity, and co-infections. </w:t>
      </w:r>
    </w:p>
    <w:p w:rsidR="00A7000D"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Conduct evaluation of </w:t>
      </w:r>
      <w:r w:rsidRPr="00E44AFB">
        <w:rPr>
          <w:rFonts w:ascii="Times New Roman" w:hAnsi="Times New Roman" w:cs="Times New Roman"/>
          <w:i/>
          <w:sz w:val="24"/>
          <w:szCs w:val="24"/>
        </w:rPr>
        <w:t>Legionella</w:t>
      </w:r>
      <w:r w:rsidRPr="00E44AFB">
        <w:rPr>
          <w:rFonts w:ascii="Times New Roman" w:hAnsi="Times New Roman" w:cs="Times New Roman"/>
          <w:sz w:val="24"/>
          <w:szCs w:val="24"/>
        </w:rPr>
        <w:t xml:space="preserve"> urine assays under development that 1) Detect non-</w:t>
      </w:r>
      <w:r w:rsidRPr="00E44AFB">
        <w:rPr>
          <w:rFonts w:ascii="Times New Roman" w:hAnsi="Times New Roman" w:cs="Times New Roman"/>
          <w:i/>
          <w:sz w:val="24"/>
          <w:szCs w:val="24"/>
        </w:rPr>
        <w:t>Legionella pneumophila</w:t>
      </w:r>
      <w:r w:rsidRPr="00E44AFB">
        <w:rPr>
          <w:rFonts w:ascii="Times New Roman" w:hAnsi="Times New Roman" w:cs="Times New Roman"/>
          <w:sz w:val="24"/>
          <w:szCs w:val="24"/>
        </w:rPr>
        <w:t xml:space="preserve"> serogroup 1 (Lp1) infections and 2) Detect Lp1 strain types. This would involve collecting </w:t>
      </w:r>
      <w:r>
        <w:rPr>
          <w:rFonts w:ascii="Times New Roman" w:hAnsi="Times New Roman" w:cs="Times New Roman"/>
          <w:sz w:val="24"/>
          <w:szCs w:val="24"/>
        </w:rPr>
        <w:t xml:space="preserve">paired </w:t>
      </w:r>
      <w:r w:rsidRPr="00E44AFB">
        <w:rPr>
          <w:rFonts w:ascii="Times New Roman" w:hAnsi="Times New Roman" w:cs="Times New Roman"/>
          <w:sz w:val="24"/>
          <w:szCs w:val="24"/>
        </w:rPr>
        <w:t xml:space="preserve">urine and respiratory specimens from patients at select laboratories (i.e. does not need to be population-based) and would not require additional collection of patient information. </w:t>
      </w:r>
    </w:p>
    <w:p w:rsidR="00A7000D"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Conduct </w:t>
      </w:r>
      <w:r>
        <w:rPr>
          <w:rFonts w:ascii="Times New Roman" w:hAnsi="Times New Roman" w:cs="Times New Roman"/>
          <w:sz w:val="24"/>
          <w:szCs w:val="24"/>
        </w:rPr>
        <w:t xml:space="preserve">a </w:t>
      </w:r>
      <w:r w:rsidRPr="00E44AFB">
        <w:rPr>
          <w:rFonts w:ascii="Times New Roman" w:hAnsi="Times New Roman" w:cs="Times New Roman"/>
          <w:sz w:val="24"/>
          <w:szCs w:val="24"/>
        </w:rPr>
        <w:t>study to understand differences in legionellosis testing practices across facilities and regions.  This would entail measuring the proportion of patients tested for Legionnaires’ Disease (by urine antigen or respiratory culture) with admitting or discharge diagnoses related to pneumonia at select facilities.  Facilities would be selected based on incidence rates in the region (high, medium and low incidence areas would be selected) and hospital characteristics (level of acuity, size, etc.).</w:t>
      </w:r>
    </w:p>
    <w:p w:rsidR="00A7000D"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Conduct surveillance for neonatal sepsis in children less than three days old (first 72 hours of life).</w:t>
      </w:r>
      <w:r w:rsidRPr="00E44AFB">
        <w:rPr>
          <w:rFonts w:ascii="Times New Roman" w:hAnsi="Times New Roman" w:cs="Times New Roman"/>
          <w:b/>
          <w:sz w:val="24"/>
          <w:szCs w:val="24"/>
        </w:rPr>
        <w:t xml:space="preserve"> </w:t>
      </w:r>
      <w:r>
        <w:rPr>
          <w:rFonts w:ascii="Times New Roman" w:hAnsi="Times New Roman" w:cs="Times New Roman"/>
          <w:sz w:val="24"/>
          <w:szCs w:val="24"/>
        </w:rPr>
        <w:t>This would include the optional collection of isolates.</w:t>
      </w:r>
    </w:p>
    <w:p w:rsidR="00A7000D" w:rsidRPr="00186915"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504BFF">
        <w:rPr>
          <w:rFonts w:ascii="Times New Roman" w:hAnsi="Times New Roman" w:cs="Times New Roman"/>
          <w:sz w:val="24"/>
          <w:szCs w:val="24"/>
        </w:rPr>
        <w:t xml:space="preserve">Conduct expanded surveillance for </w:t>
      </w:r>
      <w:r w:rsidRPr="003D09DD">
        <w:rPr>
          <w:rFonts w:ascii="Times New Roman" w:hAnsi="Times New Roman" w:cs="Times New Roman"/>
          <w:i/>
          <w:sz w:val="24"/>
          <w:szCs w:val="24"/>
        </w:rPr>
        <w:t xml:space="preserve">H. influenzae </w:t>
      </w:r>
      <w:r w:rsidRPr="003D09DD">
        <w:rPr>
          <w:rFonts w:ascii="Times New Roman" w:hAnsi="Times New Roman" w:cs="Times New Roman"/>
          <w:sz w:val="24"/>
          <w:szCs w:val="24"/>
        </w:rPr>
        <w:t xml:space="preserve">neonatal sepsis and </w:t>
      </w:r>
      <w:r w:rsidRPr="003D09DD">
        <w:rPr>
          <w:rFonts w:ascii="Times New Roman" w:hAnsi="Times New Roman" w:cs="Times New Roman"/>
          <w:i/>
          <w:sz w:val="24"/>
          <w:szCs w:val="24"/>
        </w:rPr>
        <w:t>H. influenzae</w:t>
      </w:r>
      <w:r w:rsidRPr="003D09DD">
        <w:rPr>
          <w:rFonts w:ascii="Times New Roman" w:hAnsi="Times New Roman" w:cs="Times New Roman"/>
          <w:sz w:val="24"/>
          <w:szCs w:val="24"/>
        </w:rPr>
        <w:t xml:space="preserve"> in pregnant and post-partum women.  </w:t>
      </w:r>
    </w:p>
    <w:p w:rsidR="00A7000D" w:rsidRPr="00E44AFB" w:rsidRDefault="00A7000D" w:rsidP="00891F41">
      <w:pPr>
        <w:pStyle w:val="ListParagraph"/>
        <w:numPr>
          <w:ilvl w:val="0"/>
          <w:numId w:val="12"/>
        </w:numPr>
        <w:tabs>
          <w:tab w:val="left" w:pos="36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Conduct supplemental surveillance for severe GAS infections. Participating sites will either a) conduct enhanced surveillance for streptococcal toxic shock syndrome (STSS) and necrotizing (NF)  using a single page supplemental form; b) conduct enhanced surveillance for NF including collection of special reports (imaging, pathology, or surgical); c) conduct enhanced surveillance for NF using ICD9/10 codes; or, d) combination of options above. </w:t>
      </w:r>
    </w:p>
    <w:p w:rsidR="00A7000D" w:rsidRPr="00E44AFB" w:rsidRDefault="00A7000D" w:rsidP="00891F41">
      <w:pPr>
        <w:pStyle w:val="ListParagraph"/>
        <w:numPr>
          <w:ilvl w:val="0"/>
          <w:numId w:val="12"/>
        </w:numPr>
        <w:tabs>
          <w:tab w:val="left" w:pos="36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Conduct a study to identify potential human genetic factors associated with severe presentations of GAS such as NF and STSS. After appropriate IRB approvals, participating sites will retrospectively and prospectively contact persons (cases) who have had NF or STSS to obtain consent, to enroll them and to mail potential participants saliva collection kits. Genomics work will be completed by external partners. </w:t>
      </w:r>
    </w:p>
    <w:p w:rsidR="00A7000D" w:rsidRPr="00E44AFB"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Complete studies of nasopharyngeal colonization with </w:t>
      </w:r>
      <w:r w:rsidRPr="00E44AFB">
        <w:rPr>
          <w:rFonts w:ascii="Times New Roman" w:hAnsi="Times New Roman" w:cs="Times New Roman"/>
          <w:i/>
          <w:sz w:val="24"/>
          <w:szCs w:val="24"/>
        </w:rPr>
        <w:t>S. pneumoniae</w:t>
      </w:r>
      <w:r w:rsidRPr="00E44AFB">
        <w:rPr>
          <w:rFonts w:ascii="Times New Roman" w:hAnsi="Times New Roman" w:cs="Times New Roman"/>
          <w:sz w:val="24"/>
          <w:szCs w:val="24"/>
        </w:rPr>
        <w:t xml:space="preserve"> among children targeted for vaccination with 13-valent pneumococcal conjugate vaccine. Sites with baseline data are encouraged to evaluate the effects of the new pneumococcal conjugate vaccine after it is introduced into the routine infant</w:t>
      </w:r>
      <w:r>
        <w:rPr>
          <w:rFonts w:ascii="Times New Roman" w:hAnsi="Times New Roman" w:cs="Times New Roman"/>
          <w:sz w:val="24"/>
          <w:szCs w:val="24"/>
        </w:rPr>
        <w:t xml:space="preserve"> </w:t>
      </w:r>
      <w:r w:rsidRPr="00E44AFB">
        <w:rPr>
          <w:rFonts w:ascii="Times New Roman" w:hAnsi="Times New Roman" w:cs="Times New Roman"/>
          <w:sz w:val="24"/>
          <w:szCs w:val="24"/>
        </w:rPr>
        <w:t xml:space="preserve">immunization program. </w:t>
      </w:r>
    </w:p>
    <w:p w:rsidR="00A7000D" w:rsidRPr="00FD6CAF"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lastRenderedPageBreak/>
        <w:t xml:space="preserve">Launch studies of nasopharyngeal colonization with </w:t>
      </w:r>
      <w:r w:rsidRPr="00E44AFB">
        <w:rPr>
          <w:rFonts w:ascii="Times New Roman" w:hAnsi="Times New Roman" w:cs="Times New Roman"/>
          <w:i/>
          <w:sz w:val="24"/>
          <w:szCs w:val="24"/>
        </w:rPr>
        <w:t>S. pneumoniae</w:t>
      </w:r>
      <w:r w:rsidRPr="00E44AFB">
        <w:rPr>
          <w:rFonts w:ascii="Times New Roman" w:hAnsi="Times New Roman" w:cs="Times New Roman"/>
          <w:sz w:val="24"/>
          <w:szCs w:val="24"/>
        </w:rPr>
        <w:t xml:space="preserve"> among adults. These studies will assist in evaluating the indirect effects of vaccinating children with PCV13 </w:t>
      </w:r>
      <w:r>
        <w:rPr>
          <w:rFonts w:ascii="Times New Roman" w:hAnsi="Times New Roman" w:cs="Times New Roman"/>
          <w:sz w:val="24"/>
          <w:szCs w:val="24"/>
        </w:rPr>
        <w:t xml:space="preserve">and </w:t>
      </w:r>
      <w:r w:rsidRPr="00FD6CAF">
        <w:rPr>
          <w:rFonts w:ascii="Times New Roman" w:hAnsi="Times New Roman" w:cs="Times New Roman"/>
          <w:sz w:val="24"/>
          <w:szCs w:val="24"/>
        </w:rPr>
        <w:t>the direct effects of vaccinating adults.</w:t>
      </w:r>
    </w:p>
    <w:p w:rsidR="00A7000D" w:rsidRPr="00FD6CAF" w:rsidRDefault="00A7000D" w:rsidP="00891F41">
      <w:pPr>
        <w:pStyle w:val="ListParagraph"/>
        <w:numPr>
          <w:ilvl w:val="0"/>
          <w:numId w:val="12"/>
        </w:numPr>
        <w:tabs>
          <w:tab w:val="left" w:pos="1080"/>
        </w:tabs>
        <w:spacing w:after="0" w:line="240" w:lineRule="auto"/>
        <w:ind w:left="360"/>
        <w:rPr>
          <w:rFonts w:ascii="Times New Roman" w:hAnsi="Times New Roman" w:cs="Times New Roman"/>
          <w:sz w:val="24"/>
          <w:szCs w:val="24"/>
        </w:rPr>
      </w:pPr>
      <w:r w:rsidRPr="00FD6CAF">
        <w:rPr>
          <w:rFonts w:ascii="Times New Roman" w:hAnsi="Times New Roman" w:cs="Times New Roman"/>
          <w:sz w:val="24"/>
          <w:szCs w:val="24"/>
        </w:rPr>
        <w:t>Conduct surveillance and special studies related to antimicrobial resistant infections:</w:t>
      </w:r>
    </w:p>
    <w:p w:rsidR="00A7000D" w:rsidRPr="003F04C8" w:rsidRDefault="00A7000D" w:rsidP="00891F41">
      <w:pPr>
        <w:pStyle w:val="ListParagraph"/>
        <w:numPr>
          <w:ilvl w:val="1"/>
          <w:numId w:val="12"/>
        </w:numPr>
        <w:tabs>
          <w:tab w:val="left" w:pos="1080"/>
        </w:tabs>
        <w:spacing w:after="0" w:line="240" w:lineRule="auto"/>
        <w:ind w:left="1080"/>
        <w:rPr>
          <w:rFonts w:ascii="Times New Roman" w:hAnsi="Times New Roman" w:cs="Times New Roman"/>
          <w:sz w:val="24"/>
          <w:szCs w:val="24"/>
        </w:rPr>
      </w:pPr>
      <w:r w:rsidRPr="003F04C8">
        <w:rPr>
          <w:rFonts w:ascii="Times New Roman" w:hAnsi="Times New Roman" w:cs="Times New Roman"/>
          <w:sz w:val="24"/>
          <w:szCs w:val="24"/>
        </w:rPr>
        <w:t>Establish and implement methods for monitoring potential complications from antibiotic stewardship efforts aimed at reducing unnecessary antibiotic use (e.g. complications from reduced treatment of otitis media)</w:t>
      </w:r>
    </w:p>
    <w:p w:rsidR="00A7000D" w:rsidRDefault="00A7000D" w:rsidP="00891F41">
      <w:pPr>
        <w:pStyle w:val="ListParagraph"/>
        <w:numPr>
          <w:ilvl w:val="1"/>
          <w:numId w:val="12"/>
        </w:numPr>
        <w:tabs>
          <w:tab w:val="left" w:pos="1080"/>
        </w:tabs>
        <w:spacing w:after="0" w:line="240" w:lineRule="auto"/>
        <w:ind w:left="1080"/>
        <w:rPr>
          <w:rFonts w:ascii="Times New Roman" w:hAnsi="Times New Roman" w:cs="Times New Roman"/>
          <w:sz w:val="24"/>
          <w:szCs w:val="24"/>
        </w:rPr>
      </w:pPr>
      <w:r w:rsidRPr="00126E60">
        <w:rPr>
          <w:rFonts w:ascii="Times New Roman" w:hAnsi="Times New Roman" w:cs="Times New Roman"/>
          <w:sz w:val="24"/>
          <w:szCs w:val="24"/>
        </w:rPr>
        <w:t>Develop and evaluate programs related to appropriate antib</w:t>
      </w:r>
      <w:r>
        <w:rPr>
          <w:rFonts w:ascii="Times New Roman" w:hAnsi="Times New Roman" w:cs="Times New Roman"/>
          <w:sz w:val="24"/>
          <w:szCs w:val="24"/>
        </w:rPr>
        <w:t xml:space="preserve">iotic prescribing for </w:t>
      </w:r>
      <w:r w:rsidRPr="00126E60">
        <w:rPr>
          <w:rFonts w:ascii="Times New Roman" w:hAnsi="Times New Roman" w:cs="Times New Roman"/>
          <w:sz w:val="24"/>
          <w:szCs w:val="24"/>
        </w:rPr>
        <w:t>community-associated invasive and noninvasive infections.</w:t>
      </w:r>
    </w:p>
    <w:p w:rsidR="00A7000D" w:rsidRDefault="00A7000D" w:rsidP="00891F41">
      <w:pPr>
        <w:pStyle w:val="ListParagraph"/>
        <w:numPr>
          <w:ilvl w:val="1"/>
          <w:numId w:val="12"/>
        </w:numPr>
        <w:tabs>
          <w:tab w:val="left" w:pos="1080"/>
        </w:tabs>
        <w:spacing w:after="0" w:line="240" w:lineRule="auto"/>
        <w:ind w:left="1080"/>
        <w:rPr>
          <w:rFonts w:ascii="Times New Roman" w:hAnsi="Times New Roman" w:cs="Times New Roman"/>
          <w:sz w:val="24"/>
          <w:szCs w:val="24"/>
        </w:rPr>
      </w:pPr>
      <w:r w:rsidRPr="00126E60">
        <w:rPr>
          <w:rFonts w:ascii="Times New Roman" w:hAnsi="Times New Roman" w:cs="Times New Roman"/>
          <w:sz w:val="24"/>
          <w:szCs w:val="24"/>
        </w:rPr>
        <w:t>Participate in developing and conducting risk factor studies related to community-associated antimicrobial-resistant infections.</w:t>
      </w:r>
    </w:p>
    <w:p w:rsidR="00A7000D" w:rsidRPr="00126E60" w:rsidRDefault="00A7000D" w:rsidP="00891F41">
      <w:pPr>
        <w:pStyle w:val="ListParagraph"/>
        <w:numPr>
          <w:ilvl w:val="1"/>
          <w:numId w:val="12"/>
        </w:numPr>
        <w:tabs>
          <w:tab w:val="left" w:pos="1080"/>
        </w:tabs>
        <w:spacing w:after="0" w:line="240" w:lineRule="auto"/>
        <w:ind w:left="1080"/>
        <w:rPr>
          <w:rFonts w:ascii="Times New Roman" w:hAnsi="Times New Roman" w:cs="Times New Roman"/>
          <w:sz w:val="24"/>
          <w:szCs w:val="24"/>
        </w:rPr>
      </w:pPr>
      <w:r w:rsidRPr="00126E60">
        <w:rPr>
          <w:rFonts w:ascii="Times New Roman" w:hAnsi="Times New Roman" w:cs="Times New Roman"/>
          <w:sz w:val="24"/>
          <w:szCs w:val="24"/>
        </w:rPr>
        <w:t xml:space="preserve">Conduct pharyngitis surveillance with associated isolate collection in 1-2 ABCs sites in order to compare GAS </w:t>
      </w:r>
      <w:r w:rsidRPr="00126E60">
        <w:rPr>
          <w:rFonts w:ascii="Times New Roman" w:hAnsi="Times New Roman" w:cs="Times New Roman"/>
          <w:i/>
          <w:sz w:val="24"/>
          <w:szCs w:val="24"/>
        </w:rPr>
        <w:t>emmtype</w:t>
      </w:r>
      <w:r w:rsidRPr="00126E60">
        <w:rPr>
          <w:rFonts w:ascii="Times New Roman" w:hAnsi="Times New Roman" w:cs="Times New Roman"/>
          <w:sz w:val="24"/>
          <w:szCs w:val="24"/>
        </w:rPr>
        <w:t xml:space="preserve"> and resistance profiles between pharyngitis and invasive GAS infections. Where possible, correlation between microbiologic profiles and local antibiotic use patterns will be evaluated. </w:t>
      </w:r>
    </w:p>
    <w:p w:rsidR="00A7000D" w:rsidRPr="00E44AFB" w:rsidRDefault="00A7000D" w:rsidP="00891F41">
      <w:pPr>
        <w:numPr>
          <w:ilvl w:val="0"/>
          <w:numId w:val="12"/>
        </w:numPr>
        <w:tabs>
          <w:tab w:val="left" w:pos="1080"/>
        </w:tabs>
        <w:spacing w:after="0" w:line="240" w:lineRule="auto"/>
        <w:ind w:left="360"/>
        <w:contextualSpacing/>
        <w:rPr>
          <w:rFonts w:ascii="Times New Roman" w:hAnsi="Times New Roman" w:cs="Times New Roman"/>
          <w:b/>
          <w:sz w:val="24"/>
          <w:szCs w:val="24"/>
        </w:rPr>
      </w:pPr>
      <w:r w:rsidRPr="00E44AFB">
        <w:rPr>
          <w:rFonts w:ascii="Times New Roman" w:hAnsi="Times New Roman" w:cs="Times New Roman"/>
          <w:sz w:val="24"/>
          <w:szCs w:val="24"/>
        </w:rPr>
        <w:t xml:space="preserve">Perform enhanced surveillance for </w:t>
      </w:r>
      <w:r w:rsidRPr="00E44AFB">
        <w:rPr>
          <w:rFonts w:ascii="Times New Roman" w:hAnsi="Times New Roman" w:cs="Times New Roman"/>
          <w:i/>
          <w:sz w:val="24"/>
          <w:szCs w:val="24"/>
        </w:rPr>
        <w:t>Bordetella pertussis:</w:t>
      </w:r>
      <w:r w:rsidRPr="00E44AFB">
        <w:rPr>
          <w:rFonts w:ascii="Times New Roman" w:hAnsi="Times New Roman" w:cs="Times New Roman"/>
          <w:sz w:val="24"/>
          <w:szCs w:val="24"/>
        </w:rPr>
        <w:t xml:space="preserve"> </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Utilize state-based pertussis reporting systems to conduct enhanced surveillance for </w:t>
      </w:r>
      <w:r w:rsidRPr="00E44AFB">
        <w:rPr>
          <w:rFonts w:ascii="Times New Roman" w:eastAsia="Calibri" w:hAnsi="Times New Roman" w:cs="Times New Roman"/>
          <w:i/>
          <w:sz w:val="24"/>
          <w:szCs w:val="24"/>
        </w:rPr>
        <w:t>Bordetella pertussis</w:t>
      </w:r>
      <w:r w:rsidRPr="00E44AFB">
        <w:rPr>
          <w:rFonts w:ascii="Times New Roman" w:eastAsia="Calibri" w:hAnsi="Times New Roman" w:cs="Times New Roman"/>
          <w:sz w:val="24"/>
          <w:szCs w:val="24"/>
        </w:rPr>
        <w:t xml:space="preserve"> that is characterized by enhanced case ascertainment and augmented data collection.  </w:t>
      </w:r>
    </w:p>
    <w:p w:rsidR="00A7000D"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Follow-up on all serology-positive pertussis laboratory results in addition to persons PCR and culture positive for </w:t>
      </w:r>
      <w:r w:rsidRPr="00A87DE8">
        <w:rPr>
          <w:rFonts w:ascii="Times New Roman" w:eastAsia="Calibri" w:hAnsi="Times New Roman" w:cs="Times New Roman"/>
          <w:i/>
          <w:sz w:val="24"/>
          <w:szCs w:val="24"/>
        </w:rPr>
        <w:t>B. pertussis</w:t>
      </w:r>
      <w:r>
        <w:rPr>
          <w:rFonts w:ascii="Times New Roman" w:eastAsia="Calibri" w:hAnsi="Times New Roman" w:cs="Times New Roman"/>
          <w:sz w:val="24"/>
          <w:szCs w:val="24"/>
        </w:rPr>
        <w:t>.</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Collect complete information on clinical course of infection, vaccination history (DTP/DTaP and Tdap), laboratory testing, and other epidemiologic information of interest (e.g., source of infection)</w:t>
      </w:r>
      <w:r>
        <w:rPr>
          <w:rFonts w:ascii="Times New Roman" w:eastAsia="Calibri" w:hAnsi="Times New Roman" w:cs="Times New Roman"/>
          <w:sz w:val="24"/>
          <w:szCs w:val="24"/>
        </w:rPr>
        <w:t xml:space="preserve"> as outlined in the case report form instruction sheet</w:t>
      </w:r>
      <w:r w:rsidRPr="00E44AFB">
        <w:rPr>
          <w:rFonts w:ascii="Times New Roman" w:eastAsia="Calibri" w:hAnsi="Times New Roman" w:cs="Times New Roman"/>
          <w:sz w:val="24"/>
          <w:szCs w:val="24"/>
        </w:rPr>
        <w:t xml:space="preserve">.  Incorporate new variables as agreed on by CDC, participating sites, and/or the pertussis pathogen committee.  </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Collect isolates of </w:t>
      </w:r>
      <w:r w:rsidRPr="00E44AFB">
        <w:rPr>
          <w:rFonts w:ascii="Times New Roman" w:eastAsia="Calibri" w:hAnsi="Times New Roman" w:cs="Times New Roman"/>
          <w:i/>
          <w:sz w:val="24"/>
          <w:szCs w:val="24"/>
        </w:rPr>
        <w:t>Bordetella pertussis</w:t>
      </w:r>
      <w:r w:rsidRPr="00E44AFB">
        <w:rPr>
          <w:rFonts w:ascii="Times New Roman" w:eastAsia="Calibri" w:hAnsi="Times New Roman" w:cs="Times New Roman"/>
          <w:sz w:val="24"/>
          <w:szCs w:val="24"/>
        </w:rPr>
        <w:t xml:space="preserve">, when available, and periodically ship to CDC for further laboratory characterization.  </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Collect clinical specimens/DNA extracts that are PCR positive for </w:t>
      </w:r>
      <w:r w:rsidRPr="00E44AFB">
        <w:rPr>
          <w:rFonts w:ascii="Times New Roman" w:eastAsia="Calibri" w:hAnsi="Times New Roman" w:cs="Times New Roman"/>
          <w:i/>
          <w:sz w:val="24"/>
          <w:szCs w:val="24"/>
        </w:rPr>
        <w:t>Bordet</w:t>
      </w:r>
      <w:r>
        <w:rPr>
          <w:rFonts w:ascii="Times New Roman" w:eastAsia="Calibri" w:hAnsi="Times New Roman" w:cs="Times New Roman"/>
          <w:i/>
          <w:sz w:val="24"/>
          <w:szCs w:val="24"/>
        </w:rPr>
        <w:t>e</w:t>
      </w:r>
      <w:r w:rsidRPr="00E44AFB">
        <w:rPr>
          <w:rFonts w:ascii="Times New Roman" w:eastAsia="Calibri" w:hAnsi="Times New Roman" w:cs="Times New Roman"/>
          <w:i/>
          <w:sz w:val="24"/>
          <w:szCs w:val="24"/>
        </w:rPr>
        <w:t>lla pertussis</w:t>
      </w:r>
      <w:r w:rsidRPr="00E44AFB">
        <w:rPr>
          <w:rFonts w:ascii="Times New Roman" w:eastAsia="Calibri" w:hAnsi="Times New Roman" w:cs="Times New Roman"/>
          <w:sz w:val="24"/>
          <w:szCs w:val="24"/>
        </w:rPr>
        <w:t xml:space="preserve"> (based on specifications provided by CDC) and periodically ship to CDC for further laboratory characterization.</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Utilize state immunization registries</w:t>
      </w:r>
      <w:r>
        <w:rPr>
          <w:rFonts w:ascii="Times New Roman" w:eastAsia="Calibri" w:hAnsi="Times New Roman" w:cs="Times New Roman"/>
          <w:sz w:val="24"/>
          <w:szCs w:val="24"/>
        </w:rPr>
        <w:t xml:space="preserve"> and other methods outlined in the case report form instruction sheet</w:t>
      </w:r>
      <w:r w:rsidRPr="00E44AFB">
        <w:rPr>
          <w:rFonts w:ascii="Times New Roman" w:eastAsia="Calibri" w:hAnsi="Times New Roman" w:cs="Times New Roman"/>
          <w:sz w:val="24"/>
          <w:szCs w:val="24"/>
        </w:rPr>
        <w:t xml:space="preserve"> to obtain/verify pertussis vaccination history.  </w:t>
      </w:r>
    </w:p>
    <w:p w:rsidR="00A7000D"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Conduct annual audits of laboratories (commercial, public health and/or hospital laboratories) conducting testing for </w:t>
      </w:r>
      <w:r w:rsidRPr="00D641DF">
        <w:rPr>
          <w:rFonts w:ascii="Times New Roman" w:eastAsia="Calibri" w:hAnsi="Times New Roman" w:cs="Times New Roman"/>
          <w:i/>
          <w:sz w:val="24"/>
          <w:szCs w:val="24"/>
        </w:rPr>
        <w:t>B. pertussis</w:t>
      </w:r>
      <w:r>
        <w:rPr>
          <w:rFonts w:ascii="Times New Roman" w:eastAsia="Calibri" w:hAnsi="Times New Roman" w:cs="Times New Roman"/>
          <w:sz w:val="24"/>
          <w:szCs w:val="24"/>
        </w:rPr>
        <w:t xml:space="preserve"> to ensure the identification of all laboratory-confirmed cases of </w:t>
      </w:r>
      <w:r w:rsidRPr="00D641DF">
        <w:rPr>
          <w:rFonts w:ascii="Times New Roman" w:eastAsia="Calibri" w:hAnsi="Times New Roman" w:cs="Times New Roman"/>
          <w:i/>
          <w:sz w:val="24"/>
          <w:szCs w:val="24"/>
        </w:rPr>
        <w:t>B. pertussis</w:t>
      </w:r>
      <w:r>
        <w:rPr>
          <w:rFonts w:ascii="Times New Roman" w:eastAsia="Calibri" w:hAnsi="Times New Roman" w:cs="Times New Roman"/>
          <w:i/>
          <w:sz w:val="24"/>
          <w:szCs w:val="24"/>
        </w:rPr>
        <w:t>.</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Build and strengthen pertussis case finding infrastructure in order to conduct special studies including evaluations of pertussis prevention and control strategies.</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When available, collect epidemiologic information and specimens on other </w:t>
      </w:r>
      <w:r w:rsidRPr="00E44AFB">
        <w:rPr>
          <w:rFonts w:ascii="Times New Roman" w:eastAsia="Calibri" w:hAnsi="Times New Roman" w:cs="Times New Roman"/>
          <w:i/>
          <w:sz w:val="24"/>
          <w:szCs w:val="24"/>
        </w:rPr>
        <w:t>Bordetella</w:t>
      </w:r>
      <w:r w:rsidRPr="00E44AFB">
        <w:rPr>
          <w:rFonts w:ascii="Times New Roman" w:eastAsia="Calibri" w:hAnsi="Times New Roman" w:cs="Times New Roman"/>
          <w:sz w:val="24"/>
          <w:szCs w:val="24"/>
        </w:rPr>
        <w:t xml:space="preserve"> species (</w:t>
      </w:r>
      <w:r w:rsidRPr="00E44AFB">
        <w:rPr>
          <w:rFonts w:ascii="Times New Roman" w:hAnsi="Times New Roman" w:cs="Times New Roman"/>
          <w:sz w:val="24"/>
          <w:szCs w:val="24"/>
        </w:rPr>
        <w:t xml:space="preserve">specifically, </w:t>
      </w:r>
      <w:r w:rsidRPr="00E44AFB">
        <w:rPr>
          <w:rFonts w:ascii="Times New Roman" w:hAnsi="Times New Roman" w:cs="Times New Roman"/>
          <w:i/>
          <w:sz w:val="24"/>
          <w:szCs w:val="24"/>
        </w:rPr>
        <w:t>B.</w:t>
      </w:r>
      <w:r w:rsidRPr="00E44AFB">
        <w:rPr>
          <w:rFonts w:ascii="Times New Roman" w:hAnsi="Times New Roman" w:cs="Times New Roman"/>
          <w:sz w:val="24"/>
          <w:szCs w:val="24"/>
        </w:rPr>
        <w:t xml:space="preserve"> </w:t>
      </w:r>
      <w:r w:rsidRPr="00E44AFB">
        <w:rPr>
          <w:rFonts w:ascii="Times New Roman" w:hAnsi="Times New Roman" w:cs="Times New Roman"/>
          <w:i/>
          <w:sz w:val="24"/>
          <w:szCs w:val="24"/>
        </w:rPr>
        <w:t>parapertussis</w:t>
      </w:r>
      <w:r w:rsidRPr="00E44AFB">
        <w:rPr>
          <w:rFonts w:ascii="Times New Roman" w:hAnsi="Times New Roman" w:cs="Times New Roman"/>
          <w:sz w:val="24"/>
          <w:szCs w:val="24"/>
        </w:rPr>
        <w:t xml:space="preserve">, </w:t>
      </w:r>
      <w:r w:rsidRPr="00E44AFB">
        <w:rPr>
          <w:rFonts w:ascii="Times New Roman" w:hAnsi="Times New Roman" w:cs="Times New Roman"/>
          <w:i/>
          <w:sz w:val="24"/>
          <w:szCs w:val="24"/>
        </w:rPr>
        <w:t>B.</w:t>
      </w:r>
      <w:r w:rsidRPr="00E44AFB">
        <w:rPr>
          <w:rFonts w:ascii="Times New Roman" w:hAnsi="Times New Roman" w:cs="Times New Roman"/>
          <w:sz w:val="24"/>
          <w:szCs w:val="24"/>
        </w:rPr>
        <w:t xml:space="preserve"> </w:t>
      </w:r>
      <w:r w:rsidRPr="00E44AFB">
        <w:rPr>
          <w:rFonts w:ascii="Times New Roman" w:hAnsi="Times New Roman" w:cs="Times New Roman"/>
          <w:i/>
          <w:sz w:val="24"/>
          <w:szCs w:val="24"/>
        </w:rPr>
        <w:t>bronchiseptica</w:t>
      </w:r>
      <w:r w:rsidRPr="00E44AFB">
        <w:rPr>
          <w:rFonts w:ascii="Times New Roman" w:hAnsi="Times New Roman" w:cs="Times New Roman"/>
          <w:sz w:val="24"/>
          <w:szCs w:val="24"/>
        </w:rPr>
        <w:t xml:space="preserve">, and </w:t>
      </w:r>
      <w:r w:rsidRPr="00E44AFB">
        <w:rPr>
          <w:rFonts w:ascii="Times New Roman" w:hAnsi="Times New Roman" w:cs="Times New Roman"/>
          <w:i/>
          <w:sz w:val="24"/>
          <w:szCs w:val="24"/>
        </w:rPr>
        <w:t>B.</w:t>
      </w:r>
      <w:r w:rsidRPr="00E44AFB">
        <w:rPr>
          <w:rFonts w:ascii="Times New Roman" w:hAnsi="Times New Roman" w:cs="Times New Roman"/>
          <w:sz w:val="24"/>
          <w:szCs w:val="24"/>
        </w:rPr>
        <w:t xml:space="preserve"> </w:t>
      </w:r>
      <w:r w:rsidRPr="00E44AFB">
        <w:rPr>
          <w:rFonts w:ascii="Times New Roman" w:hAnsi="Times New Roman" w:cs="Times New Roman"/>
          <w:i/>
          <w:sz w:val="24"/>
          <w:szCs w:val="24"/>
        </w:rPr>
        <w:t>holmesii)</w:t>
      </w:r>
      <w:r w:rsidRPr="00E44AFB">
        <w:rPr>
          <w:rFonts w:ascii="Times New Roman" w:eastAsia="Calibri" w:hAnsi="Times New Roman" w:cs="Times New Roman"/>
          <w:sz w:val="24"/>
          <w:szCs w:val="24"/>
        </w:rPr>
        <w:t>.</w:t>
      </w:r>
    </w:p>
    <w:p w:rsidR="00A7000D" w:rsidRPr="00E44AFB" w:rsidRDefault="00A7000D" w:rsidP="00891F41">
      <w:pPr>
        <w:numPr>
          <w:ilvl w:val="2"/>
          <w:numId w:val="11"/>
        </w:numPr>
        <w:tabs>
          <w:tab w:val="left" w:pos="1440"/>
        </w:tabs>
        <w:spacing w:after="0" w:line="240" w:lineRule="auto"/>
        <w:ind w:left="720" w:hanging="360"/>
        <w:contextualSpacing/>
        <w:rPr>
          <w:rFonts w:ascii="Times New Roman" w:hAnsi="Times New Roman" w:cs="Times New Roman"/>
          <w:sz w:val="24"/>
          <w:szCs w:val="24"/>
        </w:rPr>
      </w:pPr>
      <w:r w:rsidRPr="00E44AFB">
        <w:rPr>
          <w:rFonts w:ascii="Times New Roman" w:hAnsi="Times New Roman" w:cs="Times New Roman"/>
          <w:sz w:val="24"/>
          <w:szCs w:val="24"/>
        </w:rPr>
        <w:t xml:space="preserve">Participate in routine conference calls with CDC and other participating sites to standardized surveillance methodology and address issues. </w:t>
      </w:r>
    </w:p>
    <w:p w:rsidR="00A7000D" w:rsidRPr="00E44AFB" w:rsidRDefault="00A7000D" w:rsidP="00891F41">
      <w:pPr>
        <w:numPr>
          <w:ilvl w:val="0"/>
          <w:numId w:val="12"/>
        </w:numPr>
        <w:tabs>
          <w:tab w:val="left" w:pos="1080"/>
        </w:tabs>
        <w:spacing w:after="0" w:line="240" w:lineRule="auto"/>
        <w:ind w:left="360"/>
        <w:contextualSpacing/>
        <w:rPr>
          <w:rFonts w:ascii="Times New Roman" w:hAnsi="Times New Roman" w:cs="Times New Roman"/>
          <w:b/>
          <w:sz w:val="24"/>
          <w:szCs w:val="24"/>
        </w:rPr>
      </w:pPr>
      <w:r w:rsidRPr="00E44AFB">
        <w:rPr>
          <w:rFonts w:ascii="Times New Roman" w:hAnsi="Times New Roman" w:cs="Times New Roman"/>
          <w:sz w:val="24"/>
          <w:szCs w:val="24"/>
        </w:rPr>
        <w:t>Complete expanded medical record review of hospitalized pertussis cases (all ages) identified through Enhanced Pertussis Surveillance to better understand reasons for hospitalization, severity of illness, underlying medical conditions, factors associated with treatment, and outcomes.</w:t>
      </w:r>
    </w:p>
    <w:p w:rsidR="00A7000D" w:rsidRPr="00E44AFB" w:rsidRDefault="00A7000D" w:rsidP="00891F41">
      <w:pPr>
        <w:numPr>
          <w:ilvl w:val="0"/>
          <w:numId w:val="12"/>
        </w:numPr>
        <w:tabs>
          <w:tab w:val="left" w:pos="1080"/>
        </w:tabs>
        <w:spacing w:after="0" w:line="240" w:lineRule="auto"/>
        <w:ind w:left="360"/>
        <w:contextualSpacing/>
        <w:rPr>
          <w:rFonts w:ascii="Times New Roman" w:hAnsi="Times New Roman" w:cs="Times New Roman"/>
          <w:sz w:val="24"/>
          <w:szCs w:val="24"/>
        </w:rPr>
      </w:pPr>
      <w:r w:rsidRPr="00E44AFB">
        <w:rPr>
          <w:rFonts w:ascii="Times New Roman" w:hAnsi="Times New Roman" w:cs="Times New Roman"/>
          <w:sz w:val="24"/>
          <w:szCs w:val="24"/>
        </w:rPr>
        <w:lastRenderedPageBreak/>
        <w:t xml:space="preserve">Evaluate secondary transmission of </w:t>
      </w:r>
      <w:r w:rsidRPr="00E44AFB">
        <w:rPr>
          <w:rFonts w:ascii="Times New Roman" w:hAnsi="Times New Roman" w:cs="Times New Roman"/>
          <w:i/>
          <w:sz w:val="24"/>
          <w:szCs w:val="24"/>
        </w:rPr>
        <w:t>B. pertussis</w:t>
      </w:r>
      <w:r w:rsidRPr="00E44AFB">
        <w:rPr>
          <w:rFonts w:ascii="Times New Roman" w:hAnsi="Times New Roman" w:cs="Times New Roman"/>
          <w:sz w:val="24"/>
          <w:szCs w:val="24"/>
        </w:rPr>
        <w:t xml:space="preserve"> among household contacts following a 5-day course of Azithromycin post-exposure prophylaxis.</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Enroll household contacts (all ages) of pertussis cases identified through EPS; household contacts will be recommended PEP based on existing local public health guidelines and as part of routine follow-up and case investigation.</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Conduct study visits at two time points (enrollment and 2-3 weeks post-enrollment) to interview and collect nasopharyngeal and blood samples from consenting, eligible household contacts</w:t>
      </w:r>
      <w:r>
        <w:rPr>
          <w:rFonts w:ascii="Times New Roman" w:hAnsi="Times New Roman" w:cs="Times New Roman"/>
          <w:sz w:val="24"/>
          <w:szCs w:val="24"/>
        </w:rPr>
        <w:t>; conduct an additional telephone interview 2-3 weeks post second visit on a subset of eligible participants.</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Utilize CDC-developed data management systems and routinely transmit study data to CDC.</w:t>
      </w:r>
    </w:p>
    <w:p w:rsidR="00A7000D"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Participate in routine conference calls with CDC and other participating sites to discuss progress, monitor enrollment and address methodology-related questions.</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Pr>
          <w:rFonts w:ascii="Times New Roman" w:hAnsi="Times New Roman" w:cs="Times New Roman"/>
          <w:sz w:val="24"/>
          <w:szCs w:val="24"/>
        </w:rPr>
        <w:t>For a subset of eligible household contacts, conduct additional specimen collection (nasopharyngeal and blood samples) at time points up to 1 year post enrollment.</w:t>
      </w:r>
    </w:p>
    <w:p w:rsidR="00A7000D" w:rsidRPr="00E44AFB" w:rsidRDefault="00A7000D" w:rsidP="00891F41">
      <w:pPr>
        <w:numPr>
          <w:ilvl w:val="0"/>
          <w:numId w:val="12"/>
        </w:numPr>
        <w:tabs>
          <w:tab w:val="left" w:pos="1080"/>
        </w:tabs>
        <w:spacing w:after="0" w:line="240" w:lineRule="auto"/>
        <w:ind w:left="360"/>
        <w:contextualSpacing/>
        <w:rPr>
          <w:rFonts w:ascii="Times New Roman" w:hAnsi="Times New Roman" w:cs="Times New Roman"/>
          <w:sz w:val="24"/>
          <w:szCs w:val="24"/>
        </w:rPr>
      </w:pPr>
      <w:r w:rsidRPr="00E44AFB">
        <w:rPr>
          <w:rFonts w:ascii="Times New Roman" w:hAnsi="Times New Roman" w:cs="Times New Roman"/>
          <w:sz w:val="24"/>
          <w:szCs w:val="24"/>
        </w:rPr>
        <w:t xml:space="preserve">Assess the effectiveness of pertussis vaccines (DTaP and Tdap) against circulating </w:t>
      </w:r>
      <w:r w:rsidRPr="00E44AFB">
        <w:rPr>
          <w:rFonts w:ascii="Times New Roman" w:hAnsi="Times New Roman" w:cs="Times New Roman"/>
          <w:i/>
          <w:sz w:val="24"/>
          <w:szCs w:val="24"/>
        </w:rPr>
        <w:t>B. pertussis</w:t>
      </w:r>
      <w:r w:rsidRPr="00E44AFB">
        <w:rPr>
          <w:rFonts w:ascii="Times New Roman" w:hAnsi="Times New Roman" w:cs="Times New Roman"/>
          <w:sz w:val="24"/>
          <w:szCs w:val="24"/>
        </w:rPr>
        <w:t xml:space="preserve"> strains.</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 xml:space="preserve">Develop protocol and identify appropriate methodology and sample size in collaboration with CDC and the pertussis pathogen committee. </w:t>
      </w:r>
    </w:p>
    <w:p w:rsidR="00A7000D" w:rsidRPr="00E44AFB" w:rsidRDefault="00A7000D" w:rsidP="00891F41">
      <w:pPr>
        <w:numPr>
          <w:ilvl w:val="1"/>
          <w:numId w:val="12"/>
        </w:numPr>
        <w:tabs>
          <w:tab w:val="left" w:pos="1080"/>
        </w:tabs>
        <w:spacing w:after="0" w:line="240" w:lineRule="auto"/>
        <w:ind w:left="900"/>
        <w:contextualSpacing/>
        <w:rPr>
          <w:rFonts w:ascii="Times New Roman" w:hAnsi="Times New Roman" w:cs="Times New Roman"/>
          <w:sz w:val="24"/>
          <w:szCs w:val="24"/>
        </w:rPr>
      </w:pPr>
      <w:r w:rsidRPr="00E44AFB">
        <w:rPr>
          <w:rFonts w:ascii="Times New Roman" w:hAnsi="Times New Roman" w:cs="Times New Roman"/>
          <w:sz w:val="24"/>
          <w:szCs w:val="24"/>
        </w:rPr>
        <w:t>Initiate/conduct evaluation as funding permits.</w:t>
      </w:r>
    </w:p>
    <w:p w:rsidR="00A7000D" w:rsidRPr="00E44AFB" w:rsidRDefault="00A7000D" w:rsidP="00A7000D">
      <w:pPr>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t xml:space="preserve">Participate in other activities as determined appropriate and important for the ABCs sites by the ABCs Steering Committee. </w:t>
      </w:r>
    </w:p>
    <w:p w:rsidR="00A7000D" w:rsidRPr="00E44AFB" w:rsidRDefault="00A7000D" w:rsidP="00A7000D">
      <w:pPr>
        <w:spacing w:after="0" w:line="240" w:lineRule="auto"/>
        <w:rPr>
          <w:rFonts w:ascii="Times New Roman" w:hAnsi="Times New Roman" w:cs="Times New Roman"/>
          <w:b/>
          <w:sz w:val="24"/>
          <w:szCs w:val="24"/>
        </w:rPr>
      </w:pPr>
    </w:p>
    <w:p w:rsidR="00A7000D" w:rsidRPr="00E44AFB" w:rsidRDefault="00A7000D" w:rsidP="00A7000D">
      <w:pPr>
        <w:spacing w:after="0" w:line="240" w:lineRule="auto"/>
        <w:rPr>
          <w:rFonts w:ascii="Times New Roman" w:hAnsi="Times New Roman" w:cs="Times New Roman"/>
          <w:b/>
          <w:sz w:val="24"/>
          <w:szCs w:val="24"/>
          <w:u w:val="single"/>
        </w:rPr>
      </w:pPr>
      <w:r w:rsidRPr="00E44AFB">
        <w:rPr>
          <w:rFonts w:ascii="Times New Roman" w:hAnsi="Times New Roman" w:cs="Times New Roman"/>
          <w:b/>
          <w:sz w:val="24"/>
          <w:szCs w:val="24"/>
          <w:u w:val="single"/>
        </w:rPr>
        <w:t>ABCs Performance Measures</w:t>
      </w:r>
    </w:p>
    <w:p w:rsidR="00A7000D" w:rsidRPr="00E44AFB" w:rsidRDefault="00A7000D" w:rsidP="00A7000D">
      <w:pPr>
        <w:pStyle w:val="ListParagraph"/>
        <w:tabs>
          <w:tab w:val="left" w:pos="1080"/>
        </w:tabs>
        <w:spacing w:after="0" w:line="240" w:lineRule="auto"/>
        <w:ind w:left="0"/>
        <w:rPr>
          <w:rFonts w:ascii="Times New Roman" w:hAnsi="Times New Roman" w:cs="Times New Roman"/>
          <w:bCs/>
          <w:iCs/>
          <w:sz w:val="24"/>
          <w:szCs w:val="24"/>
          <w:u w:val="single"/>
        </w:rPr>
      </w:pPr>
      <w:r w:rsidRPr="00E44AFB">
        <w:rPr>
          <w:rFonts w:ascii="Times New Roman" w:hAnsi="Times New Roman" w:cs="Times New Roman"/>
          <w:bCs/>
          <w:iCs/>
          <w:sz w:val="24"/>
          <w:szCs w:val="24"/>
          <w:u w:val="single"/>
        </w:rPr>
        <w:t xml:space="preserve">Routine ABCs activities: </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Participation in conference calls related to ABCs, i.e., </w:t>
      </w:r>
      <w:r w:rsidRPr="00E44AFB">
        <w:rPr>
          <w:rFonts w:ascii="Times New Roman" w:hAnsi="Times New Roman" w:cs="Times New Roman"/>
          <w:bCs/>
          <w:iCs/>
          <w:sz w:val="24"/>
          <w:szCs w:val="24"/>
          <w:u w:val="single"/>
        </w:rPr>
        <w:t>&gt;</w:t>
      </w:r>
      <w:r w:rsidRPr="00E44AFB">
        <w:rPr>
          <w:rFonts w:ascii="Times New Roman" w:hAnsi="Times New Roman" w:cs="Times New Roman"/>
          <w:bCs/>
          <w:iCs/>
          <w:sz w:val="24"/>
          <w:szCs w:val="24"/>
        </w:rPr>
        <w:t>1 site participant per call: 90%.</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Identification of all labs located within and adjacent to the ABCs surveillance area that test a significant proportion of isolates from surveillance area residents, performed prior to initiating ABCs surveillance and periodically (e.g., every 2-3 years):  100%</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Completion of audits of all clinical laboratories within the ABCs surveillance area and of labs outside of the surveillance area that test a significant proportion of isolates from residents of the ABCs surveillance area to verify completeness of case ascertainment, performed at least annually:  100%</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On time reporting of complete case counts according to pre-established timelines: 100%</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Entry of data abstractions, into a CDC approved database, and the transfer of that data to CDC, through established mechanisms, according to established timelines: 90%</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Proportion of enrolled cases from which isolates are forwarded for serotyping and other laboratory characterization:  </w:t>
      </w:r>
      <w:r w:rsidRPr="00E44AFB">
        <w:rPr>
          <w:rFonts w:ascii="Times New Roman" w:hAnsi="Times New Roman" w:cs="Times New Roman"/>
          <w:bCs/>
          <w:iCs/>
          <w:sz w:val="24"/>
          <w:szCs w:val="24"/>
          <w:u w:val="single"/>
        </w:rPr>
        <w:t>&gt;</w:t>
      </w:r>
      <w:r w:rsidRPr="00E44AFB">
        <w:rPr>
          <w:rFonts w:ascii="Times New Roman" w:hAnsi="Times New Roman" w:cs="Times New Roman"/>
          <w:bCs/>
          <w:iCs/>
          <w:sz w:val="24"/>
          <w:szCs w:val="24"/>
        </w:rPr>
        <w:t>85%</w:t>
      </w:r>
    </w:p>
    <w:p w:rsidR="00A7000D" w:rsidRPr="00E44AFB" w:rsidRDefault="00A7000D" w:rsidP="00891F41">
      <w:pPr>
        <w:pStyle w:val="ListParagraph"/>
        <w:numPr>
          <w:ilvl w:val="0"/>
          <w:numId w:val="18"/>
        </w:numPr>
        <w:tabs>
          <w:tab w:val="left" w:pos="144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Shipment of isolates to CDC, according to established isolate shipping schedules. </w:t>
      </w:r>
    </w:p>
    <w:p w:rsidR="00A7000D" w:rsidRPr="00E44AFB" w:rsidRDefault="00A7000D" w:rsidP="00A7000D">
      <w:pPr>
        <w:pStyle w:val="ListParagraph"/>
        <w:tabs>
          <w:tab w:val="left" w:pos="1080"/>
        </w:tabs>
        <w:spacing w:after="0" w:line="240" w:lineRule="auto"/>
        <w:ind w:left="1080"/>
        <w:rPr>
          <w:rFonts w:ascii="Times New Roman" w:hAnsi="Times New Roman" w:cs="Times New Roman"/>
          <w:bCs/>
          <w:iCs/>
          <w:sz w:val="24"/>
          <w:szCs w:val="24"/>
        </w:rPr>
      </w:pPr>
    </w:p>
    <w:p w:rsidR="00A7000D" w:rsidRPr="00E44AFB" w:rsidRDefault="00A7000D" w:rsidP="00A7000D">
      <w:pPr>
        <w:tabs>
          <w:tab w:val="left" w:pos="-90"/>
        </w:tabs>
        <w:spacing w:after="0" w:line="240" w:lineRule="auto"/>
        <w:rPr>
          <w:rFonts w:ascii="Times New Roman" w:hAnsi="Times New Roman" w:cs="Times New Roman"/>
          <w:bCs/>
          <w:iCs/>
          <w:sz w:val="24"/>
          <w:szCs w:val="24"/>
          <w:u w:val="single"/>
        </w:rPr>
      </w:pPr>
      <w:r w:rsidRPr="00E44AFB">
        <w:rPr>
          <w:rFonts w:ascii="Times New Roman" w:hAnsi="Times New Roman" w:cs="Times New Roman"/>
          <w:bCs/>
          <w:iCs/>
          <w:sz w:val="24"/>
          <w:szCs w:val="24"/>
          <w:u w:val="single"/>
        </w:rPr>
        <w:t xml:space="preserve">Special or optional ABCs studies: </w:t>
      </w:r>
    </w:p>
    <w:p w:rsidR="00A7000D" w:rsidRPr="00E44AFB" w:rsidRDefault="00A7000D" w:rsidP="00891F41">
      <w:pPr>
        <w:pStyle w:val="ListParagraph"/>
        <w:numPr>
          <w:ilvl w:val="0"/>
          <w:numId w:val="15"/>
        </w:numPr>
        <w:tabs>
          <w:tab w:val="left" w:pos="1080"/>
        </w:tabs>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Proportion of eligible cases enrolled in special studies, to be determined for each study by ABCs sites and CDC. </w:t>
      </w:r>
    </w:p>
    <w:p w:rsidR="00A7000D" w:rsidRPr="002D4BFE" w:rsidRDefault="00A7000D" w:rsidP="00891F41">
      <w:pPr>
        <w:pStyle w:val="ListParagraph"/>
        <w:numPr>
          <w:ilvl w:val="0"/>
          <w:numId w:val="15"/>
        </w:numPr>
        <w:tabs>
          <w:tab w:val="left" w:pos="1080"/>
        </w:tabs>
        <w:spacing w:after="0" w:line="240" w:lineRule="auto"/>
        <w:rPr>
          <w:rFonts w:ascii="Times New Roman" w:hAnsi="Times New Roman" w:cs="Times New Roman"/>
          <w:sz w:val="24"/>
          <w:szCs w:val="24"/>
        </w:rPr>
      </w:pPr>
      <w:r w:rsidRPr="002D4BFE">
        <w:rPr>
          <w:rFonts w:ascii="Times New Roman" w:hAnsi="Times New Roman" w:cs="Times New Roman"/>
          <w:sz w:val="24"/>
          <w:szCs w:val="24"/>
        </w:rPr>
        <w:t xml:space="preserve">Proportion of cases and controls enrolled in special studies (e.g., vaccine effectiveness) with provider verified vaccination status reported:  </w:t>
      </w:r>
      <w:r w:rsidRPr="002D4BFE">
        <w:rPr>
          <w:rFonts w:ascii="Times New Roman" w:hAnsi="Times New Roman" w:cs="Times New Roman"/>
          <w:sz w:val="24"/>
          <w:szCs w:val="24"/>
          <w:u w:val="single"/>
        </w:rPr>
        <w:t>&gt;</w:t>
      </w:r>
      <w:r w:rsidRPr="002D4BFE">
        <w:rPr>
          <w:rFonts w:ascii="Times New Roman" w:hAnsi="Times New Roman" w:cs="Times New Roman"/>
          <w:sz w:val="24"/>
          <w:szCs w:val="24"/>
        </w:rPr>
        <w:t>95%</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2B09B6" w:rsidRDefault="00A7000D" w:rsidP="00A7000D">
      <w:pPr>
        <w:tabs>
          <w:tab w:val="left" w:pos="1080"/>
        </w:tabs>
        <w:spacing w:after="0" w:line="240" w:lineRule="auto"/>
        <w:rPr>
          <w:rFonts w:ascii="Times New Roman" w:hAnsi="Times New Roman" w:cs="Times New Roman"/>
          <w:b/>
          <w:bCs/>
          <w:iCs/>
          <w:color w:val="0070C0"/>
          <w:sz w:val="24"/>
          <w:szCs w:val="24"/>
        </w:rPr>
      </w:pPr>
      <w:r w:rsidRPr="002B09B6">
        <w:rPr>
          <w:rFonts w:ascii="Times New Roman" w:hAnsi="Times New Roman" w:cs="Times New Roman"/>
          <w:b/>
          <w:color w:val="0070C0"/>
          <w:sz w:val="24"/>
          <w:szCs w:val="24"/>
        </w:rPr>
        <w:lastRenderedPageBreak/>
        <w:t>Foodborne Diseases Active Surveillance Network (</w:t>
      </w:r>
      <w:r w:rsidRPr="002B09B6">
        <w:rPr>
          <w:rFonts w:ascii="Times New Roman" w:hAnsi="Times New Roman" w:cs="Times New Roman"/>
          <w:b/>
          <w:bCs/>
          <w:iCs/>
          <w:color w:val="0070C0"/>
          <w:sz w:val="24"/>
          <w:szCs w:val="24"/>
        </w:rPr>
        <w:t>FoodNet)</w:t>
      </w:r>
    </w:p>
    <w:p w:rsidR="00A7000D" w:rsidRPr="001967BC" w:rsidRDefault="00A7000D" w:rsidP="00A7000D">
      <w:pPr>
        <w:tabs>
          <w:tab w:val="left" w:pos="1080"/>
        </w:tabs>
        <w:spacing w:after="0" w:line="240" w:lineRule="auto"/>
        <w:rPr>
          <w:rFonts w:ascii="Times New Roman" w:hAnsi="Times New Roman" w:cs="Times New Roman"/>
          <w:b/>
          <w:bCs/>
          <w:iCs/>
          <w:sz w:val="24"/>
          <w:szCs w:val="24"/>
        </w:rPr>
      </w:pPr>
    </w:p>
    <w:p w:rsidR="00A7000D" w:rsidRPr="001967BC" w:rsidRDefault="00A7000D" w:rsidP="00A7000D">
      <w:pPr>
        <w:tabs>
          <w:tab w:val="left" w:pos="1080"/>
        </w:tabs>
        <w:spacing w:after="0" w:line="240" w:lineRule="auto"/>
        <w:rPr>
          <w:rFonts w:ascii="Times New Roman" w:hAnsi="Times New Roman" w:cs="Times New Roman"/>
          <w:b/>
          <w:sz w:val="24"/>
          <w:szCs w:val="24"/>
        </w:rPr>
      </w:pPr>
      <w:r w:rsidRPr="001967BC">
        <w:rPr>
          <w:rFonts w:ascii="Times New Roman" w:hAnsi="Times New Roman" w:cs="Times New Roman"/>
          <w:b/>
          <w:sz w:val="24"/>
          <w:szCs w:val="24"/>
        </w:rPr>
        <w:t>FoodNet Core Activities:  REQUIRED</w:t>
      </w:r>
    </w:p>
    <w:p w:rsidR="00A7000D" w:rsidRPr="001967BC" w:rsidRDefault="00A7000D" w:rsidP="00A7000D">
      <w:pPr>
        <w:spacing w:after="0" w:line="240" w:lineRule="auto"/>
        <w:rPr>
          <w:rFonts w:ascii="Times New Roman" w:hAnsi="Times New Roman"/>
          <w:bCs/>
          <w:i/>
          <w:iCs/>
          <w:sz w:val="24"/>
          <w:szCs w:val="24"/>
        </w:rPr>
      </w:pPr>
      <w:r w:rsidRPr="001967BC">
        <w:rPr>
          <w:rFonts w:ascii="Times New Roman" w:hAnsi="Times New Roman"/>
          <w:bCs/>
          <w:i/>
          <w:iCs/>
          <w:sz w:val="24"/>
          <w:szCs w:val="24"/>
        </w:rPr>
        <w:t xml:space="preserve">NOTE:  In addition to core EIP FoodNet activities listed below, FoodNet sites are expected to participate in PulseNet, National Outbreak Reporting System (NORS), and National Antimicrobial Resistance Monitoring System (NARMS) human isolate surveillance activities. However, funding for those other activities </w:t>
      </w:r>
      <w:r>
        <w:rPr>
          <w:rFonts w:ascii="Times New Roman" w:hAnsi="Times New Roman"/>
          <w:bCs/>
          <w:i/>
          <w:iCs/>
          <w:sz w:val="24"/>
          <w:szCs w:val="24"/>
        </w:rPr>
        <w:t>is</w:t>
      </w:r>
      <w:r w:rsidRPr="001967BC">
        <w:rPr>
          <w:rFonts w:ascii="Times New Roman" w:hAnsi="Times New Roman"/>
          <w:bCs/>
          <w:i/>
          <w:iCs/>
          <w:sz w:val="24"/>
          <w:szCs w:val="24"/>
        </w:rPr>
        <w:t xml:space="preserve"> provided through non-EIP mechanisms. Sites should request funding for </w:t>
      </w:r>
      <w:r>
        <w:rPr>
          <w:rFonts w:ascii="Times New Roman" w:hAnsi="Times New Roman"/>
          <w:bCs/>
          <w:i/>
          <w:iCs/>
          <w:sz w:val="24"/>
          <w:szCs w:val="24"/>
        </w:rPr>
        <w:t xml:space="preserve">PulseNet, NORS, and </w:t>
      </w:r>
      <w:r w:rsidRPr="001967BC">
        <w:rPr>
          <w:rFonts w:ascii="Times New Roman" w:hAnsi="Times New Roman"/>
          <w:bCs/>
          <w:i/>
          <w:iCs/>
          <w:sz w:val="24"/>
          <w:szCs w:val="24"/>
        </w:rPr>
        <w:t xml:space="preserve">NARMS </w:t>
      </w:r>
      <w:r>
        <w:rPr>
          <w:rFonts w:ascii="Times New Roman" w:hAnsi="Times New Roman"/>
          <w:bCs/>
          <w:i/>
          <w:iCs/>
          <w:sz w:val="24"/>
          <w:szCs w:val="24"/>
        </w:rPr>
        <w:t xml:space="preserve">human surveillance </w:t>
      </w:r>
      <w:r w:rsidRPr="001967BC">
        <w:rPr>
          <w:rFonts w:ascii="Times New Roman" w:hAnsi="Times New Roman"/>
          <w:bCs/>
          <w:i/>
          <w:iCs/>
          <w:sz w:val="24"/>
          <w:szCs w:val="24"/>
        </w:rPr>
        <w:t>activities</w:t>
      </w:r>
      <w:r>
        <w:rPr>
          <w:rFonts w:ascii="Times New Roman" w:hAnsi="Times New Roman"/>
          <w:bCs/>
          <w:i/>
          <w:iCs/>
          <w:sz w:val="24"/>
          <w:szCs w:val="24"/>
        </w:rPr>
        <w:t xml:space="preserve"> </w:t>
      </w:r>
      <w:r w:rsidRPr="001967BC">
        <w:rPr>
          <w:rFonts w:ascii="Times New Roman" w:hAnsi="Times New Roman"/>
          <w:bCs/>
          <w:i/>
          <w:iCs/>
          <w:sz w:val="24"/>
          <w:szCs w:val="24"/>
        </w:rPr>
        <w:t xml:space="preserve">through the </w:t>
      </w:r>
      <w:r>
        <w:rPr>
          <w:rFonts w:ascii="Times New Roman" w:hAnsi="Times New Roman"/>
          <w:bCs/>
          <w:i/>
          <w:iCs/>
          <w:sz w:val="24"/>
          <w:szCs w:val="24"/>
        </w:rPr>
        <w:t>Epidemiology and Laboratory Capacity for Infectious Diseases ELC process.</w:t>
      </w:r>
      <w:r w:rsidRPr="001967BC">
        <w:rPr>
          <w:rFonts w:ascii="Times New Roman" w:hAnsi="Times New Roman"/>
          <w:bCs/>
          <w:i/>
          <w:iCs/>
          <w:sz w:val="24"/>
          <w:szCs w:val="24"/>
        </w:rPr>
        <w:t xml:space="preserve"> </w:t>
      </w:r>
    </w:p>
    <w:p w:rsidR="00A7000D" w:rsidRPr="001967BC" w:rsidRDefault="00A7000D" w:rsidP="00A7000D">
      <w:pPr>
        <w:tabs>
          <w:tab w:val="left" w:pos="1080"/>
        </w:tabs>
        <w:spacing w:after="0" w:line="240" w:lineRule="auto"/>
        <w:rPr>
          <w:rFonts w:ascii="Times New Roman" w:hAnsi="Times New Roman" w:cs="Times New Roman"/>
          <w:b/>
          <w:i/>
          <w:sz w:val="24"/>
          <w:szCs w:val="24"/>
        </w:rPr>
      </w:pPr>
    </w:p>
    <w:p w:rsidR="00A7000D" w:rsidRPr="00EA376C" w:rsidRDefault="00A7000D" w:rsidP="00891F41">
      <w:pPr>
        <w:pStyle w:val="Level1"/>
        <w:widowControl/>
        <w:numPr>
          <w:ilvl w:val="0"/>
          <w:numId w:val="54"/>
        </w:numPr>
        <w:tabs>
          <w:tab w:val="left" w:pos="0"/>
          <w:tab w:val="left" w:pos="36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rPr>
          <w:b/>
          <w:szCs w:val="24"/>
        </w:rPr>
      </w:pPr>
      <w:r w:rsidRPr="00EA376C">
        <w:rPr>
          <w:szCs w:val="24"/>
        </w:rPr>
        <w:t xml:space="preserve">Conduct active, population-based surveillance for </w:t>
      </w:r>
      <w:r w:rsidRPr="00EA376C">
        <w:rPr>
          <w:i/>
          <w:szCs w:val="24"/>
        </w:rPr>
        <w:t>Salmonella</w:t>
      </w:r>
      <w:r w:rsidRPr="00EA376C">
        <w:rPr>
          <w:szCs w:val="24"/>
        </w:rPr>
        <w:t xml:space="preserve">, </w:t>
      </w:r>
      <w:r w:rsidRPr="00EA376C">
        <w:rPr>
          <w:i/>
          <w:szCs w:val="24"/>
        </w:rPr>
        <w:t>Shigella</w:t>
      </w:r>
      <w:r w:rsidRPr="00EA376C">
        <w:rPr>
          <w:szCs w:val="24"/>
        </w:rPr>
        <w:t xml:space="preserve">, </w:t>
      </w:r>
      <w:r w:rsidRPr="00EA376C">
        <w:rPr>
          <w:i/>
          <w:szCs w:val="24"/>
        </w:rPr>
        <w:t>Campylobacter</w:t>
      </w:r>
      <w:r w:rsidRPr="00EA376C">
        <w:rPr>
          <w:szCs w:val="24"/>
        </w:rPr>
        <w:t xml:space="preserve">, </w:t>
      </w:r>
      <w:r w:rsidRPr="00EA376C">
        <w:rPr>
          <w:i/>
          <w:szCs w:val="24"/>
        </w:rPr>
        <w:t>Listeria</w:t>
      </w:r>
      <w:r w:rsidRPr="00EA376C">
        <w:rPr>
          <w:szCs w:val="24"/>
        </w:rPr>
        <w:t xml:space="preserve">, </w:t>
      </w:r>
      <w:r w:rsidRPr="00EA376C">
        <w:rPr>
          <w:i/>
          <w:szCs w:val="24"/>
        </w:rPr>
        <w:t>Yersinia</w:t>
      </w:r>
      <w:r w:rsidRPr="00EA376C">
        <w:rPr>
          <w:szCs w:val="24"/>
        </w:rPr>
        <w:t xml:space="preserve">, Shiga toxin-producing </w:t>
      </w:r>
      <w:r w:rsidRPr="00EA376C">
        <w:rPr>
          <w:i/>
          <w:szCs w:val="24"/>
        </w:rPr>
        <w:t xml:space="preserve">E. coli </w:t>
      </w:r>
      <w:r w:rsidRPr="00EA376C">
        <w:rPr>
          <w:szCs w:val="24"/>
        </w:rPr>
        <w:t xml:space="preserve">(STEC), </w:t>
      </w:r>
      <w:r w:rsidRPr="00EA376C">
        <w:rPr>
          <w:i/>
          <w:szCs w:val="24"/>
        </w:rPr>
        <w:t>Vibrio</w:t>
      </w:r>
      <w:r w:rsidRPr="00EA376C">
        <w:rPr>
          <w:szCs w:val="24"/>
        </w:rPr>
        <w:t xml:space="preserve">, </w:t>
      </w:r>
      <w:r w:rsidRPr="00EA376C">
        <w:rPr>
          <w:i/>
          <w:szCs w:val="24"/>
        </w:rPr>
        <w:t>Cryptosporidium</w:t>
      </w:r>
      <w:r w:rsidRPr="00EA376C">
        <w:rPr>
          <w:szCs w:val="24"/>
        </w:rPr>
        <w:t xml:space="preserve">, and </w:t>
      </w:r>
      <w:r w:rsidRPr="00EA376C">
        <w:rPr>
          <w:i/>
          <w:szCs w:val="24"/>
        </w:rPr>
        <w:t>Cyclospora</w:t>
      </w:r>
      <w:r w:rsidRPr="00EA376C">
        <w:rPr>
          <w:szCs w:val="24"/>
        </w:rPr>
        <w:t xml:space="preserve"> infections. Active surveillance includes:</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O</w:t>
      </w:r>
      <w:r w:rsidRPr="00EA376C">
        <w:rPr>
          <w:rFonts w:ascii="Times New Roman" w:hAnsi="Times New Roman" w:cs="Times New Roman"/>
          <w:sz w:val="24"/>
          <w:szCs w:val="24"/>
        </w:rPr>
        <w:t xml:space="preserve">btain complete information on all FoodNet variables for all cases diagnosed by culture or by culture-independent methods. </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i/>
          <w:iCs/>
          <w:sz w:val="24"/>
          <w:szCs w:val="24"/>
        </w:rPr>
      </w:pPr>
      <w:r w:rsidRPr="00EA376C">
        <w:rPr>
          <w:rFonts w:ascii="Times New Roman" w:hAnsi="Times New Roman" w:cs="Times New Roman"/>
          <w:sz w:val="24"/>
          <w:szCs w:val="24"/>
        </w:rPr>
        <w:t xml:space="preserve">For cases diagnosed by culture this includes, but is not limited to, information on foreign travel and outbreak association for STEC, </w:t>
      </w:r>
      <w:r w:rsidRPr="00EA376C">
        <w:rPr>
          <w:rFonts w:ascii="Times New Roman" w:hAnsi="Times New Roman" w:cs="Times New Roman"/>
          <w:i/>
          <w:iCs/>
          <w:sz w:val="24"/>
          <w:szCs w:val="24"/>
        </w:rPr>
        <w:t>Salmonella,</w:t>
      </w:r>
      <w:r w:rsidRPr="00EA376C">
        <w:rPr>
          <w:rFonts w:ascii="Times New Roman" w:hAnsi="Times New Roman" w:cs="Times New Roman"/>
          <w:sz w:val="24"/>
          <w:szCs w:val="24"/>
        </w:rPr>
        <w:t xml:space="preserve"> and </w:t>
      </w:r>
      <w:r w:rsidRPr="00EA376C">
        <w:rPr>
          <w:rFonts w:ascii="Times New Roman" w:hAnsi="Times New Roman" w:cs="Times New Roman"/>
          <w:i/>
          <w:sz w:val="24"/>
          <w:szCs w:val="24"/>
        </w:rPr>
        <w:t>Campylobacter</w:t>
      </w:r>
      <w:r w:rsidRPr="00EA376C">
        <w:rPr>
          <w:rFonts w:ascii="Times New Roman" w:hAnsi="Times New Roman" w:cs="Times New Roman"/>
          <w:sz w:val="24"/>
          <w:szCs w:val="24"/>
        </w:rPr>
        <w:t xml:space="preserve"> cases.</w:t>
      </w:r>
      <w:r w:rsidRPr="00EA376C">
        <w:rPr>
          <w:rFonts w:ascii="Times New Roman" w:hAnsi="Times New Roman" w:cs="Times New Roman"/>
          <w:iCs/>
          <w:sz w:val="24"/>
          <w:szCs w:val="24"/>
        </w:rPr>
        <w:t xml:space="preserve"> </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i/>
          <w:iCs/>
          <w:sz w:val="24"/>
          <w:szCs w:val="24"/>
        </w:rPr>
      </w:pPr>
      <w:r w:rsidRPr="00EA376C">
        <w:rPr>
          <w:rFonts w:ascii="Times New Roman" w:hAnsi="Times New Roman" w:cs="Times New Roman"/>
          <w:iCs/>
          <w:sz w:val="24"/>
          <w:szCs w:val="24"/>
        </w:rPr>
        <w:t>For cases diagnosed by culture-independent methods this includes, but is not limited to, collection of information on laboratory tests used, test results, clinical data, and patient information.</w:t>
      </w:r>
    </w:p>
    <w:p w:rsidR="00A7000D" w:rsidRPr="00EA376C" w:rsidRDefault="00A7000D" w:rsidP="00891F41">
      <w:pPr>
        <w:pStyle w:val="ListParagraph"/>
        <w:numPr>
          <w:ilvl w:val="1"/>
          <w:numId w:val="54"/>
        </w:numPr>
        <w:spacing w:after="0" w:line="240" w:lineRule="auto"/>
        <w:rPr>
          <w:rFonts w:ascii="Times New Roman" w:hAnsi="Times New Roman" w:cs="Times New Roman"/>
          <w:iCs/>
          <w:sz w:val="24"/>
          <w:szCs w:val="24"/>
        </w:rPr>
      </w:pPr>
      <w:r w:rsidRPr="00EA376C">
        <w:rPr>
          <w:rFonts w:ascii="Times New Roman" w:hAnsi="Times New Roman" w:cs="Times New Roman"/>
          <w:iCs/>
          <w:sz w:val="24"/>
          <w:szCs w:val="24"/>
        </w:rPr>
        <w:t xml:space="preserve">For cases for which whole genome sequence (WGS) information is obtained, the WGS information will be submitted to National Institute of Health’s National Center for Biotechnology Information (NCBI) with appropriate metadata so CDC can link isolate information to epidemiologic information. Isolates will also be subtyped by PFGE and patterns uploaded to PulseNet. </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Interview all persons with </w:t>
      </w:r>
      <w:r w:rsidRPr="00EA376C">
        <w:rPr>
          <w:rFonts w:ascii="Times New Roman" w:hAnsi="Times New Roman" w:cs="Times New Roman"/>
          <w:i/>
          <w:sz w:val="24"/>
          <w:szCs w:val="24"/>
        </w:rPr>
        <w:t>Listeria</w:t>
      </w:r>
      <w:r w:rsidRPr="00EA376C">
        <w:rPr>
          <w:rFonts w:ascii="Times New Roman" w:hAnsi="Times New Roman" w:cs="Times New Roman"/>
          <w:sz w:val="24"/>
          <w:szCs w:val="24"/>
        </w:rPr>
        <w:t xml:space="preserve">, </w:t>
      </w:r>
      <w:r w:rsidRPr="00EA376C">
        <w:rPr>
          <w:rFonts w:ascii="Times New Roman" w:hAnsi="Times New Roman" w:cs="Times New Roman"/>
          <w:i/>
          <w:sz w:val="24"/>
          <w:szCs w:val="24"/>
        </w:rPr>
        <w:t>Vibrio</w:t>
      </w:r>
      <w:r w:rsidRPr="00EA376C">
        <w:rPr>
          <w:rFonts w:ascii="Times New Roman" w:hAnsi="Times New Roman" w:cs="Times New Roman"/>
          <w:sz w:val="24"/>
          <w:szCs w:val="24"/>
        </w:rPr>
        <w:t xml:space="preserve">, and </w:t>
      </w:r>
      <w:r w:rsidRPr="00EA376C">
        <w:rPr>
          <w:rFonts w:ascii="Times New Roman" w:hAnsi="Times New Roman" w:cs="Times New Roman"/>
          <w:i/>
          <w:iCs/>
          <w:sz w:val="24"/>
          <w:szCs w:val="24"/>
        </w:rPr>
        <w:t>Salmonella</w:t>
      </w:r>
      <w:r w:rsidRPr="00EA376C">
        <w:rPr>
          <w:rFonts w:ascii="Times New Roman" w:hAnsi="Times New Roman" w:cs="Times New Roman"/>
          <w:sz w:val="24"/>
          <w:szCs w:val="24"/>
        </w:rPr>
        <w:t xml:space="preserve"> serotype Typhi and Paratyphi infections using national case report forms.</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Conduct audits at least annually of every clinical laboratory within the FoodNet surveillance area and of laboratories outside the surveillance area that test a large proportion of isolates from residents of the surveillance area to verify completeness of case ascertainment.</w:t>
      </w:r>
    </w:p>
    <w:p w:rsidR="00A7000D" w:rsidRPr="00EA376C" w:rsidRDefault="00A7000D" w:rsidP="00891F41">
      <w:pPr>
        <w:pStyle w:val="Level1"/>
        <w:numPr>
          <w:ilvl w:val="1"/>
          <w:numId w:val="54"/>
        </w:numPr>
        <w:tabs>
          <w:tab w:val="left" w:pos="0"/>
          <w:tab w:val="left" w:pos="56"/>
          <w:tab w:val="left" w:pos="1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rPr>
          <w:szCs w:val="24"/>
        </w:rPr>
      </w:pPr>
      <w:r w:rsidRPr="00EA376C">
        <w:rPr>
          <w:szCs w:val="24"/>
        </w:rPr>
        <w:t>Conduct routine standardized surveillance of clinical laboratories in the FoodNet surveillance area and of laboratories outside the surveillance area that test a large proportion of isolates from residents of the surveillance area to ascertain changes in testing practices for FoodNet pathogens. Inform CDC of changes monthly. Submit data for all labs to CDC once a year or upon request.</w:t>
      </w:r>
    </w:p>
    <w:p w:rsidR="00A7000D" w:rsidRPr="00EA376C" w:rsidRDefault="00A7000D" w:rsidP="00891F41">
      <w:pPr>
        <w:pStyle w:val="ListParagraph"/>
        <w:widowControl w:val="0"/>
        <w:numPr>
          <w:ilvl w:val="1"/>
          <w:numId w:val="54"/>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Submit all available isolates to a state public health laboratory for confirmation, including speciation or serotyping, when appropriate.</w:t>
      </w:r>
    </w:p>
    <w:p w:rsidR="00A7000D" w:rsidRPr="00EA376C" w:rsidRDefault="00A7000D" w:rsidP="00891F41">
      <w:pPr>
        <w:pStyle w:val="ListParagraph"/>
        <w:widowControl w:val="0"/>
        <w:numPr>
          <w:ilvl w:val="2"/>
          <w:numId w:val="54"/>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Write a plan for obtaining at least a portion of isolates from specimens with a positive CIDT test, with guidance from the Steering Committee</w:t>
      </w:r>
      <w:r>
        <w:rPr>
          <w:rFonts w:ascii="Times New Roman" w:hAnsi="Times New Roman" w:cs="Times New Roman"/>
          <w:sz w:val="24"/>
          <w:szCs w:val="24"/>
        </w:rPr>
        <w:t>.</w:t>
      </w:r>
    </w:p>
    <w:p w:rsidR="00A7000D" w:rsidRPr="00EA376C" w:rsidRDefault="00A7000D" w:rsidP="00891F41">
      <w:pPr>
        <w:pStyle w:val="ListParagraph"/>
        <w:widowControl w:val="0"/>
        <w:numPr>
          <w:ilvl w:val="2"/>
          <w:numId w:val="54"/>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Conduct reflex culturing at state public health laboratory (or make arrangements with other institutions to conduct reflex culturing) of enteric pathogens diagnosed by culture-independent methods, as resources allow.  </w:t>
      </w:r>
    </w:p>
    <w:p w:rsidR="00A7000D" w:rsidRPr="00EA376C" w:rsidRDefault="00A7000D" w:rsidP="00891F41">
      <w:pPr>
        <w:pStyle w:val="ListParagraph"/>
        <w:widowControl w:val="0"/>
        <w:numPr>
          <w:ilvl w:val="1"/>
          <w:numId w:val="54"/>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Provide appropriate identification variables to allow linking of FoodNet data with data from other data systems (e.g., PulseNet, NORS, NARMS). </w:t>
      </w:r>
    </w:p>
    <w:p w:rsidR="00A7000D" w:rsidRPr="00EA376C" w:rsidRDefault="00A7000D" w:rsidP="00891F41">
      <w:pPr>
        <w:pStyle w:val="ListParagraph"/>
        <w:widowControl w:val="0"/>
        <w:numPr>
          <w:ilvl w:val="1"/>
          <w:numId w:val="54"/>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lastRenderedPageBreak/>
        <w:t xml:space="preserve">Submit data electronically to CDC in an ASCII file format via Public Health Information Network (PHIN) messaging monthly by the specified deadline and on CDC request. </w:t>
      </w:r>
    </w:p>
    <w:p w:rsidR="00A7000D" w:rsidRPr="00EA376C" w:rsidRDefault="00A7000D" w:rsidP="00891F41">
      <w:pPr>
        <w:pStyle w:val="ListParagraph"/>
        <w:widowControl w:val="0"/>
        <w:numPr>
          <w:ilvl w:val="2"/>
          <w:numId w:val="54"/>
        </w:numPr>
        <w:tabs>
          <w:tab w:val="left" w:pos="0"/>
          <w:tab w:val="left" w:pos="56"/>
          <w:tab w:val="left" w:pos="180"/>
          <w:tab w:val="left" w:pos="810"/>
          <w:tab w:val="left" w:pos="10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Incorporate a data cleaning process before monthly data transmission to CDC. </w:t>
      </w:r>
    </w:p>
    <w:p w:rsidR="00A7000D" w:rsidRPr="00EA376C" w:rsidRDefault="00A7000D" w:rsidP="00891F41">
      <w:pPr>
        <w:pStyle w:val="ListParagraph"/>
        <w:widowControl w:val="0"/>
        <w:numPr>
          <w:ilvl w:val="2"/>
          <w:numId w:val="54"/>
        </w:numPr>
        <w:tabs>
          <w:tab w:val="left" w:pos="0"/>
          <w:tab w:val="left" w:pos="56"/>
          <w:tab w:val="left" w:pos="18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Provide responses to data exception reports and requests for information from CDC within 2 week of receipt of request. </w:t>
      </w:r>
    </w:p>
    <w:p w:rsidR="00A7000D" w:rsidRPr="00EA376C" w:rsidRDefault="00A7000D" w:rsidP="00891F41">
      <w:pPr>
        <w:pStyle w:val="ListParagraph"/>
        <w:widowControl w:val="0"/>
        <w:numPr>
          <w:ilvl w:val="2"/>
          <w:numId w:val="54"/>
        </w:numPr>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Adhere to CDC timelines for preliminary and final data closeout.    </w:t>
      </w:r>
    </w:p>
    <w:p w:rsidR="00A7000D" w:rsidRPr="00EA376C" w:rsidRDefault="00A7000D" w:rsidP="00891F41">
      <w:pPr>
        <w:pStyle w:val="ListParagraph"/>
        <w:widowControl w:val="0"/>
        <w:numPr>
          <w:ilvl w:val="0"/>
          <w:numId w:val="54"/>
        </w:numPr>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Conduct active, population-based surveillance for </w:t>
      </w:r>
      <w:r w:rsidRPr="00EA376C">
        <w:rPr>
          <w:rFonts w:ascii="Times New Roman" w:hAnsi="Times New Roman" w:cs="Times New Roman"/>
          <w:bCs/>
          <w:sz w:val="24"/>
          <w:szCs w:val="24"/>
        </w:rPr>
        <w:t xml:space="preserve">pediatric </w:t>
      </w:r>
      <w:r w:rsidRPr="00EA376C">
        <w:rPr>
          <w:rFonts w:ascii="Times New Roman" w:hAnsi="Times New Roman" w:cs="Times New Roman"/>
          <w:sz w:val="24"/>
          <w:szCs w:val="24"/>
        </w:rPr>
        <w:t>cases of hemolytic uremic syndrome (HUS). Conduct passive surveillance for a</w:t>
      </w:r>
      <w:r w:rsidRPr="00EA376C">
        <w:rPr>
          <w:rFonts w:ascii="Times New Roman" w:hAnsi="Times New Roman" w:cs="Times New Roman"/>
          <w:bCs/>
          <w:sz w:val="24"/>
          <w:szCs w:val="24"/>
        </w:rPr>
        <w:t>dult cases of HUS or thrombotic thrombocytopenic purpura (TTP) that have a history of diarrhea in the three weeks before diagnosis</w:t>
      </w:r>
      <w:r w:rsidRPr="00EA376C">
        <w:rPr>
          <w:rFonts w:ascii="Times New Roman" w:hAnsi="Times New Roman" w:cs="Times New Roman"/>
          <w:sz w:val="24"/>
          <w:szCs w:val="24"/>
        </w:rPr>
        <w:t>. Surveillance includes the following:</w:t>
      </w:r>
    </w:p>
    <w:p w:rsidR="00A7000D" w:rsidRPr="00EA376C" w:rsidRDefault="00A7000D" w:rsidP="00891F41">
      <w:pPr>
        <w:pStyle w:val="ListParagraph"/>
        <w:widowControl w:val="0"/>
        <w:numPr>
          <w:ilvl w:val="1"/>
          <w:numId w:val="54"/>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Complete HUS case report forms A, B, and C. </w:t>
      </w:r>
    </w:p>
    <w:p w:rsidR="00A7000D" w:rsidRPr="00EA376C" w:rsidRDefault="00A7000D" w:rsidP="00891F41">
      <w:pPr>
        <w:pStyle w:val="ListParagraph"/>
        <w:widowControl w:val="0"/>
        <w:numPr>
          <w:ilvl w:val="1"/>
          <w:numId w:val="54"/>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Submit data electronically to CDC via PHIN messaging monthly by the specified deadline and on CDC request.</w:t>
      </w:r>
    </w:p>
    <w:p w:rsidR="00A7000D" w:rsidRPr="00EA376C" w:rsidRDefault="00A7000D" w:rsidP="00891F41">
      <w:pPr>
        <w:pStyle w:val="ListParagraph"/>
        <w:widowControl w:val="0"/>
        <w:numPr>
          <w:ilvl w:val="2"/>
          <w:numId w:val="54"/>
        </w:numPr>
        <w:tabs>
          <w:tab w:val="left" w:pos="0"/>
          <w:tab w:val="left" w:pos="56"/>
          <w:tab w:val="left" w:pos="180"/>
          <w:tab w:val="left" w:pos="810"/>
          <w:tab w:val="left" w:pos="10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Incorporate a data cleaning process before monthly data transmission to CDC. </w:t>
      </w:r>
    </w:p>
    <w:p w:rsidR="00A7000D" w:rsidRPr="00EA376C" w:rsidRDefault="00A7000D" w:rsidP="00891F41">
      <w:pPr>
        <w:pStyle w:val="ListParagraph"/>
        <w:widowControl w:val="0"/>
        <w:numPr>
          <w:ilvl w:val="2"/>
          <w:numId w:val="54"/>
        </w:numPr>
        <w:tabs>
          <w:tab w:val="left" w:pos="0"/>
          <w:tab w:val="left" w:pos="56"/>
          <w:tab w:val="left" w:pos="18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Provide responses to data exception reports and requests for information from CDC within 2 week of receipt of request. </w:t>
      </w:r>
    </w:p>
    <w:p w:rsidR="00A7000D" w:rsidRPr="00EA376C" w:rsidRDefault="00A7000D" w:rsidP="00891F41">
      <w:pPr>
        <w:pStyle w:val="ListParagraph"/>
        <w:widowControl w:val="0"/>
        <w:numPr>
          <w:ilvl w:val="2"/>
          <w:numId w:val="54"/>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Adhere to CDC timelines for preliminary and final data closeout.</w:t>
      </w:r>
    </w:p>
    <w:p w:rsidR="00A7000D" w:rsidRPr="00EA376C" w:rsidRDefault="00A7000D" w:rsidP="00891F41">
      <w:pPr>
        <w:pStyle w:val="ListParagraph"/>
        <w:widowControl w:val="0"/>
        <w:numPr>
          <w:ilvl w:val="1"/>
          <w:numId w:val="54"/>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Validate pediatric HUS case ascertainment through 1) annual review of hospital discharge data and 2) comparison of HUS cases to STEC cases from FoodNet active surveillance.</w:t>
      </w:r>
    </w:p>
    <w:p w:rsidR="00A7000D" w:rsidRDefault="00A7000D" w:rsidP="00891F41">
      <w:pPr>
        <w:pStyle w:val="ListParagraph"/>
        <w:widowControl w:val="0"/>
        <w:numPr>
          <w:ilvl w:val="1"/>
          <w:numId w:val="54"/>
        </w:numPr>
        <w:tabs>
          <w:tab w:val="left" w:pos="0"/>
          <w:tab w:val="left" w:pos="5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Submit serum from HUS patients to CDC, when available. </w:t>
      </w:r>
    </w:p>
    <w:p w:rsidR="00A7000D" w:rsidRPr="00EA376C" w:rsidRDefault="00A7000D" w:rsidP="00891F41">
      <w:pPr>
        <w:pStyle w:val="ListParagraph"/>
        <w:widowControl w:val="0"/>
        <w:numPr>
          <w:ilvl w:val="0"/>
          <w:numId w:val="54"/>
        </w:numPr>
        <w:tabs>
          <w:tab w:val="left" w:pos="0"/>
          <w:tab w:val="left" w:pos="5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Obtain exposure information on all or a subset of </w:t>
      </w:r>
      <w:r w:rsidRPr="00EA376C">
        <w:rPr>
          <w:rFonts w:ascii="Times New Roman" w:hAnsi="Times New Roman" w:cs="Times New Roman"/>
          <w:i/>
          <w:sz w:val="24"/>
          <w:szCs w:val="24"/>
        </w:rPr>
        <w:t xml:space="preserve">Campylobacter </w:t>
      </w:r>
      <w:r w:rsidRPr="00EA376C">
        <w:rPr>
          <w:rFonts w:ascii="Times New Roman" w:hAnsi="Times New Roman" w:cs="Times New Roman"/>
          <w:sz w:val="24"/>
          <w:szCs w:val="24"/>
        </w:rPr>
        <w:t xml:space="preserve">cases (sample size to be determined by CDC). If resources allow, obtain exposure information on all or a subset of </w:t>
      </w:r>
      <w:r w:rsidRPr="00EA376C">
        <w:rPr>
          <w:rFonts w:ascii="Times New Roman" w:hAnsi="Times New Roman" w:cs="Times New Roman"/>
          <w:i/>
          <w:sz w:val="24"/>
          <w:szCs w:val="24"/>
        </w:rPr>
        <w:t>Salmonella</w:t>
      </w:r>
      <w:r w:rsidRPr="00EA376C">
        <w:rPr>
          <w:rFonts w:ascii="Times New Roman" w:hAnsi="Times New Roman" w:cs="Times New Roman"/>
          <w:sz w:val="24"/>
          <w:szCs w:val="24"/>
        </w:rPr>
        <w:t xml:space="preserve"> cases. Sites must collect required variables on the case exposure ascertainment (CEA) variable list determined by the Steering Committee. Sites may use existing state-based questions if they can be mapped with a high degree of concordance to CEA questions. However, if states have not been using another questionnaire for several years, they must use the questions as written by the committee. </w:t>
      </w:r>
    </w:p>
    <w:p w:rsidR="00A7000D" w:rsidRPr="00EA376C" w:rsidRDefault="00A7000D" w:rsidP="00891F41">
      <w:pPr>
        <w:pStyle w:val="ListParagraph"/>
        <w:widowControl w:val="0"/>
        <w:numPr>
          <w:ilvl w:val="1"/>
          <w:numId w:val="54"/>
        </w:numPr>
        <w:tabs>
          <w:tab w:val="left" w:pos="0"/>
          <w:tab w:val="left" w:pos="56"/>
          <w:tab w:val="left" w:pos="72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Place emphasis on interviewing cases for which isolates are available at the state public health laboratory or CDC. </w:t>
      </w:r>
    </w:p>
    <w:p w:rsidR="00A7000D" w:rsidRPr="00EA376C" w:rsidRDefault="00A7000D" w:rsidP="00891F41">
      <w:pPr>
        <w:pStyle w:val="ListParagraph"/>
        <w:widowControl w:val="0"/>
        <w:numPr>
          <w:ilvl w:val="1"/>
          <w:numId w:val="54"/>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Store all isolates with CEA information for future characterization</w:t>
      </w:r>
    </w:p>
    <w:p w:rsidR="00A7000D" w:rsidRPr="00EA376C" w:rsidRDefault="00A7000D" w:rsidP="00891F41">
      <w:pPr>
        <w:pStyle w:val="ListParagraph"/>
        <w:widowControl w:val="0"/>
        <w:numPr>
          <w:ilvl w:val="1"/>
          <w:numId w:val="54"/>
        </w:numPr>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Extract and merge data into the routine surveillance data transmitted to CDC through PHIN MS. All available data should be sent monthly. </w:t>
      </w:r>
    </w:p>
    <w:p w:rsidR="00A7000D" w:rsidRPr="00EA376C" w:rsidRDefault="00A7000D" w:rsidP="00891F41">
      <w:pPr>
        <w:pStyle w:val="ListParagraph"/>
        <w:widowControl w:val="0"/>
        <w:numPr>
          <w:ilvl w:val="0"/>
          <w:numId w:val="54"/>
        </w:numPr>
        <w:tabs>
          <w:tab w:val="left" w:pos="36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Submit outbreak-associated bacterial isolates and specimens to CDC as specified in the FoodNet surveillance protocol.</w:t>
      </w:r>
    </w:p>
    <w:p w:rsidR="00A7000D" w:rsidRPr="00EA376C" w:rsidRDefault="00A7000D" w:rsidP="00891F41">
      <w:pPr>
        <w:pStyle w:val="ListParagraph"/>
        <w:widowControl w:val="0"/>
        <w:numPr>
          <w:ilvl w:val="0"/>
          <w:numId w:val="54"/>
        </w:numPr>
        <w:tabs>
          <w:tab w:val="left" w:pos="0"/>
          <w:tab w:val="left" w:pos="36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Maintain flexibility to rapidly respond to changes in core surveillance.  </w:t>
      </w:r>
    </w:p>
    <w:p w:rsidR="00A7000D" w:rsidRPr="00EA376C" w:rsidRDefault="00A7000D" w:rsidP="00891F41">
      <w:pPr>
        <w:pStyle w:val="ListParagraph"/>
        <w:widowControl w:val="0"/>
        <w:numPr>
          <w:ilvl w:val="1"/>
          <w:numId w:val="54"/>
        </w:numPr>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Be able to quickly (within three months) modify data collection methods and site databases to respond to changes in FoodNet surveillance. Changes may include addition or deletion of variables submitted to CDC. </w:t>
      </w:r>
    </w:p>
    <w:p w:rsidR="00A7000D" w:rsidRPr="00EA376C" w:rsidRDefault="00A7000D" w:rsidP="00891F41">
      <w:pPr>
        <w:pStyle w:val="ListParagraph"/>
        <w:widowControl w:val="0"/>
        <w:numPr>
          <w:ilvl w:val="1"/>
          <w:numId w:val="54"/>
        </w:numPr>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Transmit data on all variables to CDC via PHIN MS.  </w:t>
      </w:r>
    </w:p>
    <w:p w:rsidR="00A7000D" w:rsidRDefault="00A7000D" w:rsidP="00891F41">
      <w:pPr>
        <w:pStyle w:val="ListParagraph"/>
        <w:widowControl w:val="0"/>
        <w:numPr>
          <w:ilvl w:val="0"/>
          <w:numId w:val="54"/>
        </w:numPr>
        <w:tabs>
          <w:tab w:val="left" w:pos="0"/>
          <w:tab w:val="left" w:pos="36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Participate on all Steering Committee and Coordinator conference calls. </w:t>
      </w:r>
    </w:p>
    <w:p w:rsidR="00A7000D" w:rsidRPr="00EA376C" w:rsidRDefault="00A7000D" w:rsidP="00891F41">
      <w:pPr>
        <w:pStyle w:val="ListParagraph"/>
        <w:widowControl w:val="0"/>
        <w:numPr>
          <w:ilvl w:val="0"/>
          <w:numId w:val="54"/>
        </w:numPr>
        <w:tabs>
          <w:tab w:val="left" w:pos="0"/>
          <w:tab w:val="left" w:pos="36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Participate in Working Groups, as appropriate. </w:t>
      </w:r>
    </w:p>
    <w:p w:rsidR="00A7000D" w:rsidRPr="00EA376C" w:rsidRDefault="00A7000D" w:rsidP="00891F41">
      <w:pPr>
        <w:pStyle w:val="ListParagraph"/>
        <w:numPr>
          <w:ilvl w:val="0"/>
          <w:numId w:val="54"/>
        </w:numPr>
        <w:rPr>
          <w:rFonts w:ascii="Times New Roman" w:hAnsi="Times New Roman" w:cs="Times New Roman"/>
          <w:sz w:val="24"/>
          <w:szCs w:val="24"/>
        </w:rPr>
      </w:pPr>
      <w:r w:rsidRPr="00EA376C">
        <w:rPr>
          <w:rFonts w:ascii="Times New Roman" w:hAnsi="Times New Roman" w:cs="Times New Roman"/>
          <w:sz w:val="24"/>
          <w:szCs w:val="24"/>
        </w:rPr>
        <w:t xml:space="preserve">Attend annual FoodNet Vision Meeting and Coordinator Meeting. </w:t>
      </w:r>
    </w:p>
    <w:p w:rsidR="00A7000D" w:rsidRPr="00EA376C" w:rsidRDefault="00A7000D" w:rsidP="00A7000D">
      <w:pPr>
        <w:ind w:left="360"/>
        <w:rPr>
          <w:rFonts w:ascii="Times New Roman" w:hAnsi="Times New Roman" w:cs="Times New Roman"/>
          <w:bCs/>
          <w:i/>
          <w:sz w:val="24"/>
          <w:szCs w:val="24"/>
        </w:rPr>
      </w:pPr>
      <w:r w:rsidRPr="00EA376C">
        <w:rPr>
          <w:rFonts w:ascii="Times New Roman" w:hAnsi="Times New Roman" w:cs="Times New Roman"/>
          <w:b/>
          <w:bCs/>
          <w:sz w:val="24"/>
          <w:szCs w:val="24"/>
        </w:rPr>
        <w:lastRenderedPageBreak/>
        <w:t>FoodNet Additional Activities:  OPTIONAL</w:t>
      </w:r>
      <w:r w:rsidRPr="00EA376C">
        <w:rPr>
          <w:rFonts w:ascii="Times New Roman" w:hAnsi="Times New Roman" w:cs="Times New Roman"/>
          <w:bCs/>
          <w:i/>
          <w:sz w:val="24"/>
          <w:szCs w:val="24"/>
        </w:rPr>
        <w:t xml:space="preserve">  </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Participate in project to identify and develop information technology (IT) resources at state and CDC levels to enable transmission of relational data from states to CDC and enable the CDC FoodNet database to capture case-based data. </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Participate in geospatial analysis projects by geocoding FoodNet cases to census tract and transmitting census tract information to CDC upon request. </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Participate in projects that examine the relationship between antimicrobial resistance, exposure and clinical features to better characterize infections </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Participate in pilot project to assess feasibility of expanding surveillance activities to other pathogens or co-infections</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Arrange for whole genome sequencing (WGS) of all human STEC isolated in 2016 in the state public health lab, another public health lab, or CDC. Obtain clinical and epidemiologic data on all patients whose isolates are tested by WGS.</w:t>
      </w:r>
      <w:r w:rsidRPr="00EA376C" w:rsidDel="004A03D2">
        <w:rPr>
          <w:rFonts w:ascii="Times New Roman" w:hAnsi="Times New Roman" w:cs="Times New Roman"/>
          <w:sz w:val="24"/>
          <w:szCs w:val="24"/>
        </w:rPr>
        <w:t xml:space="preserve"> </w:t>
      </w:r>
      <w:r w:rsidRPr="00EA376C">
        <w:rPr>
          <w:rFonts w:ascii="Times New Roman" w:hAnsi="Times New Roman" w:cs="Times New Roman"/>
          <w:sz w:val="24"/>
          <w:szCs w:val="24"/>
        </w:rPr>
        <w:t>This includes obtaining the exposure data approved by CSTE position statement 13-ID-01 in 2013 and the required FoodNet data. Work with CDC to build capacity to link sequence information with clinical and epidemiologic (including exposure) data.</w:t>
      </w:r>
    </w:p>
    <w:p w:rsidR="00A7000D" w:rsidRPr="00EA376C" w:rsidRDefault="00A7000D" w:rsidP="00891F41">
      <w:pPr>
        <w:pStyle w:val="ListParagraph"/>
        <w:widowControl w:val="0"/>
        <w:numPr>
          <w:ilvl w:val="1"/>
          <w:numId w:val="55"/>
        </w:numPr>
        <w:tabs>
          <w:tab w:val="left" w:pos="0"/>
          <w:tab w:val="left" w:pos="56"/>
          <w:tab w:val="left" w:pos="72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Submit all sequence data to NCBI with appropriate metadata using identifiers that link the isolate information to PulseNet entries.</w:t>
      </w:r>
    </w:p>
    <w:p w:rsidR="00A7000D" w:rsidRPr="00EA376C" w:rsidRDefault="00A7000D" w:rsidP="00891F41">
      <w:pPr>
        <w:pStyle w:val="ListParagraph"/>
        <w:widowControl w:val="0"/>
        <w:numPr>
          <w:ilvl w:val="1"/>
          <w:numId w:val="55"/>
        </w:numPr>
        <w:tabs>
          <w:tab w:val="left" w:pos="0"/>
          <w:tab w:val="left" w:pos="56"/>
          <w:tab w:val="left" w:pos="72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Interview STEC patients rapidly about exposures that occurred during the 7 days before symptoms began.</w:t>
      </w:r>
    </w:p>
    <w:p w:rsidR="00A7000D" w:rsidRPr="00EA376C" w:rsidRDefault="00A7000D" w:rsidP="00891F41">
      <w:pPr>
        <w:pStyle w:val="ListParagraph"/>
        <w:widowControl w:val="0"/>
        <w:numPr>
          <w:ilvl w:val="1"/>
          <w:numId w:val="55"/>
        </w:numPr>
        <w:tabs>
          <w:tab w:val="left" w:pos="0"/>
          <w:tab w:val="left" w:pos="56"/>
          <w:tab w:val="left" w:pos="72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Extract exposure data from site-created databases and transmit to CDC. (CDC will develop timeframes and a mechanism for transmission.)</w:t>
      </w:r>
    </w:p>
    <w:p w:rsidR="00A7000D" w:rsidRPr="00EA376C" w:rsidRDefault="00A7000D" w:rsidP="00891F41">
      <w:pPr>
        <w:pStyle w:val="ListParagraph"/>
        <w:widowControl w:val="0"/>
        <w:numPr>
          <w:ilvl w:val="1"/>
          <w:numId w:val="55"/>
        </w:numPr>
        <w:tabs>
          <w:tab w:val="left" w:pos="0"/>
          <w:tab w:val="left" w:pos="56"/>
          <w:tab w:val="left" w:pos="72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Ask clinical labs in the catchment area to follow procedures outlined by the site so that specimens positive by a culture independent test are cultured and then sequenced.</w:t>
      </w:r>
    </w:p>
    <w:p w:rsidR="00A7000D" w:rsidRPr="00EA376C" w:rsidRDefault="00A7000D" w:rsidP="00891F41">
      <w:pPr>
        <w:pStyle w:val="ListParagraph"/>
        <w:widowControl w:val="0"/>
        <w:numPr>
          <w:ilvl w:val="0"/>
          <w:numId w:val="55"/>
        </w:numPr>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Submit specimens to the Minnesota State Public Health Laboratory from outbreaks with a thorough epidemiological and laboratory investigation in which etiology was not identified. </w:t>
      </w:r>
    </w:p>
    <w:p w:rsidR="00A7000D" w:rsidRPr="00EA376C" w:rsidRDefault="00A7000D" w:rsidP="00891F41">
      <w:pPr>
        <w:pStyle w:val="ListParagraph"/>
        <w:widowControl w:val="0"/>
        <w:numPr>
          <w:ilvl w:val="0"/>
          <w:numId w:val="55"/>
        </w:numPr>
        <w:tabs>
          <w:tab w:val="left" w:pos="0"/>
          <w:tab w:val="left" w:pos="56"/>
          <w:tab w:val="left" w:pos="776"/>
          <w:tab w:val="left" w:pos="1080"/>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If state laws allow, explore agreements to allow CDC and other sites to assist with workload for surveillance or special studies when existing resources are insufficient  to maintain best practices (e.g., during a major outbreak investigation). For example, one site may assist another with interviews while that site is busy with outbreak response, state laboratories may assist others with reflex culturing of positive CIDT reports or performing WGS on selected isolates. </w:t>
      </w:r>
    </w:p>
    <w:p w:rsidR="00A7000D" w:rsidRPr="00EA376C" w:rsidRDefault="00A7000D" w:rsidP="00891F41">
      <w:pPr>
        <w:pStyle w:val="ListParagraph"/>
        <w:widowControl w:val="0"/>
        <w:numPr>
          <w:ilvl w:val="0"/>
          <w:numId w:val="55"/>
        </w:numPr>
        <w:tabs>
          <w:tab w:val="left" w:pos="0"/>
          <w:tab w:val="left" w:pos="56"/>
          <w:tab w:val="left" w:pos="776"/>
          <w:tab w:val="left" w:pos="1080"/>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 xml:space="preserve">Assume a leadership role by conducting activities such as leading the development of a study protocol, analyzing data for conference abstracts or manuscripts, or chairing a Working Group. </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Participate in other activities as determined to be appropriate for FoodNet sites by the Steering Committee.</w:t>
      </w:r>
    </w:p>
    <w:p w:rsidR="00A7000D" w:rsidRPr="00EA376C" w:rsidRDefault="00A7000D" w:rsidP="00891F41">
      <w:pPr>
        <w:pStyle w:val="ListParagraph"/>
        <w:widowControl w:val="0"/>
        <w:numPr>
          <w:ilvl w:val="0"/>
          <w:numId w:val="55"/>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EA376C">
        <w:rPr>
          <w:rFonts w:ascii="Times New Roman" w:hAnsi="Times New Roman" w:cs="Times New Roman"/>
          <w:sz w:val="24"/>
          <w:szCs w:val="24"/>
        </w:rPr>
        <w:t>Participate in norovirus working group activities including estimation of norovirus community incidence through surveillance in select outpatient clinics with known population catchments, and norovirus testing of callers to foodborne illness complaint hotlines.</w:t>
      </w:r>
    </w:p>
    <w:p w:rsidR="003D1C49" w:rsidRDefault="003D1C49" w:rsidP="00A7000D">
      <w:pPr>
        <w:spacing w:after="0" w:line="240" w:lineRule="auto"/>
        <w:rPr>
          <w:rFonts w:ascii="Times New Roman" w:hAnsi="Times New Roman" w:cs="Times New Roman"/>
          <w:b/>
          <w:sz w:val="24"/>
          <w:szCs w:val="24"/>
          <w:u w:val="single"/>
        </w:rPr>
      </w:pPr>
    </w:p>
    <w:p w:rsidR="00A7000D" w:rsidRPr="001967BC" w:rsidRDefault="00A7000D" w:rsidP="00A7000D">
      <w:pPr>
        <w:spacing w:after="0" w:line="240" w:lineRule="auto"/>
        <w:rPr>
          <w:rFonts w:ascii="Times New Roman" w:hAnsi="Times New Roman" w:cs="Times New Roman"/>
          <w:b/>
          <w:sz w:val="24"/>
          <w:szCs w:val="24"/>
          <w:u w:val="single"/>
        </w:rPr>
      </w:pPr>
      <w:r w:rsidRPr="001967BC">
        <w:rPr>
          <w:rFonts w:ascii="Times New Roman" w:hAnsi="Times New Roman" w:cs="Times New Roman"/>
          <w:b/>
          <w:sz w:val="24"/>
          <w:szCs w:val="24"/>
          <w:u w:val="single"/>
        </w:rPr>
        <w:t>FoodNet Performance Measures</w:t>
      </w:r>
    </w:p>
    <w:p w:rsidR="00A7000D" w:rsidRDefault="00A7000D" w:rsidP="00A7000D">
      <w:pPr>
        <w:spacing w:after="0" w:line="240" w:lineRule="auto"/>
        <w:rPr>
          <w:rFonts w:ascii="Times New Roman" w:hAnsi="Times New Roman" w:cs="Times New Roman"/>
          <w:i/>
          <w:sz w:val="24"/>
          <w:szCs w:val="24"/>
        </w:rPr>
      </w:pPr>
    </w:p>
    <w:p w:rsidR="00A7000D" w:rsidRPr="001967BC" w:rsidRDefault="00A7000D" w:rsidP="00A7000D">
      <w:pPr>
        <w:spacing w:after="0" w:line="240" w:lineRule="auto"/>
        <w:rPr>
          <w:rFonts w:ascii="Times New Roman" w:hAnsi="Times New Roman" w:cs="Times New Roman"/>
          <w:i/>
          <w:sz w:val="24"/>
          <w:szCs w:val="24"/>
        </w:rPr>
      </w:pPr>
      <w:r w:rsidRPr="001967BC">
        <w:rPr>
          <w:rFonts w:ascii="Times New Roman" w:hAnsi="Times New Roman" w:cs="Times New Roman"/>
          <w:i/>
          <w:sz w:val="24"/>
          <w:szCs w:val="24"/>
        </w:rPr>
        <w:lastRenderedPageBreak/>
        <w:t>Sites are expected to meet performance standards for surveillance, submission of laboratory and patient information, study enrollment, and leadership. Performance standards will be calculated two times a year and results will be discussed at the mid-year coordinator meeting, Vision Meeting, Principal Investigator quarterly calls, or visits with individual sites. Below are the performance standards for 201</w:t>
      </w:r>
      <w:r>
        <w:rPr>
          <w:rFonts w:ascii="Times New Roman" w:hAnsi="Times New Roman" w:cs="Times New Roman"/>
          <w:i/>
          <w:sz w:val="24"/>
          <w:szCs w:val="24"/>
        </w:rPr>
        <w:t>6</w:t>
      </w:r>
      <w:r w:rsidRPr="001967BC">
        <w:rPr>
          <w:rFonts w:ascii="Times New Roman" w:hAnsi="Times New Roman" w:cs="Times New Roman"/>
          <w:i/>
          <w:sz w:val="24"/>
          <w:szCs w:val="24"/>
        </w:rPr>
        <w:t>.</w:t>
      </w:r>
    </w:p>
    <w:p w:rsidR="00A7000D" w:rsidRDefault="00A7000D" w:rsidP="00A7000D">
      <w:pPr>
        <w:spacing w:after="0" w:line="240" w:lineRule="auto"/>
        <w:rPr>
          <w:rFonts w:ascii="Times New Roman" w:hAnsi="Times New Roman" w:cs="Times New Roman"/>
          <w:sz w:val="24"/>
          <w:szCs w:val="24"/>
          <w:u w:val="single"/>
        </w:rPr>
      </w:pPr>
    </w:p>
    <w:tbl>
      <w:tblPr>
        <w:tblW w:w="9920" w:type="dxa"/>
        <w:tblLook w:val="04A0" w:firstRow="1" w:lastRow="0" w:firstColumn="1" w:lastColumn="0" w:noHBand="0" w:noVBand="1"/>
      </w:tblPr>
      <w:tblGrid>
        <w:gridCol w:w="580"/>
        <w:gridCol w:w="7220"/>
        <w:gridCol w:w="2120"/>
      </w:tblGrid>
      <w:tr w:rsidR="00A7000D" w:rsidRPr="00EC7641" w:rsidTr="00A7000D">
        <w:trPr>
          <w:trHeight w:val="295"/>
        </w:trPr>
        <w:tc>
          <w:tcPr>
            <w:tcW w:w="580" w:type="dxa"/>
            <w:tcBorders>
              <w:top w:val="single" w:sz="8" w:space="0" w:color="auto"/>
              <w:left w:val="single" w:sz="8" w:space="0" w:color="auto"/>
              <w:bottom w:val="nil"/>
              <w:right w:val="nil"/>
            </w:tcBorders>
            <w:shd w:val="clear" w:color="000000" w:fill="969696"/>
            <w:noWrap/>
            <w:vAlign w:val="bottom"/>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single" w:sz="8" w:space="0" w:color="auto"/>
              <w:left w:val="nil"/>
              <w:bottom w:val="nil"/>
              <w:right w:val="nil"/>
            </w:tcBorders>
            <w:shd w:val="clear" w:color="000000" w:fill="969696"/>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2120" w:type="dxa"/>
            <w:tcBorders>
              <w:top w:val="single" w:sz="8" w:space="0" w:color="auto"/>
              <w:left w:val="single" w:sz="4" w:space="0" w:color="auto"/>
              <w:bottom w:val="single" w:sz="8" w:space="0" w:color="auto"/>
              <w:right w:val="single" w:sz="8" w:space="0" w:color="auto"/>
            </w:tcBorders>
            <w:shd w:val="clear" w:color="000000" w:fill="969696"/>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Expected minimum level</w:t>
            </w:r>
          </w:p>
        </w:tc>
      </w:tr>
      <w:tr w:rsidR="00A7000D" w:rsidRPr="00EC7641" w:rsidTr="00A7000D">
        <w:trPr>
          <w:trHeight w:val="270"/>
        </w:trPr>
        <w:tc>
          <w:tcPr>
            <w:tcW w:w="580" w:type="dxa"/>
            <w:tcBorders>
              <w:top w:val="single" w:sz="8" w:space="0" w:color="auto"/>
              <w:left w:val="single" w:sz="8" w:space="0" w:color="auto"/>
              <w:bottom w:val="single" w:sz="8" w:space="0" w:color="auto"/>
              <w:right w:val="nil"/>
            </w:tcBorders>
            <w:shd w:val="clear" w:color="000000" w:fill="C0C0C0"/>
            <w:noWrap/>
            <w:vAlign w:val="bottom"/>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9340" w:type="dxa"/>
            <w:gridSpan w:val="2"/>
            <w:tcBorders>
              <w:top w:val="single" w:sz="8" w:space="0" w:color="auto"/>
              <w:left w:val="nil"/>
              <w:bottom w:val="single" w:sz="8" w:space="0" w:color="auto"/>
              <w:right w:val="single" w:sz="8" w:space="0" w:color="000000"/>
            </w:tcBorders>
            <w:shd w:val="clear" w:color="000000" w:fill="C0C0C0"/>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Surveillance</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Cases with "unknown" hospitalization</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&lt;= 5%</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Hospitalized cases with "unknown" outcome</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&lt;= 1%</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3</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information on age</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4</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information on sex</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5</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Completion of information on race </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5a. </w:t>
            </w:r>
            <w:r w:rsidRPr="00EC7641">
              <w:rPr>
                <w:rFonts w:ascii="Times New Roman" w:eastAsia="Times New Roman" w:hAnsi="Times New Roman" w:cs="Times New Roman"/>
                <w:i/>
                <w:iCs/>
                <w:sz w:val="20"/>
                <w:szCs w:val="20"/>
              </w:rPr>
              <w:t xml:space="preserve">Campylobacter </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5b. </w:t>
            </w:r>
            <w:r w:rsidRPr="00EC7641">
              <w:rPr>
                <w:rFonts w:ascii="Times New Roman" w:eastAsia="Times New Roman" w:hAnsi="Times New Roman" w:cs="Times New Roman"/>
                <w:i/>
                <w:iCs/>
                <w:sz w:val="20"/>
                <w:szCs w:val="20"/>
              </w:rPr>
              <w:t>Cryptosporidium</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5c. </w:t>
            </w:r>
            <w:r w:rsidRPr="00EC7641">
              <w:rPr>
                <w:rFonts w:ascii="Times New Roman" w:eastAsia="Times New Roman" w:hAnsi="Times New Roman" w:cs="Times New Roman"/>
                <w:i/>
                <w:iCs/>
                <w:sz w:val="20"/>
                <w:szCs w:val="20"/>
              </w:rPr>
              <w:t>Cyclospora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5d. </w:t>
            </w:r>
            <w:r w:rsidRPr="00EC7641">
              <w:rPr>
                <w:rFonts w:ascii="Times New Roman" w:eastAsia="Times New Roman" w:hAnsi="Times New Roman" w:cs="Times New Roman"/>
                <w:i/>
                <w:iCs/>
                <w:sz w:val="20"/>
                <w:szCs w:val="20"/>
              </w:rPr>
              <w:t>Listeria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5e. </w:t>
            </w:r>
            <w:r w:rsidRPr="00EC7641">
              <w:rPr>
                <w:rFonts w:ascii="Times New Roman" w:eastAsia="Times New Roman" w:hAnsi="Times New Roman" w:cs="Times New Roman"/>
                <w:i/>
                <w:iCs/>
                <w:sz w:val="20"/>
                <w:szCs w:val="20"/>
              </w:rPr>
              <w:t>Salmonella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sz w:val="20"/>
                <w:szCs w:val="20"/>
              </w:rPr>
              <w:t xml:space="preserve">     5f. </w:t>
            </w:r>
            <w:r w:rsidRPr="00EC7641">
              <w:rPr>
                <w:rFonts w:ascii="Times New Roman" w:eastAsia="Times New Roman" w:hAnsi="Times New Roman" w:cs="Times New Roman"/>
                <w:i/>
                <w:iCs/>
                <w:sz w:val="20"/>
                <w:szCs w:val="20"/>
              </w:rPr>
              <w:t>Shigella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5g. STEC</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5h. </w:t>
            </w:r>
            <w:r w:rsidRPr="00EC7641">
              <w:rPr>
                <w:rFonts w:ascii="Times New Roman" w:eastAsia="Times New Roman" w:hAnsi="Times New Roman" w:cs="Times New Roman"/>
                <w:i/>
                <w:iCs/>
                <w:sz w:val="20"/>
                <w:szCs w:val="20"/>
              </w:rPr>
              <w:t>Vibrio</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w:t>
            </w: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5i. </w:t>
            </w:r>
            <w:r w:rsidRPr="00EC7641">
              <w:rPr>
                <w:rFonts w:ascii="Times New Roman" w:eastAsia="Times New Roman" w:hAnsi="Times New Roman" w:cs="Times New Roman"/>
                <w:i/>
                <w:iCs/>
                <w:sz w:val="20"/>
                <w:szCs w:val="20"/>
              </w:rPr>
              <w:t>Yersinia</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&gt;=80%</w:t>
            </w:r>
          </w:p>
        </w:tc>
      </w:tr>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6</w:t>
            </w:r>
          </w:p>
        </w:tc>
        <w:tc>
          <w:tcPr>
            <w:tcW w:w="7220" w:type="dxa"/>
            <w:tcBorders>
              <w:top w:val="single" w:sz="4" w:space="0" w:color="auto"/>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information on ethnicity</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6a. </w:t>
            </w:r>
            <w:r w:rsidRPr="00EC7641">
              <w:rPr>
                <w:rFonts w:ascii="Times New Roman" w:eastAsia="Times New Roman" w:hAnsi="Times New Roman" w:cs="Times New Roman"/>
                <w:i/>
                <w:iCs/>
                <w:sz w:val="20"/>
                <w:szCs w:val="20"/>
              </w:rPr>
              <w:t xml:space="preserve">Campylobacter </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6b. </w:t>
            </w:r>
            <w:r w:rsidRPr="00EC7641">
              <w:rPr>
                <w:rFonts w:ascii="Times New Roman" w:eastAsia="Times New Roman" w:hAnsi="Times New Roman" w:cs="Times New Roman"/>
                <w:i/>
                <w:iCs/>
                <w:sz w:val="20"/>
                <w:szCs w:val="20"/>
              </w:rPr>
              <w:t>Cryptosporidium</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6c. </w:t>
            </w:r>
            <w:r w:rsidRPr="00EC7641">
              <w:rPr>
                <w:rFonts w:ascii="Times New Roman" w:eastAsia="Times New Roman" w:hAnsi="Times New Roman" w:cs="Times New Roman"/>
                <w:i/>
                <w:iCs/>
                <w:sz w:val="20"/>
                <w:szCs w:val="20"/>
              </w:rPr>
              <w:t>Cyclospora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6d. </w:t>
            </w:r>
            <w:r w:rsidRPr="00EC7641">
              <w:rPr>
                <w:rFonts w:ascii="Times New Roman" w:eastAsia="Times New Roman" w:hAnsi="Times New Roman" w:cs="Times New Roman"/>
                <w:i/>
                <w:iCs/>
                <w:sz w:val="20"/>
                <w:szCs w:val="20"/>
              </w:rPr>
              <w:t>Listeria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6e. </w:t>
            </w:r>
            <w:r w:rsidRPr="00EC7641">
              <w:rPr>
                <w:rFonts w:ascii="Times New Roman" w:eastAsia="Times New Roman" w:hAnsi="Times New Roman" w:cs="Times New Roman"/>
                <w:i/>
                <w:iCs/>
                <w:sz w:val="20"/>
                <w:szCs w:val="20"/>
              </w:rPr>
              <w:t>Salmonella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sz w:val="20"/>
                <w:szCs w:val="20"/>
              </w:rPr>
              <w:t xml:space="preserve">     6f. </w:t>
            </w:r>
            <w:r w:rsidRPr="00EC7641">
              <w:rPr>
                <w:rFonts w:ascii="Times New Roman" w:eastAsia="Times New Roman" w:hAnsi="Times New Roman" w:cs="Times New Roman"/>
                <w:i/>
                <w:iCs/>
                <w:sz w:val="20"/>
                <w:szCs w:val="20"/>
              </w:rPr>
              <w:t>Shigella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6g. STEC</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6h. </w:t>
            </w:r>
            <w:r w:rsidRPr="00EC7641">
              <w:rPr>
                <w:rFonts w:ascii="Times New Roman" w:eastAsia="Times New Roman" w:hAnsi="Times New Roman" w:cs="Times New Roman"/>
                <w:i/>
                <w:iCs/>
                <w:sz w:val="20"/>
                <w:szCs w:val="20"/>
              </w:rPr>
              <w:t>Vibrio</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w:t>
            </w: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6i. </w:t>
            </w:r>
            <w:r w:rsidRPr="00EC7641">
              <w:rPr>
                <w:rFonts w:ascii="Times New Roman" w:eastAsia="Times New Roman" w:hAnsi="Times New Roman" w:cs="Times New Roman"/>
                <w:i/>
                <w:iCs/>
                <w:sz w:val="20"/>
                <w:szCs w:val="20"/>
              </w:rPr>
              <w:t>Yersinia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&gt;=80%</w:t>
            </w:r>
          </w:p>
        </w:tc>
      </w:tr>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7</w:t>
            </w:r>
          </w:p>
        </w:tc>
        <w:tc>
          <w:tcPr>
            <w:tcW w:w="7220" w:type="dxa"/>
            <w:tcBorders>
              <w:top w:val="single" w:sz="4" w:space="0" w:color="auto"/>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Completion of information on international travel   </w:t>
            </w:r>
          </w:p>
        </w:tc>
        <w:tc>
          <w:tcPr>
            <w:tcW w:w="2120" w:type="dxa"/>
            <w:tcBorders>
              <w:top w:val="single" w:sz="4" w:space="0" w:color="000000"/>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 7a. </w:t>
            </w:r>
            <w:r w:rsidRPr="00EC7641">
              <w:rPr>
                <w:rFonts w:ascii="Times New Roman" w:eastAsia="Times New Roman" w:hAnsi="Times New Roman" w:cs="Times New Roman"/>
                <w:i/>
                <w:iCs/>
                <w:sz w:val="20"/>
                <w:szCs w:val="20"/>
              </w:rPr>
              <w:t>Campylobacter</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&gt;=65%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7b. </w:t>
            </w:r>
            <w:r w:rsidRPr="00EC7641">
              <w:rPr>
                <w:rFonts w:ascii="Times New Roman" w:eastAsia="Times New Roman" w:hAnsi="Times New Roman" w:cs="Times New Roman"/>
                <w:i/>
                <w:iCs/>
                <w:sz w:val="20"/>
                <w:szCs w:val="20"/>
              </w:rPr>
              <w:t>Cryptosporidium</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7c. </w:t>
            </w:r>
            <w:r w:rsidRPr="00EC7641">
              <w:rPr>
                <w:rFonts w:ascii="Times New Roman" w:eastAsia="Times New Roman" w:hAnsi="Times New Roman" w:cs="Times New Roman"/>
                <w:i/>
                <w:iCs/>
                <w:sz w:val="20"/>
                <w:szCs w:val="20"/>
              </w:rPr>
              <w:t>Cyclospora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7d. </w:t>
            </w:r>
            <w:r w:rsidRPr="00EC7641">
              <w:rPr>
                <w:rFonts w:ascii="Times New Roman" w:eastAsia="Times New Roman" w:hAnsi="Times New Roman" w:cs="Times New Roman"/>
                <w:i/>
                <w:iCs/>
                <w:sz w:val="20"/>
                <w:szCs w:val="20"/>
              </w:rPr>
              <w:t>Listeria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7e. </w:t>
            </w:r>
            <w:r w:rsidRPr="00EC7641">
              <w:rPr>
                <w:rFonts w:ascii="Times New Roman" w:eastAsia="Times New Roman" w:hAnsi="Times New Roman" w:cs="Times New Roman"/>
                <w:i/>
                <w:iCs/>
                <w:sz w:val="20"/>
                <w:szCs w:val="20"/>
              </w:rPr>
              <w:t>Salmonella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7f. </w:t>
            </w:r>
            <w:r w:rsidRPr="00EC7641">
              <w:rPr>
                <w:rFonts w:ascii="Times New Roman" w:eastAsia="Times New Roman" w:hAnsi="Times New Roman" w:cs="Times New Roman"/>
                <w:i/>
                <w:iCs/>
                <w:sz w:val="20"/>
                <w:szCs w:val="20"/>
              </w:rPr>
              <w:t>Shigella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7g. STEC</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7h. </w:t>
            </w:r>
            <w:r w:rsidRPr="00EC7641">
              <w:rPr>
                <w:rFonts w:ascii="Times New Roman" w:eastAsia="Times New Roman" w:hAnsi="Times New Roman" w:cs="Times New Roman"/>
                <w:i/>
                <w:iCs/>
                <w:sz w:val="20"/>
                <w:szCs w:val="20"/>
              </w:rPr>
              <w:t>Vibrio</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&gt;=90%</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7i. </w:t>
            </w:r>
            <w:r w:rsidRPr="00EC7641">
              <w:rPr>
                <w:rFonts w:ascii="Times New Roman" w:eastAsia="Times New Roman" w:hAnsi="Times New Roman" w:cs="Times New Roman"/>
                <w:i/>
                <w:iCs/>
                <w:sz w:val="20"/>
                <w:szCs w:val="20"/>
              </w:rPr>
              <w:t>Yersinia</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&gt;=75%</w:t>
            </w:r>
          </w:p>
        </w:tc>
      </w:tr>
      <w:tr w:rsidR="00A7000D" w:rsidRPr="00EC7641" w:rsidTr="00A7000D">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8</w:t>
            </w:r>
          </w:p>
        </w:tc>
        <w:tc>
          <w:tcPr>
            <w:tcW w:w="7220" w:type="dxa"/>
            <w:tcBorders>
              <w:top w:val="single" w:sz="4" w:space="0" w:color="auto"/>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Outbreak-associated cases with NORS number (all pathogens)</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300"/>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9</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Outbreak type reported for outbreak associated cases  (all pathogens)</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98%</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10</w:t>
            </w:r>
          </w:p>
        </w:tc>
        <w:tc>
          <w:tcPr>
            <w:tcW w:w="7220" w:type="dxa"/>
            <w:tcBorders>
              <w:top w:val="single" w:sz="4" w:space="0" w:color="auto"/>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Median # of days from culture collection to data entry  </w:t>
            </w:r>
          </w:p>
        </w:tc>
        <w:tc>
          <w:tcPr>
            <w:tcW w:w="2120" w:type="dxa"/>
            <w:tcBorders>
              <w:top w:val="nil"/>
              <w:left w:val="single" w:sz="4" w:space="0" w:color="auto"/>
              <w:bottom w:val="single" w:sz="4" w:space="0" w:color="000000"/>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&lt;= 10 days</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11</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Median number of days from diagnosis of HUS case to data entry </w:t>
            </w:r>
          </w:p>
        </w:tc>
        <w:tc>
          <w:tcPr>
            <w:tcW w:w="2120" w:type="dxa"/>
            <w:tcBorders>
              <w:top w:val="nil"/>
              <w:left w:val="single" w:sz="4" w:space="0" w:color="auto"/>
              <w:bottom w:val="single" w:sz="4" w:space="0" w:color="auto"/>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&lt;=60 days</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12</w:t>
            </w:r>
          </w:p>
        </w:tc>
        <w:tc>
          <w:tcPr>
            <w:tcW w:w="7220" w:type="dxa"/>
            <w:tcBorders>
              <w:top w:val="nil"/>
              <w:left w:val="nil"/>
              <w:bottom w:val="single" w:sz="4" w:space="0" w:color="auto"/>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HUS cases with information on mode of ascertainment</w:t>
            </w:r>
          </w:p>
        </w:tc>
        <w:tc>
          <w:tcPr>
            <w:tcW w:w="2120" w:type="dxa"/>
            <w:tcBorders>
              <w:top w:val="nil"/>
              <w:left w:val="single" w:sz="4" w:space="0" w:color="auto"/>
              <w:bottom w:val="single" w:sz="4" w:space="0" w:color="auto"/>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13</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HUS cases with information on diarrheal status</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bl>
    <w:p w:rsidR="00A7000D" w:rsidRDefault="00A7000D" w:rsidP="00A7000D">
      <w:pPr>
        <w:spacing w:after="0" w:line="240" w:lineRule="auto"/>
        <w:jc w:val="center"/>
        <w:rPr>
          <w:rFonts w:ascii="Times New Roman" w:eastAsia="Times New Roman" w:hAnsi="Times New Roman" w:cs="Times New Roman"/>
          <w:b/>
          <w:bCs/>
          <w:sz w:val="20"/>
          <w:szCs w:val="20"/>
        </w:rPr>
        <w:sectPr w:rsidR="00A7000D" w:rsidSect="00A7000D">
          <w:footerReference w:type="default" r:id="rId21"/>
          <w:pgSz w:w="12240" w:h="15840" w:code="1"/>
          <w:pgMar w:top="1440" w:right="1440" w:bottom="1440" w:left="1440" w:header="720" w:footer="720" w:gutter="0"/>
          <w:cols w:space="720"/>
          <w:docGrid w:linePitch="360"/>
        </w:sectPr>
      </w:pPr>
    </w:p>
    <w:tbl>
      <w:tblPr>
        <w:tblW w:w="9920" w:type="dxa"/>
        <w:tblLook w:val="04A0" w:firstRow="1" w:lastRow="0" w:firstColumn="1" w:lastColumn="0" w:noHBand="0" w:noVBand="1"/>
      </w:tblPr>
      <w:tblGrid>
        <w:gridCol w:w="580"/>
        <w:gridCol w:w="7220"/>
        <w:gridCol w:w="2120"/>
      </w:tblGrid>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lastRenderedPageBreak/>
              <w:t>14</w:t>
            </w:r>
          </w:p>
        </w:tc>
        <w:tc>
          <w:tcPr>
            <w:tcW w:w="7220" w:type="dxa"/>
            <w:tcBorders>
              <w:top w:val="single" w:sz="4" w:space="0" w:color="auto"/>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HDD review within two years of case onset</w:t>
            </w:r>
          </w:p>
        </w:tc>
        <w:tc>
          <w:tcPr>
            <w:tcW w:w="2120" w:type="dxa"/>
            <w:tcBorders>
              <w:top w:val="single" w:sz="4" w:space="0" w:color="auto"/>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15</w:t>
            </w:r>
          </w:p>
        </w:tc>
        <w:tc>
          <w:tcPr>
            <w:tcW w:w="7220" w:type="dxa"/>
            <w:tcBorders>
              <w:top w:val="single" w:sz="4" w:space="0" w:color="auto"/>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BioID for all culture-confirmed infections (all pathogens)</w:t>
            </w:r>
          </w:p>
        </w:tc>
        <w:tc>
          <w:tcPr>
            <w:tcW w:w="2120" w:type="dxa"/>
            <w:tcBorders>
              <w:top w:val="single" w:sz="4" w:space="0" w:color="auto"/>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16</w:t>
            </w:r>
          </w:p>
        </w:tc>
        <w:tc>
          <w:tcPr>
            <w:tcW w:w="7220" w:type="dxa"/>
            <w:tcBorders>
              <w:top w:val="single" w:sz="4" w:space="0" w:color="auto"/>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BioID for all culture-independent reports (all pathogens)</w:t>
            </w:r>
          </w:p>
        </w:tc>
        <w:tc>
          <w:tcPr>
            <w:tcW w:w="2120" w:type="dxa"/>
            <w:tcBorders>
              <w:top w:val="single" w:sz="4" w:space="0" w:color="auto"/>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31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17</w:t>
            </w:r>
          </w:p>
        </w:tc>
        <w:tc>
          <w:tcPr>
            <w:tcW w:w="7220" w:type="dxa"/>
            <w:tcBorders>
              <w:top w:val="single" w:sz="4" w:space="0" w:color="auto"/>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test type information for culture-independent reports (all pathogens)</w:t>
            </w:r>
          </w:p>
        </w:tc>
        <w:tc>
          <w:tcPr>
            <w:tcW w:w="2120" w:type="dxa"/>
            <w:tcBorders>
              <w:top w:val="single" w:sz="4" w:space="0" w:color="auto"/>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85%</w:t>
            </w:r>
          </w:p>
        </w:tc>
      </w:tr>
      <w:tr w:rsidR="00A7000D" w:rsidRPr="00EC7641" w:rsidTr="00A7000D">
        <w:trPr>
          <w:trHeight w:val="255"/>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18</w:t>
            </w:r>
          </w:p>
        </w:tc>
        <w:tc>
          <w:tcPr>
            <w:tcW w:w="7220" w:type="dxa"/>
            <w:tcBorders>
              <w:top w:val="single" w:sz="4" w:space="0" w:color="auto"/>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symptom*information for culture-confirmed cases of:</w:t>
            </w:r>
          </w:p>
        </w:tc>
        <w:tc>
          <w:tcPr>
            <w:tcW w:w="2120" w:type="dxa"/>
            <w:tcBorders>
              <w:top w:val="single" w:sz="4" w:space="0" w:color="auto"/>
              <w:left w:val="single" w:sz="4" w:space="0" w:color="auto"/>
              <w:bottom w:val="nil"/>
              <w:right w:val="single" w:sz="8" w:space="0" w:color="auto"/>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18a. </w:t>
            </w:r>
            <w:r w:rsidRPr="00EC7641">
              <w:rPr>
                <w:rFonts w:ascii="Times New Roman" w:eastAsia="Times New Roman" w:hAnsi="Times New Roman" w:cs="Times New Roman"/>
                <w:i/>
                <w:iCs/>
                <w:sz w:val="20"/>
                <w:szCs w:val="20"/>
              </w:rPr>
              <w:t xml:space="preserve">Campylobacter </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60%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18b. </w:t>
            </w:r>
            <w:r w:rsidRPr="00EC7641">
              <w:rPr>
                <w:rFonts w:ascii="Times New Roman" w:eastAsia="Times New Roman" w:hAnsi="Times New Roman" w:cs="Times New Roman"/>
                <w:i/>
                <w:iCs/>
                <w:sz w:val="20"/>
                <w:szCs w:val="20"/>
              </w:rPr>
              <w:t>Salmonella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60%</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18c. Shiga toxin-producing </w:t>
            </w:r>
            <w:r w:rsidRPr="00EC7641">
              <w:rPr>
                <w:rFonts w:ascii="Times New Roman" w:eastAsia="Times New Roman" w:hAnsi="Times New Roman" w:cs="Times New Roman"/>
                <w:i/>
                <w:iCs/>
                <w:sz w:val="20"/>
                <w:szCs w:val="20"/>
              </w:rPr>
              <w:t>E.coli</w:t>
            </w:r>
          </w:p>
        </w:tc>
        <w:tc>
          <w:tcPr>
            <w:tcW w:w="2120" w:type="dxa"/>
            <w:tcBorders>
              <w:top w:val="nil"/>
              <w:left w:val="single" w:sz="4" w:space="0" w:color="auto"/>
              <w:bottom w:val="single" w:sz="4" w:space="0" w:color="auto"/>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75%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19</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Completion of symptom* information for culture-independent reports of:</w:t>
            </w:r>
          </w:p>
        </w:tc>
        <w:tc>
          <w:tcPr>
            <w:tcW w:w="2120" w:type="dxa"/>
            <w:tcBorders>
              <w:top w:val="nil"/>
              <w:left w:val="single" w:sz="4" w:space="0" w:color="auto"/>
              <w:bottom w:val="nil"/>
              <w:right w:val="single" w:sz="8" w:space="0" w:color="auto"/>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19a. </w:t>
            </w:r>
            <w:r w:rsidRPr="00EC7641">
              <w:rPr>
                <w:rFonts w:ascii="Times New Roman" w:eastAsia="Times New Roman" w:hAnsi="Times New Roman" w:cs="Times New Roman"/>
                <w:i/>
                <w:iCs/>
                <w:sz w:val="20"/>
                <w:szCs w:val="20"/>
              </w:rPr>
              <w:t xml:space="preserve">Campylobacter </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60%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19b. </w:t>
            </w:r>
            <w:r w:rsidRPr="00EC7641">
              <w:rPr>
                <w:rFonts w:ascii="Times New Roman" w:eastAsia="Times New Roman" w:hAnsi="Times New Roman" w:cs="Times New Roman"/>
                <w:i/>
                <w:iCs/>
                <w:sz w:val="20"/>
                <w:szCs w:val="20"/>
              </w:rPr>
              <w:t>Salmonella</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60%</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19c. Shiga toxin-producing </w:t>
            </w:r>
            <w:r w:rsidRPr="00EC7641">
              <w:rPr>
                <w:rFonts w:ascii="Times New Roman" w:eastAsia="Times New Roman" w:hAnsi="Times New Roman" w:cs="Times New Roman"/>
                <w:i/>
                <w:iCs/>
                <w:sz w:val="20"/>
                <w:szCs w:val="20"/>
              </w:rPr>
              <w:t>E.coli</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75%</w:t>
            </w:r>
          </w:p>
        </w:tc>
      </w:tr>
      <w:tr w:rsidR="00A7000D" w:rsidRPr="00EC7641" w:rsidTr="00A7000D">
        <w:trPr>
          <w:trHeight w:val="242"/>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20</w:t>
            </w:r>
          </w:p>
        </w:tc>
        <w:tc>
          <w:tcPr>
            <w:tcW w:w="7220" w:type="dxa"/>
            <w:tcBorders>
              <w:top w:val="nil"/>
              <w:left w:val="nil"/>
              <w:bottom w:val="nil"/>
              <w:right w:val="single" w:sz="4" w:space="0" w:color="auto"/>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of CEA-eligible SE cases interviewed (defined as having any 1 CEA variable)</w:t>
            </w:r>
          </w:p>
        </w:tc>
        <w:tc>
          <w:tcPr>
            <w:tcW w:w="2120" w:type="dxa"/>
            <w:tcBorders>
              <w:top w:val="nil"/>
              <w:left w:val="nil"/>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85%</w:t>
            </w:r>
          </w:p>
        </w:tc>
      </w:tr>
      <w:tr w:rsidR="00A7000D" w:rsidRPr="00EC7641" w:rsidTr="00A7000D">
        <w:trPr>
          <w:trHeight w:val="270"/>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21</w:t>
            </w:r>
          </w:p>
        </w:tc>
        <w:tc>
          <w:tcPr>
            <w:tcW w:w="7220" w:type="dxa"/>
            <w:tcBorders>
              <w:top w:val="nil"/>
              <w:left w:val="nil"/>
              <w:bottom w:val="nil"/>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Of interviewed SE cases, </w:t>
            </w:r>
          </w:p>
        </w:tc>
        <w:tc>
          <w:tcPr>
            <w:tcW w:w="2120" w:type="dxa"/>
            <w:tcBorders>
              <w:top w:val="nil"/>
              <w:left w:val="single" w:sz="4" w:space="0" w:color="auto"/>
              <w:bottom w:val="nil"/>
              <w:right w:val="single" w:sz="8" w:space="0" w:color="auto"/>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180"/>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21a. % with 10 representative variables** completed</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90%</w:t>
            </w:r>
          </w:p>
        </w:tc>
      </w:tr>
      <w:tr w:rsidR="00A7000D" w:rsidRPr="00EC7641" w:rsidTr="00A7000D">
        <w:trPr>
          <w:trHeight w:val="22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color w:val="0070C0"/>
                <w:sz w:val="20"/>
                <w:szCs w:val="20"/>
              </w:rPr>
            </w:pPr>
            <w:r w:rsidRPr="00EC7641">
              <w:rPr>
                <w:rFonts w:ascii="Times New Roman" w:eastAsia="Times New Roman" w:hAnsi="Times New Roman" w:cs="Times New Roman"/>
                <w:b/>
                <w:bCs/>
                <w:color w:val="0070C0"/>
                <w:sz w:val="20"/>
                <w:szCs w:val="20"/>
              </w:rPr>
              <w:t> </w:t>
            </w:r>
          </w:p>
        </w:tc>
        <w:tc>
          <w:tcPr>
            <w:tcW w:w="7220" w:type="dxa"/>
            <w:tcBorders>
              <w:top w:val="nil"/>
              <w:left w:val="nil"/>
              <w:bottom w:val="single" w:sz="4" w:space="0" w:color="auto"/>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21b. % with any 40 variables completed</w:t>
            </w:r>
          </w:p>
        </w:tc>
        <w:tc>
          <w:tcPr>
            <w:tcW w:w="2120" w:type="dxa"/>
            <w:tcBorders>
              <w:top w:val="nil"/>
              <w:left w:val="single" w:sz="4" w:space="0" w:color="auto"/>
              <w:bottom w:val="single" w:sz="4" w:space="0" w:color="auto"/>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80%</w:t>
            </w:r>
          </w:p>
        </w:tc>
      </w:tr>
      <w:tr w:rsidR="00A7000D" w:rsidRPr="00EC7641" w:rsidTr="00A7000D">
        <w:trPr>
          <w:trHeight w:val="34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22</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Submission of  national case report forms</w:t>
            </w:r>
          </w:p>
        </w:tc>
        <w:tc>
          <w:tcPr>
            <w:tcW w:w="2120" w:type="dxa"/>
            <w:tcBorders>
              <w:top w:val="nil"/>
              <w:left w:val="single" w:sz="4" w:space="0" w:color="auto"/>
              <w:bottom w:val="nil"/>
              <w:right w:val="single" w:sz="8" w:space="0" w:color="auto"/>
            </w:tcBorders>
            <w:shd w:val="clear" w:color="auto" w:fill="auto"/>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22a. Cholera and Other </w:t>
            </w:r>
            <w:r w:rsidRPr="00EC7641">
              <w:rPr>
                <w:rFonts w:ascii="Times New Roman" w:eastAsia="Times New Roman" w:hAnsi="Times New Roman" w:cs="Times New Roman"/>
                <w:i/>
                <w:iCs/>
                <w:sz w:val="20"/>
                <w:szCs w:val="20"/>
              </w:rPr>
              <w:t>Vibrio</w:t>
            </w:r>
            <w:r w:rsidRPr="00EC7641">
              <w:rPr>
                <w:rFonts w:ascii="Times New Roman" w:eastAsia="Times New Roman" w:hAnsi="Times New Roman" w:cs="Times New Roman"/>
                <w:sz w:val="20"/>
                <w:szCs w:val="20"/>
              </w:rPr>
              <w:t xml:space="preserve"> Illness </w:t>
            </w:r>
          </w:p>
        </w:tc>
        <w:tc>
          <w:tcPr>
            <w:tcW w:w="2120" w:type="dxa"/>
            <w:tcBorders>
              <w:top w:val="nil"/>
              <w:left w:val="single" w:sz="4" w:space="0" w:color="auto"/>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22b. </w:t>
            </w:r>
            <w:r w:rsidRPr="00EC7641">
              <w:rPr>
                <w:rFonts w:ascii="Times New Roman" w:eastAsia="Times New Roman" w:hAnsi="Times New Roman" w:cs="Times New Roman"/>
                <w:i/>
                <w:iCs/>
                <w:sz w:val="20"/>
                <w:szCs w:val="20"/>
              </w:rPr>
              <w:t>Salmonella</w:t>
            </w:r>
            <w:r w:rsidRPr="00EC7641">
              <w:rPr>
                <w:rFonts w:ascii="Times New Roman" w:eastAsia="Times New Roman" w:hAnsi="Times New Roman" w:cs="Times New Roman"/>
                <w:sz w:val="20"/>
                <w:szCs w:val="20"/>
              </w:rPr>
              <w:t xml:space="preserve"> Typhi  and </w:t>
            </w:r>
            <w:r w:rsidRPr="00EC7641">
              <w:rPr>
                <w:rFonts w:ascii="Times New Roman" w:eastAsia="Times New Roman" w:hAnsi="Times New Roman" w:cs="Times New Roman"/>
                <w:i/>
                <w:iCs/>
                <w:sz w:val="20"/>
                <w:szCs w:val="20"/>
              </w:rPr>
              <w:t xml:space="preserve">Salmonella </w:t>
            </w:r>
            <w:r w:rsidRPr="00EC7641">
              <w:rPr>
                <w:rFonts w:ascii="Times New Roman" w:eastAsia="Times New Roman" w:hAnsi="Times New Roman" w:cs="Times New Roman"/>
                <w:sz w:val="20"/>
                <w:szCs w:val="20"/>
              </w:rPr>
              <w:t>Paratyphi</w:t>
            </w:r>
          </w:p>
        </w:tc>
        <w:tc>
          <w:tcPr>
            <w:tcW w:w="2120" w:type="dxa"/>
            <w:tcBorders>
              <w:top w:val="nil"/>
              <w:left w:val="single" w:sz="4" w:space="0" w:color="auto"/>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70"/>
        </w:trPr>
        <w:tc>
          <w:tcPr>
            <w:tcW w:w="580" w:type="dxa"/>
            <w:tcBorders>
              <w:top w:val="nil"/>
              <w:left w:val="single" w:sz="8" w:space="0" w:color="auto"/>
              <w:bottom w:val="single" w:sz="8"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single" w:sz="8"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22c. </w:t>
            </w:r>
            <w:r w:rsidRPr="00EC7641">
              <w:rPr>
                <w:rFonts w:ascii="Times New Roman" w:eastAsia="Times New Roman" w:hAnsi="Times New Roman" w:cs="Times New Roman"/>
                <w:i/>
                <w:iCs/>
                <w:sz w:val="20"/>
                <w:szCs w:val="20"/>
              </w:rPr>
              <w:t xml:space="preserve">Listeria </w:t>
            </w:r>
          </w:p>
        </w:tc>
        <w:tc>
          <w:tcPr>
            <w:tcW w:w="2120" w:type="dxa"/>
            <w:tcBorders>
              <w:top w:val="nil"/>
              <w:left w:val="single" w:sz="4" w:space="0" w:color="auto"/>
              <w:bottom w:val="single" w:sz="8"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70"/>
        </w:trPr>
        <w:tc>
          <w:tcPr>
            <w:tcW w:w="580" w:type="dxa"/>
            <w:tcBorders>
              <w:top w:val="nil"/>
              <w:left w:val="single" w:sz="8" w:space="0" w:color="auto"/>
              <w:bottom w:val="single" w:sz="8" w:space="0" w:color="auto"/>
              <w:right w:val="nil"/>
            </w:tcBorders>
            <w:shd w:val="clear" w:color="000000" w:fill="C0C0C0"/>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9340" w:type="dxa"/>
            <w:gridSpan w:val="2"/>
            <w:tcBorders>
              <w:top w:val="single" w:sz="8" w:space="0" w:color="auto"/>
              <w:left w:val="nil"/>
              <w:bottom w:val="single" w:sz="8" w:space="0" w:color="auto"/>
              <w:right w:val="single" w:sz="8" w:space="0" w:color="000000"/>
            </w:tcBorders>
            <w:shd w:val="clear" w:color="000000" w:fill="C0C0C0"/>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xml:space="preserve">Laboratory Information </w:t>
            </w:r>
          </w:p>
        </w:tc>
      </w:tr>
      <w:tr w:rsidR="00A7000D" w:rsidRPr="00EC7641" w:rsidTr="00A7000D">
        <w:trPr>
          <w:trHeight w:val="570"/>
        </w:trPr>
        <w:tc>
          <w:tcPr>
            <w:tcW w:w="580" w:type="dxa"/>
            <w:tcBorders>
              <w:top w:val="single" w:sz="4" w:space="0" w:color="auto"/>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23</w:t>
            </w:r>
          </w:p>
        </w:tc>
        <w:tc>
          <w:tcPr>
            <w:tcW w:w="7220" w:type="dxa"/>
            <w:tcBorders>
              <w:top w:val="single" w:sz="4" w:space="0" w:color="auto"/>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Isolates from clinical labs received at state public health labs (based on presence of 'StLabRcvd')</w:t>
            </w:r>
          </w:p>
        </w:tc>
        <w:tc>
          <w:tcPr>
            <w:tcW w:w="2120" w:type="dxa"/>
            <w:tcBorders>
              <w:top w:val="single" w:sz="4" w:space="0" w:color="auto"/>
              <w:left w:val="single" w:sz="4" w:space="0" w:color="auto"/>
              <w:bottom w:val="nil"/>
              <w:right w:val="single" w:sz="8" w:space="0" w:color="auto"/>
            </w:tcBorders>
            <w:shd w:val="clear" w:color="auto" w:fill="auto"/>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  23a. </w:t>
            </w:r>
            <w:r w:rsidRPr="00EC7641">
              <w:rPr>
                <w:rFonts w:ascii="Times New Roman" w:eastAsia="Times New Roman" w:hAnsi="Times New Roman" w:cs="Times New Roman"/>
                <w:i/>
                <w:iCs/>
                <w:sz w:val="20"/>
                <w:szCs w:val="20"/>
              </w:rPr>
              <w:t>Salmonella</w:t>
            </w:r>
          </w:p>
        </w:tc>
        <w:tc>
          <w:tcPr>
            <w:tcW w:w="2120" w:type="dxa"/>
            <w:tcBorders>
              <w:top w:val="nil"/>
              <w:left w:val="nil"/>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85%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23b. </w:t>
            </w:r>
            <w:r w:rsidRPr="00EC7641">
              <w:rPr>
                <w:rFonts w:ascii="Times New Roman" w:eastAsia="Times New Roman" w:hAnsi="Times New Roman" w:cs="Times New Roman"/>
                <w:i/>
                <w:iCs/>
                <w:sz w:val="20"/>
                <w:szCs w:val="20"/>
              </w:rPr>
              <w:t xml:space="preserve">E. coli </w:t>
            </w:r>
            <w:r w:rsidRPr="00EC7641">
              <w:rPr>
                <w:rFonts w:ascii="Times New Roman" w:eastAsia="Times New Roman" w:hAnsi="Times New Roman" w:cs="Times New Roman"/>
                <w:sz w:val="20"/>
                <w:szCs w:val="20"/>
              </w:rPr>
              <w:t>O157</w:t>
            </w:r>
          </w:p>
        </w:tc>
        <w:tc>
          <w:tcPr>
            <w:tcW w:w="2120" w:type="dxa"/>
            <w:tcBorders>
              <w:top w:val="nil"/>
              <w:left w:val="single" w:sz="4" w:space="0" w:color="auto"/>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23c. </w:t>
            </w:r>
            <w:r w:rsidRPr="00EC7641">
              <w:rPr>
                <w:rFonts w:ascii="Times New Roman" w:eastAsia="Times New Roman" w:hAnsi="Times New Roman" w:cs="Times New Roman"/>
                <w:i/>
                <w:iCs/>
                <w:sz w:val="20"/>
                <w:szCs w:val="20"/>
              </w:rPr>
              <w:t xml:space="preserve">E.coli </w:t>
            </w:r>
            <w:r w:rsidRPr="00EC7641">
              <w:rPr>
                <w:rFonts w:ascii="Times New Roman" w:eastAsia="Times New Roman" w:hAnsi="Times New Roman" w:cs="Times New Roman"/>
                <w:sz w:val="20"/>
                <w:szCs w:val="20"/>
              </w:rPr>
              <w:t>non-O157</w:t>
            </w:r>
          </w:p>
        </w:tc>
        <w:tc>
          <w:tcPr>
            <w:tcW w:w="2120" w:type="dxa"/>
            <w:tcBorders>
              <w:top w:val="nil"/>
              <w:left w:val="single" w:sz="4" w:space="0" w:color="auto"/>
              <w:bottom w:val="nil"/>
              <w:right w:val="single" w:sz="8" w:space="0" w:color="auto"/>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23d. </w:t>
            </w:r>
            <w:r w:rsidRPr="00EC7641">
              <w:rPr>
                <w:rFonts w:ascii="Times New Roman" w:eastAsia="Times New Roman" w:hAnsi="Times New Roman" w:cs="Times New Roman"/>
                <w:i/>
                <w:iCs/>
                <w:sz w:val="20"/>
                <w:szCs w:val="20"/>
              </w:rPr>
              <w:t>Listeria monocytogenes</w:t>
            </w:r>
          </w:p>
        </w:tc>
        <w:tc>
          <w:tcPr>
            <w:tcW w:w="2120" w:type="dxa"/>
            <w:tcBorders>
              <w:top w:val="nil"/>
              <w:left w:val="single" w:sz="4" w:space="0" w:color="auto"/>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23e. </w:t>
            </w:r>
            <w:r w:rsidRPr="00EC7641">
              <w:rPr>
                <w:rFonts w:ascii="Times New Roman" w:eastAsia="Times New Roman" w:hAnsi="Times New Roman" w:cs="Times New Roman"/>
                <w:i/>
                <w:iCs/>
                <w:sz w:val="20"/>
                <w:szCs w:val="20"/>
              </w:rPr>
              <w:t>Vibrio</w:t>
            </w:r>
          </w:p>
        </w:tc>
        <w:tc>
          <w:tcPr>
            <w:tcW w:w="2120" w:type="dxa"/>
            <w:tcBorders>
              <w:top w:val="nil"/>
              <w:left w:val="single" w:sz="4" w:space="0" w:color="auto"/>
              <w:bottom w:val="single" w:sz="4"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90%</w:t>
            </w:r>
          </w:p>
        </w:tc>
      </w:tr>
      <w:tr w:rsidR="00A7000D" w:rsidRPr="00EC7641" w:rsidTr="00A7000D">
        <w:trPr>
          <w:trHeight w:val="31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24</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Isolates with serotype/species in FoodNet active surveillance </w:t>
            </w:r>
          </w:p>
        </w:tc>
        <w:tc>
          <w:tcPr>
            <w:tcW w:w="2120" w:type="dxa"/>
            <w:tcBorders>
              <w:top w:val="nil"/>
              <w:left w:val="nil"/>
              <w:bottom w:val="nil"/>
              <w:right w:val="single" w:sz="8" w:space="0" w:color="auto"/>
            </w:tcBorders>
            <w:shd w:val="clear" w:color="auto" w:fill="auto"/>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w:t>
            </w:r>
          </w:p>
        </w:tc>
      </w:tr>
      <w:tr w:rsidR="00A7000D" w:rsidRPr="00EC7641" w:rsidTr="00A7000D">
        <w:trPr>
          <w:trHeight w:val="28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 xml:space="preserve">     24a. </w:t>
            </w:r>
            <w:r w:rsidRPr="00EC7641">
              <w:rPr>
                <w:rFonts w:ascii="Times New Roman" w:eastAsia="Times New Roman" w:hAnsi="Times New Roman" w:cs="Times New Roman"/>
                <w:i/>
                <w:iCs/>
                <w:sz w:val="20"/>
                <w:szCs w:val="20"/>
              </w:rPr>
              <w:t>Campylobacter</w:t>
            </w:r>
            <w:r w:rsidRPr="00EC7641">
              <w:rPr>
                <w:rFonts w:ascii="Times New Roman" w:eastAsia="Times New Roman" w:hAnsi="Times New Roman" w:cs="Times New Roman"/>
                <w:i/>
                <w:iCs/>
                <w:sz w:val="20"/>
                <w:szCs w:val="20"/>
                <w:vertAlign w:val="superscript"/>
              </w:rPr>
              <w:t>£</w:t>
            </w:r>
          </w:p>
        </w:tc>
        <w:tc>
          <w:tcPr>
            <w:tcW w:w="2120" w:type="dxa"/>
            <w:tcBorders>
              <w:top w:val="nil"/>
              <w:left w:val="nil"/>
              <w:bottom w:val="nil"/>
              <w:right w:val="single" w:sz="8" w:space="0" w:color="auto"/>
            </w:tcBorders>
            <w:shd w:val="clear" w:color="auto" w:fill="auto"/>
            <w:vAlign w:val="bottom"/>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&gt;=50%</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24b. </w:t>
            </w:r>
            <w:r w:rsidRPr="00EC7641">
              <w:rPr>
                <w:rFonts w:ascii="Times New Roman" w:eastAsia="Times New Roman" w:hAnsi="Times New Roman" w:cs="Times New Roman"/>
                <w:i/>
                <w:iCs/>
                <w:sz w:val="20"/>
                <w:szCs w:val="20"/>
              </w:rPr>
              <w:t>Salmonella</w:t>
            </w:r>
          </w:p>
        </w:tc>
        <w:tc>
          <w:tcPr>
            <w:tcW w:w="2120" w:type="dxa"/>
            <w:tcBorders>
              <w:top w:val="nil"/>
              <w:left w:val="nil"/>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sz w:val="20"/>
                <w:szCs w:val="20"/>
              </w:rPr>
              <w:t xml:space="preserve">     24b. </w:t>
            </w:r>
            <w:r w:rsidRPr="00EC7641">
              <w:rPr>
                <w:rFonts w:ascii="Times New Roman" w:eastAsia="Times New Roman" w:hAnsi="Times New Roman" w:cs="Times New Roman"/>
                <w:i/>
                <w:iCs/>
                <w:sz w:val="20"/>
                <w:szCs w:val="20"/>
              </w:rPr>
              <w:t>Shigella</w:t>
            </w:r>
          </w:p>
        </w:tc>
        <w:tc>
          <w:tcPr>
            <w:tcW w:w="2120" w:type="dxa"/>
            <w:tcBorders>
              <w:top w:val="nil"/>
              <w:left w:val="nil"/>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5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  24c. </w:t>
            </w:r>
            <w:r w:rsidRPr="00EC7641">
              <w:rPr>
                <w:rFonts w:ascii="Times New Roman" w:eastAsia="Times New Roman" w:hAnsi="Times New Roman" w:cs="Times New Roman"/>
                <w:i/>
                <w:iCs/>
                <w:sz w:val="20"/>
                <w:szCs w:val="20"/>
              </w:rPr>
              <w:t>Vibrio</w:t>
            </w:r>
          </w:p>
        </w:tc>
        <w:tc>
          <w:tcPr>
            <w:tcW w:w="2120" w:type="dxa"/>
            <w:tcBorders>
              <w:top w:val="nil"/>
              <w:left w:val="nil"/>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70"/>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7220" w:type="dxa"/>
            <w:tcBorders>
              <w:top w:val="nil"/>
              <w:left w:val="nil"/>
              <w:bottom w:val="nil"/>
              <w:right w:val="single" w:sz="4" w:space="0" w:color="auto"/>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i/>
                <w:iCs/>
                <w:sz w:val="20"/>
                <w:szCs w:val="20"/>
              </w:rPr>
            </w:pPr>
            <w:r w:rsidRPr="00EC7641">
              <w:rPr>
                <w:rFonts w:ascii="Times New Roman" w:eastAsia="Times New Roman" w:hAnsi="Times New Roman" w:cs="Times New Roman"/>
                <w:i/>
                <w:iCs/>
                <w:sz w:val="20"/>
                <w:szCs w:val="20"/>
              </w:rPr>
              <w:t xml:space="preserve">    </w:t>
            </w:r>
            <w:r w:rsidRPr="00EC7641">
              <w:rPr>
                <w:rFonts w:ascii="Times New Roman" w:eastAsia="Times New Roman" w:hAnsi="Times New Roman" w:cs="Times New Roman"/>
                <w:sz w:val="20"/>
                <w:szCs w:val="20"/>
              </w:rPr>
              <w:t xml:space="preserve">24d. </w:t>
            </w:r>
            <w:r w:rsidRPr="00EC7641">
              <w:rPr>
                <w:rFonts w:ascii="Times New Roman" w:eastAsia="Times New Roman" w:hAnsi="Times New Roman" w:cs="Times New Roman"/>
                <w:i/>
                <w:iCs/>
                <w:sz w:val="20"/>
                <w:szCs w:val="20"/>
              </w:rPr>
              <w:t>Yersinia</w:t>
            </w:r>
          </w:p>
        </w:tc>
        <w:tc>
          <w:tcPr>
            <w:tcW w:w="2120" w:type="dxa"/>
            <w:tcBorders>
              <w:top w:val="nil"/>
              <w:left w:val="nil"/>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&gt;= 95%</w:t>
            </w:r>
          </w:p>
        </w:tc>
      </w:tr>
      <w:tr w:rsidR="00A7000D" w:rsidRPr="00EC7641" w:rsidTr="00A7000D">
        <w:trPr>
          <w:trHeight w:val="270"/>
        </w:trPr>
        <w:tc>
          <w:tcPr>
            <w:tcW w:w="580" w:type="dxa"/>
            <w:tcBorders>
              <w:top w:val="single" w:sz="8" w:space="0" w:color="auto"/>
              <w:left w:val="single" w:sz="8" w:space="0" w:color="auto"/>
              <w:bottom w:val="single" w:sz="8" w:space="0" w:color="auto"/>
              <w:right w:val="nil"/>
            </w:tcBorders>
            <w:shd w:val="clear" w:color="000000" w:fill="C0C0C0"/>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9340" w:type="dxa"/>
            <w:gridSpan w:val="2"/>
            <w:tcBorders>
              <w:top w:val="single" w:sz="8" w:space="0" w:color="auto"/>
              <w:left w:val="nil"/>
              <w:bottom w:val="single" w:sz="8" w:space="0" w:color="auto"/>
              <w:right w:val="single" w:sz="8" w:space="0" w:color="000000"/>
            </w:tcBorders>
            <w:shd w:val="clear" w:color="000000" w:fill="C0C0C0"/>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Special Studies</w:t>
            </w:r>
          </w:p>
        </w:tc>
      </w:tr>
      <w:tr w:rsidR="00A7000D" w:rsidRPr="00EC7641" w:rsidTr="00A7000D">
        <w:trPr>
          <w:trHeight w:val="232"/>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25</w:t>
            </w:r>
          </w:p>
        </w:tc>
        <w:tc>
          <w:tcPr>
            <w:tcW w:w="7220" w:type="dxa"/>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Percent of “eligible” (not excluded per study protocol) cases enrolled</w:t>
            </w:r>
          </w:p>
        </w:tc>
        <w:tc>
          <w:tcPr>
            <w:tcW w:w="2120" w:type="dxa"/>
            <w:tcBorders>
              <w:top w:val="nil"/>
              <w:left w:val="single" w:sz="4" w:space="0" w:color="auto"/>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u w:val="single"/>
              </w:rPr>
            </w:pPr>
            <w:r w:rsidRPr="00EC7641">
              <w:rPr>
                <w:rFonts w:ascii="Times New Roman" w:eastAsia="Times New Roman" w:hAnsi="Times New Roman" w:cs="Times New Roman"/>
                <w:sz w:val="20"/>
                <w:szCs w:val="20"/>
                <w:u w:val="single"/>
              </w:rPr>
              <w:t>&gt;</w:t>
            </w:r>
            <w:r w:rsidRPr="00EC7641">
              <w:rPr>
                <w:rFonts w:ascii="Times New Roman" w:eastAsia="Times New Roman" w:hAnsi="Times New Roman" w:cs="Times New Roman"/>
                <w:sz w:val="20"/>
                <w:szCs w:val="20"/>
              </w:rPr>
              <w:t xml:space="preserve"> 50% of eligible*** </w:t>
            </w:r>
          </w:p>
        </w:tc>
      </w:tr>
      <w:tr w:rsidR="00A7000D" w:rsidRPr="00EC7641" w:rsidTr="00A7000D">
        <w:trPr>
          <w:trHeight w:val="555"/>
        </w:trPr>
        <w:tc>
          <w:tcPr>
            <w:tcW w:w="580" w:type="dxa"/>
            <w:tcBorders>
              <w:top w:val="nil"/>
              <w:left w:val="single" w:sz="8" w:space="0" w:color="auto"/>
              <w:bottom w:val="single" w:sz="8" w:space="0" w:color="auto"/>
              <w:right w:val="nil"/>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26</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Percent of eligible isolates submitted to CDC (must be appropriately labeled per study protocol)</w:t>
            </w:r>
          </w:p>
        </w:tc>
        <w:tc>
          <w:tcPr>
            <w:tcW w:w="2120" w:type="dxa"/>
            <w:tcBorders>
              <w:top w:val="nil"/>
              <w:left w:val="single" w:sz="4" w:space="0" w:color="auto"/>
              <w:bottom w:val="single" w:sz="8"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95%</w:t>
            </w:r>
          </w:p>
        </w:tc>
      </w:tr>
      <w:tr w:rsidR="00A7000D" w:rsidRPr="00EC7641" w:rsidTr="00A7000D">
        <w:trPr>
          <w:trHeight w:val="270"/>
        </w:trPr>
        <w:tc>
          <w:tcPr>
            <w:tcW w:w="580" w:type="dxa"/>
            <w:tcBorders>
              <w:top w:val="nil"/>
              <w:left w:val="single" w:sz="8" w:space="0" w:color="auto"/>
              <w:bottom w:val="single" w:sz="8" w:space="0" w:color="auto"/>
              <w:right w:val="nil"/>
            </w:tcBorders>
            <w:shd w:val="clear" w:color="000000" w:fill="C0C0C0"/>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 </w:t>
            </w:r>
          </w:p>
        </w:tc>
        <w:tc>
          <w:tcPr>
            <w:tcW w:w="9340" w:type="dxa"/>
            <w:gridSpan w:val="2"/>
            <w:tcBorders>
              <w:top w:val="single" w:sz="8" w:space="0" w:color="auto"/>
              <w:left w:val="nil"/>
              <w:bottom w:val="single" w:sz="8" w:space="0" w:color="auto"/>
              <w:right w:val="single" w:sz="8" w:space="0" w:color="000000"/>
            </w:tcBorders>
            <w:shd w:val="clear" w:color="000000" w:fill="C0C0C0"/>
            <w:vAlign w:val="bottom"/>
            <w:hideMark/>
          </w:tcPr>
          <w:p w:rsidR="00A7000D" w:rsidRPr="00EC7641" w:rsidRDefault="00A7000D" w:rsidP="00A7000D">
            <w:pPr>
              <w:spacing w:after="0" w:line="240" w:lineRule="auto"/>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Leadership</w:t>
            </w:r>
          </w:p>
        </w:tc>
      </w:tr>
      <w:tr w:rsidR="00A7000D" w:rsidRPr="00EC7641" w:rsidTr="00A7000D">
        <w:trPr>
          <w:trHeight w:val="285"/>
        </w:trPr>
        <w:tc>
          <w:tcPr>
            <w:tcW w:w="580" w:type="dxa"/>
            <w:tcBorders>
              <w:top w:val="nil"/>
              <w:left w:val="single" w:sz="8" w:space="0" w:color="auto"/>
              <w:bottom w:val="nil"/>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27</w:t>
            </w:r>
          </w:p>
        </w:tc>
        <w:tc>
          <w:tcPr>
            <w:tcW w:w="7220" w:type="dxa"/>
            <w:tcBorders>
              <w:top w:val="nil"/>
              <w:left w:val="nil"/>
              <w:bottom w:val="nil"/>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Site senior leadership participation in steering committee calls</w:t>
            </w:r>
          </w:p>
        </w:tc>
        <w:tc>
          <w:tcPr>
            <w:tcW w:w="2120" w:type="dxa"/>
            <w:tcBorders>
              <w:top w:val="nil"/>
              <w:left w:val="single" w:sz="4" w:space="0" w:color="000000"/>
              <w:bottom w:val="nil"/>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305"/>
        </w:trPr>
        <w:tc>
          <w:tcPr>
            <w:tcW w:w="580" w:type="dxa"/>
            <w:tcBorders>
              <w:top w:val="single" w:sz="4" w:space="0" w:color="auto"/>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28</w:t>
            </w:r>
          </w:p>
        </w:tc>
        <w:tc>
          <w:tcPr>
            <w:tcW w:w="7220" w:type="dxa"/>
            <w:tcBorders>
              <w:top w:val="single" w:sz="4" w:space="0" w:color="auto"/>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Site principal investigator attendance at Vision Meeting</w:t>
            </w:r>
          </w:p>
        </w:tc>
        <w:tc>
          <w:tcPr>
            <w:tcW w:w="2120" w:type="dxa"/>
            <w:tcBorders>
              <w:top w:val="single" w:sz="4" w:space="0" w:color="auto"/>
              <w:left w:val="single" w:sz="4" w:space="0" w:color="000000"/>
              <w:bottom w:val="single" w:sz="4"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345"/>
        </w:trPr>
        <w:tc>
          <w:tcPr>
            <w:tcW w:w="580" w:type="dxa"/>
            <w:tcBorders>
              <w:top w:val="nil"/>
              <w:left w:val="single" w:sz="8" w:space="0" w:color="auto"/>
              <w:bottom w:val="single" w:sz="4"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29</w:t>
            </w:r>
          </w:p>
        </w:tc>
        <w:tc>
          <w:tcPr>
            <w:tcW w:w="7220" w:type="dxa"/>
            <w:tcBorders>
              <w:top w:val="nil"/>
              <w:left w:val="nil"/>
              <w:bottom w:val="single" w:sz="4"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Site  principal investigator attendance at annual principal investigator meeting(s)</w:t>
            </w:r>
          </w:p>
        </w:tc>
        <w:tc>
          <w:tcPr>
            <w:tcW w:w="2120" w:type="dxa"/>
            <w:tcBorders>
              <w:top w:val="nil"/>
              <w:left w:val="single" w:sz="4" w:space="0" w:color="000000"/>
              <w:bottom w:val="single" w:sz="4"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285"/>
        </w:trPr>
        <w:tc>
          <w:tcPr>
            <w:tcW w:w="580" w:type="dxa"/>
            <w:tcBorders>
              <w:top w:val="nil"/>
              <w:left w:val="single" w:sz="8" w:space="0" w:color="auto"/>
              <w:bottom w:val="single" w:sz="8" w:space="0" w:color="auto"/>
              <w:right w:val="nil"/>
            </w:tcBorders>
            <w:shd w:val="clear" w:color="auto" w:fill="auto"/>
            <w:noWrap/>
            <w:vAlign w:val="center"/>
            <w:hideMark/>
          </w:tcPr>
          <w:p w:rsidR="00A7000D" w:rsidRPr="00EC7641" w:rsidRDefault="00A7000D" w:rsidP="00A7000D">
            <w:pPr>
              <w:spacing w:after="0" w:line="240" w:lineRule="auto"/>
              <w:jc w:val="center"/>
              <w:rPr>
                <w:rFonts w:ascii="Times New Roman" w:eastAsia="Times New Roman" w:hAnsi="Times New Roman" w:cs="Times New Roman"/>
                <w:b/>
                <w:bCs/>
                <w:sz w:val="20"/>
                <w:szCs w:val="20"/>
              </w:rPr>
            </w:pPr>
            <w:r w:rsidRPr="00EC7641">
              <w:rPr>
                <w:rFonts w:ascii="Times New Roman" w:eastAsia="Times New Roman" w:hAnsi="Times New Roman" w:cs="Times New Roman"/>
                <w:b/>
                <w:bCs/>
                <w:sz w:val="20"/>
                <w:szCs w:val="20"/>
              </w:rPr>
              <w:t>30</w:t>
            </w:r>
          </w:p>
        </w:tc>
        <w:tc>
          <w:tcPr>
            <w:tcW w:w="7220" w:type="dxa"/>
            <w:tcBorders>
              <w:top w:val="nil"/>
              <w:left w:val="nil"/>
              <w:bottom w:val="single" w:sz="8" w:space="0" w:color="auto"/>
              <w:right w:val="nil"/>
            </w:tcBorders>
            <w:shd w:val="clear" w:color="auto" w:fill="auto"/>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Site coordinator attendance at annual coordinator meeting(s)</w:t>
            </w:r>
          </w:p>
        </w:tc>
        <w:tc>
          <w:tcPr>
            <w:tcW w:w="2120" w:type="dxa"/>
            <w:tcBorders>
              <w:top w:val="nil"/>
              <w:left w:val="single" w:sz="4" w:space="0" w:color="000000"/>
              <w:bottom w:val="single" w:sz="8" w:space="0" w:color="auto"/>
              <w:right w:val="single" w:sz="8" w:space="0" w:color="auto"/>
            </w:tcBorders>
            <w:shd w:val="clear" w:color="auto" w:fill="auto"/>
            <w:vAlign w:val="center"/>
            <w:hideMark/>
          </w:tcPr>
          <w:p w:rsidR="00A7000D" w:rsidRPr="00EC7641" w:rsidRDefault="00A7000D" w:rsidP="00A7000D">
            <w:pPr>
              <w:spacing w:after="0" w:line="240" w:lineRule="auto"/>
              <w:jc w:val="center"/>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100%</w:t>
            </w:r>
          </w:p>
        </w:tc>
      </w:tr>
      <w:tr w:rsidR="00A7000D" w:rsidRPr="00EC7641" w:rsidTr="00A7000D">
        <w:trPr>
          <w:trHeight w:val="480"/>
        </w:trPr>
        <w:tc>
          <w:tcPr>
            <w:tcW w:w="9920" w:type="dxa"/>
            <w:gridSpan w:val="3"/>
            <w:tcBorders>
              <w:top w:val="single" w:sz="8" w:space="0" w:color="auto"/>
              <w:left w:val="nil"/>
              <w:bottom w:val="nil"/>
              <w:right w:val="nil"/>
            </w:tcBorders>
            <w:shd w:val="clear" w:color="auto" w:fill="auto"/>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*diarrhea, bloody diarrhea, and fever; greatest effort should be placed on obtaining this information on cases for which isolates are submitted to NARMS or are retained at state public health laboratory</w:t>
            </w:r>
          </w:p>
        </w:tc>
      </w:tr>
      <w:tr w:rsidR="00A7000D" w:rsidRPr="00EC7641" w:rsidTr="00A7000D">
        <w:trPr>
          <w:trHeight w:val="480"/>
        </w:trPr>
        <w:tc>
          <w:tcPr>
            <w:tcW w:w="9920" w:type="dxa"/>
            <w:gridSpan w:val="3"/>
            <w:tcBorders>
              <w:top w:val="nil"/>
              <w:left w:val="nil"/>
              <w:bottom w:val="nil"/>
              <w:right w:val="nil"/>
            </w:tcBorders>
            <w:shd w:val="clear" w:color="auto" w:fill="auto"/>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**CEA_Beef; CEA_Chicken; CEA_Eggs; CEA_Seafd; CEA_Live_poultry; CEA_Tomatoes; CEA_Berries; CEA_Herbs; CEA_Well_water; CEA_Reptile_amphib.</w:t>
            </w:r>
          </w:p>
        </w:tc>
      </w:tr>
      <w:tr w:rsidR="00A7000D" w:rsidRPr="00EC7641" w:rsidTr="00A7000D">
        <w:trPr>
          <w:trHeight w:val="255"/>
        </w:trPr>
        <w:tc>
          <w:tcPr>
            <w:tcW w:w="7800" w:type="dxa"/>
            <w:gridSpan w:val="2"/>
            <w:tcBorders>
              <w:top w:val="nil"/>
              <w:left w:val="nil"/>
              <w:bottom w:val="nil"/>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rPr>
              <w:t>***assessed for each study</w:t>
            </w:r>
          </w:p>
        </w:tc>
        <w:tc>
          <w:tcPr>
            <w:tcW w:w="2120" w:type="dxa"/>
            <w:tcBorders>
              <w:top w:val="nil"/>
              <w:left w:val="nil"/>
              <w:bottom w:val="nil"/>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p>
        </w:tc>
      </w:tr>
      <w:tr w:rsidR="00A7000D" w:rsidRPr="00EC7641" w:rsidTr="00A7000D">
        <w:trPr>
          <w:trHeight w:val="270"/>
        </w:trPr>
        <w:tc>
          <w:tcPr>
            <w:tcW w:w="7800" w:type="dxa"/>
            <w:gridSpan w:val="2"/>
            <w:tcBorders>
              <w:top w:val="nil"/>
              <w:left w:val="nil"/>
              <w:bottom w:val="nil"/>
              <w:right w:val="nil"/>
            </w:tcBorders>
            <w:shd w:val="clear" w:color="auto" w:fill="auto"/>
            <w:noWrap/>
            <w:vAlign w:val="center"/>
            <w:hideMark/>
          </w:tcPr>
          <w:p w:rsidR="00A7000D" w:rsidRPr="00EC7641" w:rsidRDefault="00A7000D" w:rsidP="00A7000D">
            <w:pPr>
              <w:spacing w:after="0" w:line="240" w:lineRule="auto"/>
              <w:rPr>
                <w:rFonts w:ascii="Times New Roman" w:eastAsia="Times New Roman" w:hAnsi="Times New Roman" w:cs="Times New Roman"/>
                <w:sz w:val="20"/>
                <w:szCs w:val="20"/>
              </w:rPr>
            </w:pPr>
            <w:r w:rsidRPr="00EC7641">
              <w:rPr>
                <w:rFonts w:ascii="Times New Roman" w:eastAsia="Times New Roman" w:hAnsi="Times New Roman" w:cs="Times New Roman"/>
                <w:sz w:val="20"/>
                <w:szCs w:val="20"/>
                <w:vertAlign w:val="superscript"/>
              </w:rPr>
              <w:t>£</w:t>
            </w:r>
            <w:r w:rsidRPr="00EC7641">
              <w:rPr>
                <w:rFonts w:ascii="Times New Roman" w:eastAsia="Times New Roman" w:hAnsi="Times New Roman" w:cs="Times New Roman"/>
                <w:sz w:val="20"/>
                <w:szCs w:val="20"/>
              </w:rPr>
              <w:t>based on species from SPHL or CDC</w:t>
            </w:r>
          </w:p>
        </w:tc>
        <w:tc>
          <w:tcPr>
            <w:tcW w:w="2120" w:type="dxa"/>
            <w:tcBorders>
              <w:top w:val="nil"/>
              <w:left w:val="nil"/>
              <w:bottom w:val="nil"/>
              <w:right w:val="nil"/>
            </w:tcBorders>
            <w:shd w:val="clear" w:color="auto" w:fill="auto"/>
            <w:noWrap/>
            <w:vAlign w:val="bottom"/>
            <w:hideMark/>
          </w:tcPr>
          <w:p w:rsidR="00A7000D" w:rsidRPr="00EC7641" w:rsidRDefault="00A7000D" w:rsidP="00A7000D">
            <w:pPr>
              <w:spacing w:after="0" w:line="240" w:lineRule="auto"/>
              <w:rPr>
                <w:rFonts w:ascii="Times New Roman" w:eastAsia="Times New Roman" w:hAnsi="Times New Roman" w:cs="Times New Roman"/>
                <w:sz w:val="20"/>
                <w:szCs w:val="20"/>
              </w:rPr>
            </w:pPr>
          </w:p>
        </w:tc>
      </w:tr>
    </w:tbl>
    <w:p w:rsidR="00A7000D" w:rsidRDefault="00A7000D" w:rsidP="00A7000D">
      <w:pPr>
        <w:spacing w:after="0" w:line="240" w:lineRule="auto"/>
        <w:rPr>
          <w:rFonts w:ascii="Times New Roman" w:hAnsi="Times New Roman" w:cs="Times New Roman"/>
          <w:sz w:val="24"/>
          <w:szCs w:val="24"/>
          <w:u w:val="single"/>
        </w:rPr>
        <w:sectPr w:rsidR="00A7000D" w:rsidSect="00A7000D">
          <w:pgSz w:w="12240" w:h="15840" w:code="1"/>
          <w:pgMar w:top="1080" w:right="1440" w:bottom="432" w:left="1440" w:header="720" w:footer="720" w:gutter="0"/>
          <w:cols w:space="720"/>
          <w:docGrid w:linePitch="360"/>
        </w:sectPr>
      </w:pPr>
    </w:p>
    <w:p w:rsidR="00A7000D" w:rsidRPr="002B09B6" w:rsidRDefault="00A7000D" w:rsidP="00A7000D">
      <w:pPr>
        <w:spacing w:after="0" w:line="240" w:lineRule="auto"/>
        <w:rPr>
          <w:rFonts w:ascii="Times New Roman" w:hAnsi="Times New Roman" w:cs="Times New Roman"/>
          <w:b/>
          <w:color w:val="0070C0"/>
          <w:sz w:val="24"/>
          <w:szCs w:val="24"/>
        </w:rPr>
      </w:pPr>
      <w:r w:rsidRPr="002B09B6">
        <w:rPr>
          <w:rFonts w:ascii="Times New Roman" w:hAnsi="Times New Roman" w:cs="Times New Roman"/>
          <w:b/>
          <w:color w:val="0070C0"/>
          <w:sz w:val="24"/>
          <w:szCs w:val="24"/>
        </w:rPr>
        <w:lastRenderedPageBreak/>
        <w:t xml:space="preserve">Influenza Activities: </w:t>
      </w:r>
    </w:p>
    <w:p w:rsidR="00A7000D" w:rsidRPr="00E44AFB" w:rsidRDefault="00A7000D" w:rsidP="00A7000D">
      <w:pPr>
        <w:spacing w:after="0" w:line="240" w:lineRule="auto"/>
        <w:rPr>
          <w:rFonts w:ascii="Times New Roman" w:hAnsi="Times New Roman" w:cs="Times New Roman"/>
          <w:b/>
          <w:sz w:val="24"/>
          <w:szCs w:val="24"/>
        </w:rPr>
      </w:pPr>
      <w:r w:rsidRPr="00E44AFB">
        <w:rPr>
          <w:rFonts w:ascii="Times New Roman" w:hAnsi="Times New Roman" w:cs="Times New Roman"/>
          <w:b/>
          <w:sz w:val="24"/>
          <w:szCs w:val="24"/>
        </w:rPr>
        <w:t xml:space="preserve"> </w:t>
      </w:r>
    </w:p>
    <w:p w:rsidR="00A7000D" w:rsidRPr="008067DE" w:rsidRDefault="00A7000D" w:rsidP="00A7000D">
      <w:pPr>
        <w:spacing w:after="0" w:line="240" w:lineRule="auto"/>
        <w:contextualSpacing/>
        <w:rPr>
          <w:rFonts w:ascii="Times New Roman" w:hAnsi="Times New Roman" w:cs="Times New Roman"/>
          <w:b/>
          <w:sz w:val="24"/>
          <w:szCs w:val="24"/>
        </w:rPr>
      </w:pPr>
      <w:r w:rsidRPr="008067DE">
        <w:rPr>
          <w:rFonts w:ascii="Times New Roman" w:hAnsi="Times New Roman" w:cs="Times New Roman"/>
          <w:b/>
          <w:sz w:val="24"/>
          <w:szCs w:val="24"/>
        </w:rPr>
        <w:t>Influenza-associated hospitalizations surveillance: REQUIRED</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Conduct active, population-based surveillance for laboratory-confirmed influenza-associated hospitalizations among children and adults during the influenza season (typically beginning on October 1, and ending on April 30 of the following year). </w:t>
      </w:r>
    </w:p>
    <w:p w:rsidR="00A7000D" w:rsidRPr="008067DE" w:rsidRDefault="00A7000D" w:rsidP="00A7000D">
      <w:pPr>
        <w:numPr>
          <w:ilvl w:val="1"/>
          <w:numId w:val="10"/>
        </w:numPr>
        <w:spacing w:after="0" w:line="240" w:lineRule="auto"/>
        <w:ind w:left="1440"/>
        <w:contextualSpacing/>
        <w:rPr>
          <w:rFonts w:ascii="Times New Roman" w:hAnsi="Times New Roman" w:cs="Times New Roman"/>
          <w:sz w:val="24"/>
          <w:szCs w:val="24"/>
        </w:rPr>
      </w:pPr>
      <w:r w:rsidRPr="008067DE">
        <w:rPr>
          <w:rFonts w:ascii="Times New Roman" w:hAnsi="Times New Roman" w:cs="Times New Roman"/>
          <w:sz w:val="24"/>
          <w:szCs w:val="24"/>
        </w:rPr>
        <w:t>Clearly identify hospital catchment areas in which surveillance is conducted so that population estimates can be obtained for rate calculations.</w:t>
      </w:r>
    </w:p>
    <w:p w:rsidR="00A7000D" w:rsidRPr="008067DE" w:rsidRDefault="00A7000D" w:rsidP="00A7000D">
      <w:pPr>
        <w:numPr>
          <w:ilvl w:val="1"/>
          <w:numId w:val="10"/>
        </w:numPr>
        <w:spacing w:after="0" w:line="240" w:lineRule="auto"/>
        <w:ind w:left="1440"/>
        <w:contextualSpacing/>
        <w:rPr>
          <w:rFonts w:ascii="Times New Roman" w:hAnsi="Times New Roman" w:cs="Times New Roman"/>
          <w:sz w:val="24"/>
          <w:szCs w:val="24"/>
        </w:rPr>
      </w:pPr>
      <w:r w:rsidRPr="008067DE">
        <w:rPr>
          <w:rFonts w:ascii="Times New Roman" w:hAnsi="Times New Roman" w:cs="Times New Roman"/>
          <w:sz w:val="24"/>
          <w:szCs w:val="24"/>
        </w:rPr>
        <w:t>Utilize hospital laboratory, admissions information, infection control practitioner databases/logs, and review of reportable conditions databases to identify cases.</w:t>
      </w:r>
    </w:p>
    <w:p w:rsidR="00A7000D" w:rsidRPr="008067DE" w:rsidRDefault="00A7000D" w:rsidP="00A7000D">
      <w:pPr>
        <w:numPr>
          <w:ilvl w:val="1"/>
          <w:numId w:val="10"/>
        </w:numPr>
        <w:spacing w:after="0" w:line="240" w:lineRule="auto"/>
        <w:ind w:left="1440"/>
        <w:contextualSpacing/>
        <w:rPr>
          <w:rFonts w:ascii="Times New Roman" w:hAnsi="Times New Roman" w:cs="Times New Roman"/>
          <w:sz w:val="24"/>
          <w:szCs w:val="24"/>
        </w:rPr>
      </w:pPr>
      <w:r w:rsidRPr="008067DE">
        <w:rPr>
          <w:rFonts w:ascii="Times New Roman" w:hAnsi="Times New Roman" w:cs="Times New Roman"/>
          <w:sz w:val="24"/>
          <w:szCs w:val="24"/>
        </w:rPr>
        <w:t>Complete a standardized case report form for all identified cases using data obtained from laboratory records</w:t>
      </w:r>
      <w:r>
        <w:rPr>
          <w:rFonts w:ascii="Times New Roman" w:hAnsi="Times New Roman" w:cs="Times New Roman"/>
          <w:sz w:val="24"/>
          <w:szCs w:val="24"/>
        </w:rPr>
        <w:t xml:space="preserve"> and</w:t>
      </w:r>
      <w:r w:rsidRPr="008067DE">
        <w:rPr>
          <w:rFonts w:ascii="Times New Roman" w:hAnsi="Times New Roman" w:cs="Times New Roman"/>
          <w:sz w:val="24"/>
          <w:szCs w:val="24"/>
        </w:rPr>
        <w:t xml:space="preserve"> medical chart review</w:t>
      </w:r>
      <w:r>
        <w:rPr>
          <w:rFonts w:ascii="Times New Roman" w:hAnsi="Times New Roman" w:cs="Times New Roman"/>
          <w:sz w:val="24"/>
          <w:szCs w:val="24"/>
        </w:rPr>
        <w:t>. Influenza vaccination status should be obtained through medical chart review</w:t>
      </w:r>
      <w:r w:rsidRPr="008067DE">
        <w:rPr>
          <w:rFonts w:ascii="Times New Roman" w:hAnsi="Times New Roman" w:cs="Times New Roman"/>
          <w:sz w:val="24"/>
          <w:szCs w:val="24"/>
        </w:rPr>
        <w:t xml:space="preserve">, </w:t>
      </w:r>
      <w:r>
        <w:rPr>
          <w:rFonts w:ascii="Times New Roman" w:hAnsi="Times New Roman" w:cs="Times New Roman"/>
          <w:sz w:val="24"/>
          <w:szCs w:val="24"/>
        </w:rPr>
        <w:t xml:space="preserve">verification of </w:t>
      </w:r>
      <w:r w:rsidRPr="008067DE">
        <w:rPr>
          <w:rFonts w:ascii="Times New Roman" w:hAnsi="Times New Roman" w:cs="Times New Roman"/>
          <w:sz w:val="24"/>
          <w:szCs w:val="24"/>
        </w:rPr>
        <w:t xml:space="preserve">state vaccination registries, </w:t>
      </w:r>
      <w:r>
        <w:rPr>
          <w:rFonts w:ascii="Times New Roman" w:hAnsi="Times New Roman" w:cs="Times New Roman"/>
          <w:sz w:val="24"/>
          <w:szCs w:val="24"/>
        </w:rPr>
        <w:t xml:space="preserve">inquiries to </w:t>
      </w:r>
      <w:r w:rsidRPr="008067DE">
        <w:rPr>
          <w:rFonts w:ascii="Times New Roman" w:hAnsi="Times New Roman" w:cs="Times New Roman"/>
          <w:sz w:val="24"/>
          <w:szCs w:val="24"/>
        </w:rPr>
        <w:t>primary care providers</w:t>
      </w:r>
      <w:r>
        <w:rPr>
          <w:rFonts w:ascii="Times New Roman" w:hAnsi="Times New Roman" w:cs="Times New Roman"/>
          <w:sz w:val="24"/>
          <w:szCs w:val="24"/>
        </w:rPr>
        <w:t xml:space="preserve"> or</w:t>
      </w:r>
      <w:r w:rsidRPr="008067DE">
        <w:rPr>
          <w:rFonts w:ascii="Times New Roman" w:hAnsi="Times New Roman" w:cs="Times New Roman"/>
          <w:sz w:val="24"/>
          <w:szCs w:val="24"/>
        </w:rPr>
        <w:t xml:space="preserve"> long term care facilities where a case resided prior to hospitalization, or telephone interviews with the case or proxy (note: sites are not expected to routinely contact surveillance cases, and telephone interviews should not be the primary source of information but rather a means to fill in any gaps of information that could not be completed via other sources).</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Enter case data into a standardized data collection database provided by CDC or send de-identified data extracts that match the format of the standardized database.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Submit data electronically to CDC (in an agreed upon secure format) by the specified deadline and upon CDC request.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Provide timely responses to reports and requests for information to assist in preliminary &amp; final analyses, reports, and data close-outs.</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Encourage influenza screening of patients hospitalized with acute respiratory illness at participating hospitals</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Promote use of accepted diagnostic tests for influenza (e.g., direct or indirect fluorescent antibody testing, reverse transcriptase- polymerase chain reaction (RT-PCR) testing, rapid influenza diagnostic testing, or viral culture).</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Collaborate with local Public Health Laboratories to offer RT-PCR testing, including subtyping, for patients hospitalized in the surveillance catchment area</w:t>
      </w:r>
      <w:r>
        <w:rPr>
          <w:rFonts w:ascii="Times New Roman" w:hAnsi="Times New Roman" w:cs="Times New Roman"/>
          <w:sz w:val="24"/>
          <w:szCs w:val="24"/>
        </w:rPr>
        <w:t xml:space="preserve"> as a mean to improve influenza surveillance</w:t>
      </w:r>
      <w:r w:rsidRPr="008067DE">
        <w:rPr>
          <w:rFonts w:ascii="Times New Roman" w:hAnsi="Times New Roman" w:cs="Times New Roman"/>
          <w:sz w:val="24"/>
          <w:szCs w:val="24"/>
        </w:rPr>
        <w:t>.</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Diagnostic testing that can distinguish both influenza type and subtype (e.g., RT-PCR) can be conducted in the entire surveillance area, in a specific geographic region of the usual surveillance area, or in a subset of surveillance hospitals. Although determination of influenza subtype is not required for all cases, it is highly desirable and recommended.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Sites should ensure that subtype information is linked to patient clinical records for all cases, when available.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If sites are unable to determine subtype for all cases, an estimate of the proportion of cases for which subtype can be determined should be provided.  </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Describe a plan to engage participating hospitals and their staff (e.g., clinicians, ED staff, infection preventionists) to increase RT-PCR testing coverage among hospitalized persons with respiratory illness during influenza epidemics. </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lastRenderedPageBreak/>
        <w:t>Collect information to distinguish between community-associated and healthcare facility-associated influenza infections to estimate the burden of hospital-acquired influenza infections.</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Perform geocoding and linkage to US Census data using standardized methods for all cases identified as part of surveillance activity. Geocoding of all influenza hospitalization cases is a means of capturing socioeconomic factors, such as poverty, educational level, household crowding, and access to healthcare.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w:t>
      </w:r>
      <w:r w:rsidRPr="008067DE">
        <w:rPr>
          <w:rFonts w:ascii="Times New Roman" w:hAnsi="Times New Roman" w:cs="Times New Roman"/>
          <w:sz w:val="24"/>
          <w:szCs w:val="24"/>
        </w:rPr>
        <w:t xml:space="preserve">ite </w:t>
      </w:r>
      <w:r>
        <w:rPr>
          <w:rFonts w:ascii="Times New Roman" w:hAnsi="Times New Roman" w:cs="Times New Roman"/>
          <w:sz w:val="24"/>
          <w:szCs w:val="24"/>
        </w:rPr>
        <w:t>will send census track data to CDC and CDC will work on data abstraction from census data files or other sources (e.g., American Community Survey)</w:t>
      </w:r>
      <w:r w:rsidRPr="008067DE">
        <w:rPr>
          <w:rFonts w:ascii="Times New Roman" w:hAnsi="Times New Roman" w:cs="Times New Roman"/>
          <w:sz w:val="24"/>
          <w:szCs w:val="24"/>
        </w:rPr>
        <w:t>.</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Sites are encouraged to join in working group discussions to define objectives and methodology to be used in future influenza-specific geospatial analytical proposals.  </w:t>
      </w:r>
    </w:p>
    <w:p w:rsidR="00A7000D" w:rsidRPr="008067DE" w:rsidRDefault="00A7000D" w:rsidP="00891F41">
      <w:pPr>
        <w:numPr>
          <w:ilvl w:val="0"/>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Ascertain influenza-associated deaths that may have been missed during hospitalization and /or occurred within the first 30 days of hospital discharge. Strategies for ascertaining death after hospital discharge should include:</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Matching the dataset of hospitalized patients captured through regular surveillance with that from the U.S. Social Security Death Index (SSDI) online database to identify death-cases missed by surveillance and/or deaths occurring after hospital discharge. </w:t>
      </w:r>
    </w:p>
    <w:p w:rsidR="00A7000D" w:rsidRPr="008067DE" w:rsidRDefault="00A7000D" w:rsidP="00891F41">
      <w:pPr>
        <w:numPr>
          <w:ilvl w:val="1"/>
          <w:numId w:val="36"/>
        </w:numPr>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Based on the local Vital Statistics/Death certificates available, obtain information about place of death and cause-of-death among those identified through SSDI data match. </w:t>
      </w:r>
    </w:p>
    <w:p w:rsidR="00A7000D" w:rsidRPr="008067DE" w:rsidRDefault="00A7000D" w:rsidP="00A7000D">
      <w:pPr>
        <w:spacing w:after="0" w:line="240" w:lineRule="auto"/>
        <w:contextualSpacing/>
        <w:rPr>
          <w:rFonts w:ascii="Times New Roman" w:hAnsi="Times New Roman" w:cs="Times New Roman"/>
          <w:sz w:val="24"/>
          <w:szCs w:val="24"/>
        </w:rPr>
      </w:pPr>
    </w:p>
    <w:p w:rsidR="00A7000D" w:rsidRPr="008067DE" w:rsidRDefault="00A7000D" w:rsidP="00A7000D">
      <w:pPr>
        <w:spacing w:after="0" w:line="240" w:lineRule="auto"/>
        <w:rPr>
          <w:rFonts w:ascii="Times New Roman" w:hAnsi="Times New Roman" w:cs="Times New Roman"/>
          <w:b/>
          <w:sz w:val="24"/>
          <w:szCs w:val="24"/>
        </w:rPr>
      </w:pPr>
    </w:p>
    <w:p w:rsidR="00A7000D" w:rsidRDefault="00A7000D" w:rsidP="00A7000D">
      <w:pPr>
        <w:tabs>
          <w:tab w:val="left" w:pos="720"/>
        </w:tabs>
        <w:spacing w:after="0" w:line="240" w:lineRule="auto"/>
        <w:contextualSpacing/>
        <w:rPr>
          <w:rFonts w:ascii="Times New Roman" w:hAnsi="Times New Roman" w:cs="Times New Roman"/>
          <w:b/>
          <w:sz w:val="24"/>
          <w:szCs w:val="24"/>
        </w:rPr>
      </w:pPr>
      <w:r w:rsidRPr="008067DE">
        <w:rPr>
          <w:rFonts w:ascii="Times New Roman" w:hAnsi="Times New Roman" w:cs="Times New Roman"/>
          <w:b/>
          <w:sz w:val="24"/>
          <w:szCs w:val="24"/>
        </w:rPr>
        <w:t xml:space="preserve">Other core activities related to Influenza-associated hospitalization surveillance:  </w:t>
      </w:r>
    </w:p>
    <w:p w:rsidR="00A7000D" w:rsidRDefault="00A7000D" w:rsidP="00A7000D">
      <w:pPr>
        <w:tabs>
          <w:tab w:val="left" w:pos="720"/>
        </w:tabs>
        <w:spacing w:after="0" w:line="240" w:lineRule="auto"/>
        <w:contextualSpacing/>
        <w:rPr>
          <w:rFonts w:ascii="Times New Roman" w:hAnsi="Times New Roman" w:cs="Times New Roman"/>
          <w:b/>
          <w:sz w:val="24"/>
          <w:szCs w:val="24"/>
        </w:rPr>
      </w:pPr>
    </w:p>
    <w:p w:rsidR="00A7000D" w:rsidRPr="008067DE" w:rsidRDefault="00A7000D" w:rsidP="00A7000D">
      <w:pPr>
        <w:tabs>
          <w:tab w:val="left" w:pos="720"/>
        </w:tabs>
        <w:spacing w:after="0" w:line="240" w:lineRule="auto"/>
        <w:contextualSpacing/>
        <w:rPr>
          <w:rFonts w:ascii="Times New Roman" w:hAnsi="Times New Roman" w:cs="Times New Roman"/>
          <w:b/>
          <w:sz w:val="24"/>
          <w:szCs w:val="24"/>
        </w:rPr>
      </w:pPr>
      <w:r w:rsidRPr="008067DE">
        <w:rPr>
          <w:rFonts w:ascii="Times New Roman" w:hAnsi="Times New Roman" w:cs="Times New Roman"/>
          <w:b/>
          <w:sz w:val="24"/>
          <w:szCs w:val="24"/>
        </w:rPr>
        <w:t>REQUIRED</w:t>
      </w:r>
    </w:p>
    <w:p w:rsidR="00A7000D" w:rsidRPr="008067DE" w:rsidRDefault="00A7000D" w:rsidP="00891F41">
      <w:pPr>
        <w:numPr>
          <w:ilvl w:val="0"/>
          <w:numId w:val="37"/>
        </w:numPr>
        <w:tabs>
          <w:tab w:val="left" w:pos="1080"/>
        </w:tabs>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Participate in scheduled Principal Investigator, Surveillance Officer, and working group conference calls.</w:t>
      </w:r>
    </w:p>
    <w:p w:rsidR="00A7000D" w:rsidRPr="008067DE" w:rsidRDefault="00A7000D" w:rsidP="00891F41">
      <w:pPr>
        <w:numPr>
          <w:ilvl w:val="0"/>
          <w:numId w:val="37"/>
        </w:numPr>
        <w:tabs>
          <w:tab w:val="left" w:pos="1080"/>
        </w:tabs>
        <w:spacing w:after="0" w:line="240" w:lineRule="auto"/>
        <w:contextualSpacing/>
        <w:rPr>
          <w:rFonts w:ascii="Times New Roman" w:hAnsi="Times New Roman" w:cs="Times New Roman"/>
          <w:sz w:val="24"/>
          <w:szCs w:val="24"/>
        </w:rPr>
      </w:pPr>
      <w:r w:rsidRPr="008067DE">
        <w:rPr>
          <w:rFonts w:ascii="Times New Roman" w:hAnsi="Times New Roman" w:cs="Times New Roman"/>
          <w:sz w:val="24"/>
          <w:szCs w:val="24"/>
        </w:rPr>
        <w:t xml:space="preserve">Participate in annual EIP Steering Committee and Principal Investigator and Surveillance Officer meetings. </w:t>
      </w:r>
    </w:p>
    <w:p w:rsidR="00A7000D" w:rsidRPr="008067DE" w:rsidRDefault="00A7000D" w:rsidP="00891F41">
      <w:pPr>
        <w:numPr>
          <w:ilvl w:val="0"/>
          <w:numId w:val="37"/>
        </w:numPr>
        <w:spacing w:after="0" w:line="240" w:lineRule="auto"/>
        <w:contextualSpacing/>
        <w:rPr>
          <w:rFonts w:ascii="Times New Roman" w:hAnsi="Times New Roman" w:cs="Times New Roman"/>
          <w:bCs/>
          <w:sz w:val="24"/>
          <w:szCs w:val="24"/>
        </w:rPr>
      </w:pPr>
      <w:r w:rsidRPr="008067DE">
        <w:rPr>
          <w:rFonts w:ascii="Times New Roman" w:hAnsi="Times New Roman" w:cs="Times New Roman"/>
          <w:bCs/>
          <w:sz w:val="24"/>
          <w:szCs w:val="24"/>
        </w:rPr>
        <w:t>Contact healthcare providers or state vaccine registries to obtain complete influenza vaccine information for all hospitalized cases (per approved protocol) and conduct telephone interviews with the case or proxy (note: surveillance cases are not intended to be routinely contacted, and telephone interviews are not expected to be a primary source of information).</w:t>
      </w:r>
    </w:p>
    <w:p w:rsidR="00A7000D" w:rsidRPr="008067DE" w:rsidRDefault="00A7000D" w:rsidP="00891F41">
      <w:pPr>
        <w:numPr>
          <w:ilvl w:val="0"/>
          <w:numId w:val="37"/>
        </w:numPr>
        <w:spacing w:after="0" w:line="240" w:lineRule="auto"/>
        <w:contextualSpacing/>
        <w:rPr>
          <w:rFonts w:ascii="Times New Roman" w:hAnsi="Times New Roman" w:cs="Times New Roman"/>
          <w:bCs/>
          <w:sz w:val="24"/>
          <w:szCs w:val="24"/>
        </w:rPr>
      </w:pPr>
      <w:r w:rsidRPr="008067DE">
        <w:rPr>
          <w:rFonts w:ascii="Times New Roman" w:hAnsi="Times New Roman" w:cs="Times New Roman"/>
          <w:sz w:val="24"/>
          <w:szCs w:val="24"/>
        </w:rPr>
        <w:t xml:space="preserve">Maintain flexibility to rapidly respond to changes in core surveillance in response to a novel influenza A virus epidemic of pandemic potential. </w:t>
      </w:r>
    </w:p>
    <w:p w:rsidR="00A7000D" w:rsidRPr="008067DE" w:rsidRDefault="00A7000D" w:rsidP="00891F41">
      <w:pPr>
        <w:numPr>
          <w:ilvl w:val="1"/>
          <w:numId w:val="37"/>
        </w:numPr>
        <w:spacing w:after="0" w:line="240" w:lineRule="auto"/>
        <w:contextualSpacing/>
        <w:rPr>
          <w:rFonts w:ascii="Times New Roman" w:hAnsi="Times New Roman" w:cs="Times New Roman"/>
          <w:bCs/>
          <w:sz w:val="24"/>
          <w:szCs w:val="24"/>
        </w:rPr>
      </w:pPr>
      <w:r w:rsidRPr="008067DE">
        <w:rPr>
          <w:rFonts w:ascii="Times New Roman" w:hAnsi="Times New Roman" w:cs="Times New Roman"/>
          <w:sz w:val="24"/>
          <w:szCs w:val="24"/>
        </w:rPr>
        <w:t xml:space="preserve">Sites must have the ability to quickly modify data collection tools and site databases to respond to changes in surveillance. </w:t>
      </w:r>
    </w:p>
    <w:p w:rsidR="00A7000D" w:rsidRPr="008067DE" w:rsidRDefault="00A7000D" w:rsidP="00891F41">
      <w:pPr>
        <w:numPr>
          <w:ilvl w:val="1"/>
          <w:numId w:val="37"/>
        </w:numPr>
        <w:spacing w:after="0" w:line="240" w:lineRule="auto"/>
        <w:contextualSpacing/>
        <w:rPr>
          <w:rFonts w:ascii="Times New Roman" w:hAnsi="Times New Roman" w:cs="Times New Roman"/>
          <w:bCs/>
          <w:sz w:val="24"/>
          <w:szCs w:val="24"/>
        </w:rPr>
      </w:pPr>
      <w:r w:rsidRPr="008067DE">
        <w:rPr>
          <w:rFonts w:ascii="Times New Roman" w:hAnsi="Times New Roman" w:cs="Times New Roman"/>
          <w:sz w:val="24"/>
          <w:szCs w:val="24"/>
        </w:rPr>
        <w:t xml:space="preserve">Changes may include extensive clinical data collection to assess severity of the new epidemic/pandemic; identification of sentinel hospitals where prospective, systematic testing for influenza can be performed at the emergency department or elsewhere in the hospital unit to identify patients hospitalized with severe novel influenza; monitoring influenza vaccine adverse events; and timely report a set of </w:t>
      </w:r>
      <w:r w:rsidRPr="008067DE">
        <w:rPr>
          <w:rFonts w:ascii="Times New Roman" w:hAnsi="Times New Roman" w:cs="Times New Roman"/>
          <w:sz w:val="24"/>
          <w:szCs w:val="24"/>
        </w:rPr>
        <w:lastRenderedPageBreak/>
        <w:t xml:space="preserve">demographic and clinical data to CDC in order to inform stake holders’ decision making and public health interventions early in the epidemic/pandemic. </w:t>
      </w:r>
    </w:p>
    <w:p w:rsidR="00A7000D" w:rsidRPr="008067DE" w:rsidRDefault="00A7000D" w:rsidP="00A7000D">
      <w:pPr>
        <w:spacing w:after="0" w:line="240" w:lineRule="auto"/>
        <w:rPr>
          <w:rFonts w:ascii="Times New Roman" w:hAnsi="Times New Roman" w:cs="Times New Roman"/>
          <w:b/>
          <w:sz w:val="24"/>
          <w:szCs w:val="24"/>
        </w:rPr>
      </w:pPr>
    </w:p>
    <w:p w:rsidR="00A7000D" w:rsidRPr="008067DE" w:rsidRDefault="00A7000D" w:rsidP="00A7000D">
      <w:pPr>
        <w:spacing w:after="0" w:line="240" w:lineRule="auto"/>
        <w:rPr>
          <w:rFonts w:ascii="Times New Roman" w:hAnsi="Times New Roman" w:cs="Times New Roman"/>
          <w:b/>
          <w:sz w:val="24"/>
          <w:szCs w:val="24"/>
        </w:rPr>
      </w:pPr>
    </w:p>
    <w:p w:rsidR="00A7000D" w:rsidRPr="008067DE" w:rsidRDefault="00A7000D" w:rsidP="00A7000D">
      <w:pPr>
        <w:spacing w:after="0" w:line="240" w:lineRule="auto"/>
        <w:contextualSpacing/>
        <w:rPr>
          <w:rFonts w:ascii="Times New Roman" w:hAnsi="Times New Roman" w:cs="Times New Roman"/>
          <w:b/>
          <w:sz w:val="24"/>
          <w:szCs w:val="24"/>
        </w:rPr>
      </w:pPr>
      <w:r w:rsidRPr="008067DE">
        <w:rPr>
          <w:rFonts w:ascii="Times New Roman" w:hAnsi="Times New Roman" w:cs="Times New Roman"/>
          <w:b/>
          <w:bCs/>
          <w:sz w:val="24"/>
          <w:szCs w:val="24"/>
        </w:rPr>
        <w:t>Interested sites may propose one or more of these enhancements to influenza surveillance activities: OPTIONAL</w:t>
      </w:r>
    </w:p>
    <w:p w:rsidR="00A7000D" w:rsidRPr="008067DE" w:rsidRDefault="00A7000D" w:rsidP="00A7000D">
      <w:pPr>
        <w:spacing w:after="0" w:line="240" w:lineRule="auto"/>
        <w:contextualSpacing/>
        <w:rPr>
          <w:rFonts w:ascii="Times New Roman" w:hAnsi="Times New Roman" w:cs="Times New Roman"/>
          <w:sz w:val="24"/>
          <w:szCs w:val="24"/>
        </w:rPr>
      </w:pPr>
    </w:p>
    <w:p w:rsidR="00A7000D" w:rsidRPr="009C26C7" w:rsidRDefault="00A7000D" w:rsidP="00A7000D">
      <w:pPr>
        <w:autoSpaceDE w:val="0"/>
        <w:autoSpaceDN w:val="0"/>
        <w:spacing w:after="0" w:line="240" w:lineRule="auto"/>
        <w:contextualSpacing/>
        <w:jc w:val="both"/>
        <w:rPr>
          <w:rFonts w:ascii="Times New Roman" w:hAnsi="Times New Roman" w:cs="Times New Roman"/>
          <w:sz w:val="24"/>
          <w:szCs w:val="24"/>
        </w:rPr>
      </w:pPr>
      <w:r w:rsidRPr="009C26C7">
        <w:rPr>
          <w:rFonts w:ascii="Times New Roman" w:hAnsi="Times New Roman" w:cs="Times New Roman"/>
          <w:b/>
          <w:sz w:val="24"/>
          <w:szCs w:val="24"/>
          <w:u w:val="single"/>
        </w:rPr>
        <w:t>Respiratory syncytial virus (RSV) pilot study</w:t>
      </w:r>
      <w:r w:rsidRPr="009C26C7">
        <w:rPr>
          <w:rFonts w:ascii="Times New Roman" w:hAnsi="Times New Roman" w:cs="Times New Roman"/>
          <w:sz w:val="24"/>
          <w:szCs w:val="24"/>
        </w:rPr>
        <w:t xml:space="preserve">: RSV is a major cause of respiratory infection and hospital visits in the United States especially in young children and increasingly recognized as a significant source of morbidity in older adults.  Some predict a vaccine for RSV may be on the market in the next five to ten years; over 50 RSV candidate vaccines are currently in development with some in Phase II clinical trials. In the meantime, it is essential to establish population-based estimates of disease burden so that vaccine impact can be evaluated. We aim to conduct a pilot surveillance study to investigate the burden and characteristics of RSV in hospitalized children aged &lt;2 years hospitalized (i.e., inpatient admissions). The objective of the pilot is to assess whether the FluSurv-NET platform  can be used to collect population level data to describe the epidemiology and estimate the disease burden of RSV infection in the pre-vaccine era so that  the vaccine impact can be measured as  an RSV vaccine becomes available. This </w:t>
      </w:r>
      <w:r>
        <w:rPr>
          <w:rFonts w:ascii="Times New Roman" w:hAnsi="Times New Roman" w:cs="Times New Roman"/>
          <w:sz w:val="24"/>
          <w:szCs w:val="24"/>
        </w:rPr>
        <w:t>will be an</w:t>
      </w:r>
      <w:r w:rsidRPr="009C26C7">
        <w:rPr>
          <w:rFonts w:ascii="Times New Roman" w:hAnsi="Times New Roman" w:cs="Times New Roman"/>
          <w:sz w:val="24"/>
          <w:szCs w:val="24"/>
        </w:rPr>
        <w:t xml:space="preserve"> </w:t>
      </w:r>
      <w:r>
        <w:rPr>
          <w:rFonts w:ascii="Times New Roman" w:hAnsi="Times New Roman" w:cs="Times New Roman"/>
          <w:sz w:val="24"/>
          <w:szCs w:val="24"/>
        </w:rPr>
        <w:t>expansion from the pilot activity funded among four sites, to better evaluate geographic and temporal variability of RSV circulation</w:t>
      </w:r>
      <w:r w:rsidRPr="009C26C7">
        <w:rPr>
          <w:rFonts w:ascii="Times New Roman" w:hAnsi="Times New Roman" w:cs="Times New Roman"/>
          <w:sz w:val="24"/>
          <w:szCs w:val="24"/>
        </w:rPr>
        <w:t>.</w:t>
      </w:r>
    </w:p>
    <w:p w:rsidR="00A7000D" w:rsidRDefault="00A7000D" w:rsidP="00A7000D">
      <w:pPr>
        <w:autoSpaceDE w:val="0"/>
        <w:autoSpaceDN w:val="0"/>
        <w:spacing w:after="0" w:line="240" w:lineRule="auto"/>
        <w:contextualSpacing/>
        <w:jc w:val="both"/>
        <w:rPr>
          <w:rFonts w:ascii="Times New Roman" w:hAnsi="Times New Roman" w:cs="Times New Roman"/>
          <w:sz w:val="24"/>
          <w:szCs w:val="24"/>
        </w:rPr>
      </w:pPr>
    </w:p>
    <w:p w:rsidR="00A7000D" w:rsidRPr="009C26C7" w:rsidRDefault="00A7000D" w:rsidP="00A7000D">
      <w:pPr>
        <w:autoSpaceDE w:val="0"/>
        <w:autoSpaceDN w:val="0"/>
        <w:spacing w:after="0" w:line="240" w:lineRule="auto"/>
        <w:contextualSpacing/>
        <w:jc w:val="both"/>
        <w:rPr>
          <w:rFonts w:ascii="Times New Roman" w:hAnsi="Times New Roman" w:cs="Times New Roman"/>
          <w:sz w:val="24"/>
          <w:szCs w:val="24"/>
        </w:rPr>
      </w:pPr>
      <w:r w:rsidRPr="009C26C7">
        <w:rPr>
          <w:rFonts w:ascii="Times New Roman" w:hAnsi="Times New Roman" w:cs="Times New Roman"/>
          <w:sz w:val="24"/>
          <w:szCs w:val="24"/>
        </w:rPr>
        <w:t>Interested applicant sites should describe the following elements in the applications:</w:t>
      </w:r>
    </w:p>
    <w:p w:rsidR="00A7000D" w:rsidRDefault="00A7000D" w:rsidP="00A7000D">
      <w:pPr>
        <w:autoSpaceDE w:val="0"/>
        <w:autoSpaceDN w:val="0"/>
        <w:spacing w:after="0" w:line="240" w:lineRule="auto"/>
        <w:contextualSpacing/>
        <w:jc w:val="both"/>
        <w:rPr>
          <w:rFonts w:ascii="Times New Roman" w:hAnsi="Times New Roman" w:cs="Times New Roman"/>
          <w:sz w:val="24"/>
          <w:szCs w:val="24"/>
        </w:rPr>
      </w:pPr>
    </w:p>
    <w:p w:rsidR="00A7000D" w:rsidRDefault="00A7000D" w:rsidP="00A7000D">
      <w:pPr>
        <w:autoSpaceDE w:val="0"/>
        <w:autoSpaceDN w:val="0"/>
        <w:spacing w:after="0" w:line="240" w:lineRule="auto"/>
        <w:contextualSpacing/>
        <w:jc w:val="both"/>
        <w:rPr>
          <w:rFonts w:ascii="Times New Roman" w:hAnsi="Times New Roman" w:cs="Times New Roman"/>
          <w:sz w:val="24"/>
          <w:szCs w:val="24"/>
        </w:rPr>
      </w:pPr>
      <w:r w:rsidRPr="009C26C7">
        <w:rPr>
          <w:rFonts w:ascii="Times New Roman" w:hAnsi="Times New Roman" w:cs="Times New Roman"/>
          <w:sz w:val="24"/>
          <w:szCs w:val="24"/>
        </w:rPr>
        <w:t xml:space="preserve">A plan to prospectively identify laboratory-confirmed RSV cases, and a description of surveillance hospitals and testing practices. Some sites may have information to provide on whether RSV testing is done on all or some percentage of children in a relevant age group who are seen at the ER or admitted to hospital for respiratory illness, number of RSV tests performed during October-April among children &lt; 2 years of age and percentage positive, and description of the catchment area (with estimated denominator population if different from that used for the influenza associated hospitalization surveillance). Applicants will be expected to collect data on risk factors for RSV such as gestational age at birth as well as other demographic and risk factor data. </w:t>
      </w:r>
    </w:p>
    <w:p w:rsidR="00A7000D" w:rsidRPr="009C26C7" w:rsidRDefault="00A7000D" w:rsidP="00A7000D">
      <w:pPr>
        <w:autoSpaceDE w:val="0"/>
        <w:autoSpaceDN w:val="0"/>
        <w:spacing w:after="0" w:line="240" w:lineRule="auto"/>
        <w:contextualSpacing/>
        <w:jc w:val="both"/>
        <w:rPr>
          <w:rFonts w:ascii="Times New Roman" w:hAnsi="Times New Roman" w:cs="Times New Roman"/>
          <w:sz w:val="24"/>
          <w:szCs w:val="24"/>
        </w:rPr>
      </w:pPr>
    </w:p>
    <w:p w:rsidR="00A7000D" w:rsidRDefault="00A7000D" w:rsidP="00A7000D">
      <w:pPr>
        <w:autoSpaceDE w:val="0"/>
        <w:autoSpaceDN w:val="0"/>
        <w:spacing w:after="0" w:line="240" w:lineRule="auto"/>
        <w:contextualSpacing/>
        <w:jc w:val="both"/>
        <w:rPr>
          <w:rFonts w:ascii="Times New Roman" w:hAnsi="Times New Roman" w:cs="Times New Roman"/>
          <w:sz w:val="24"/>
          <w:szCs w:val="24"/>
        </w:rPr>
      </w:pPr>
      <w:r w:rsidRPr="009C26C7">
        <w:rPr>
          <w:rFonts w:ascii="Times New Roman" w:hAnsi="Times New Roman" w:cs="Times New Roman"/>
          <w:sz w:val="24"/>
          <w:szCs w:val="24"/>
        </w:rPr>
        <w:t xml:space="preserve">Approximately </w:t>
      </w:r>
      <w:r>
        <w:rPr>
          <w:rFonts w:ascii="Times New Roman" w:hAnsi="Times New Roman" w:cs="Times New Roman"/>
          <w:sz w:val="24"/>
          <w:szCs w:val="24"/>
        </w:rPr>
        <w:t>5-7</w:t>
      </w:r>
      <w:r w:rsidRPr="009C26C7">
        <w:rPr>
          <w:rFonts w:ascii="Times New Roman" w:hAnsi="Times New Roman" w:cs="Times New Roman"/>
          <w:sz w:val="24"/>
          <w:szCs w:val="24"/>
        </w:rPr>
        <w:t xml:space="preserve"> sites will be selected to participate depending on funding and strength of the applications. CDC anticipates that sites participating in this </w:t>
      </w:r>
      <w:r>
        <w:rPr>
          <w:rFonts w:ascii="Times New Roman" w:hAnsi="Times New Roman" w:cs="Times New Roman"/>
          <w:sz w:val="24"/>
          <w:szCs w:val="24"/>
        </w:rPr>
        <w:t>activity</w:t>
      </w:r>
      <w:r w:rsidRPr="009C26C7">
        <w:rPr>
          <w:rFonts w:ascii="Times New Roman" w:hAnsi="Times New Roman" w:cs="Times New Roman"/>
          <w:sz w:val="24"/>
          <w:szCs w:val="24"/>
        </w:rPr>
        <w:t xml:space="preserve"> will use the infrastructure built for influenza associated hospitalization surveillance, but additional resources may be required such as a designated surveillance officer, and local travel expenses for case investigation. Protocols (including approach for disease burden estimates), data collection instruments and data entry software will be developed in collaboration with CDC and participating sites so that they may be standardized.</w:t>
      </w:r>
    </w:p>
    <w:p w:rsidR="00A7000D" w:rsidRPr="008067DE" w:rsidRDefault="00A7000D" w:rsidP="00A7000D">
      <w:pPr>
        <w:autoSpaceDE w:val="0"/>
        <w:autoSpaceDN w:val="0"/>
        <w:spacing w:after="0" w:line="240" w:lineRule="auto"/>
        <w:contextualSpacing/>
        <w:jc w:val="both"/>
        <w:rPr>
          <w:rFonts w:ascii="Times New Roman" w:hAnsi="Times New Roman" w:cs="Times New Roman"/>
          <w:sz w:val="24"/>
          <w:szCs w:val="24"/>
        </w:rPr>
      </w:pPr>
    </w:p>
    <w:p w:rsidR="00A7000D" w:rsidRPr="003C6A23" w:rsidRDefault="00A7000D" w:rsidP="00A7000D">
      <w:pPr>
        <w:spacing w:after="0" w:line="240" w:lineRule="auto"/>
        <w:contextualSpacing/>
        <w:rPr>
          <w:rFonts w:ascii="Times New Roman" w:hAnsi="Times New Roman" w:cs="Times New Roman"/>
          <w:sz w:val="24"/>
          <w:szCs w:val="24"/>
        </w:rPr>
      </w:pPr>
      <w:r w:rsidRPr="003C6A23">
        <w:rPr>
          <w:rFonts w:ascii="Times New Roman" w:hAnsi="Times New Roman" w:cs="Times New Roman"/>
          <w:b/>
          <w:sz w:val="24"/>
          <w:szCs w:val="24"/>
          <w:u w:val="single"/>
        </w:rPr>
        <w:t>Evaluation of empiric antiviral therapy among patients hospitalized with acute respiratory illness</w:t>
      </w:r>
      <w:r>
        <w:rPr>
          <w:rFonts w:ascii="Times New Roman" w:hAnsi="Times New Roman" w:cs="Times New Roman"/>
          <w:b/>
          <w:sz w:val="24"/>
          <w:szCs w:val="24"/>
          <w:u w:val="single"/>
        </w:rPr>
        <w:t xml:space="preserve">: </w:t>
      </w:r>
      <w:r w:rsidRPr="003C6A23">
        <w:rPr>
          <w:rFonts w:ascii="Times New Roman" w:hAnsi="Times New Roman" w:cs="Times New Roman"/>
          <w:sz w:val="24"/>
          <w:szCs w:val="24"/>
        </w:rPr>
        <w:t xml:space="preserve">Neuraminidase inhibitors (NAIs) use in clinical practice has increased during recent years, and was widely recommended and used to treat hospitalized patients during the 2009 H1N1 pandemic.  CDC guidelines for the use of antivirals recommends treatment with NAIs “as soon as possible for patients with confirmed or suspected influenza who have severe, complicated, or progressive illness, or who are hospitalized”.  The deliberate language that </w:t>
      </w:r>
      <w:r w:rsidRPr="003C6A23">
        <w:rPr>
          <w:rFonts w:ascii="Times New Roman" w:hAnsi="Times New Roman" w:cs="Times New Roman"/>
          <w:sz w:val="24"/>
          <w:szCs w:val="24"/>
        </w:rPr>
        <w:lastRenderedPageBreak/>
        <w:t xml:space="preserve">clinicians need not wait for confirmatory testing for influenza before initiating treatment acknowledged the value of these medications to prevent severe outcomes if given early in the course of illness and the lack of sensitive rapid diagnostic assays. Currently we have limited data evaluating medical providers’ adherence to the recommendation of early empiric antiviral treatment for persons hospitalized with suspected influenza and </w:t>
      </w:r>
      <w:r>
        <w:rPr>
          <w:rFonts w:ascii="Times New Roman" w:hAnsi="Times New Roman" w:cs="Times New Roman"/>
          <w:sz w:val="24"/>
          <w:szCs w:val="24"/>
        </w:rPr>
        <w:t>physicians’</w:t>
      </w:r>
      <w:r w:rsidRPr="003C6A23">
        <w:rPr>
          <w:rFonts w:ascii="Times New Roman" w:hAnsi="Times New Roman" w:cs="Times New Roman"/>
          <w:sz w:val="24"/>
          <w:szCs w:val="24"/>
        </w:rPr>
        <w:t xml:space="preserve"> practice regarding influenza testing among patients with acute respiratory illness. The idea with this activity is to evaluate patterns of presentation and management of patients hospitalized with acute respiratory illness, describe patients tested for influenza (as compared to those not tested), and characterize the use of influenza antiviral drugs among patients suspected to have influenza vs. those tested positive for influenza to determine providers’ adherence to CDC guidance for empiric use of influenza antiviral drugs.</w:t>
      </w:r>
    </w:p>
    <w:p w:rsidR="00A7000D" w:rsidRPr="003C6A23" w:rsidRDefault="00A7000D" w:rsidP="00A7000D">
      <w:pPr>
        <w:spacing w:after="0" w:line="240" w:lineRule="auto"/>
        <w:contextualSpacing/>
        <w:rPr>
          <w:rFonts w:ascii="Times New Roman" w:hAnsi="Times New Roman" w:cs="Times New Roman"/>
          <w:sz w:val="24"/>
          <w:szCs w:val="24"/>
        </w:rPr>
      </w:pPr>
    </w:p>
    <w:p w:rsidR="00A7000D" w:rsidRPr="003C6A23" w:rsidRDefault="00A7000D" w:rsidP="00A7000D">
      <w:pPr>
        <w:spacing w:after="0" w:line="240" w:lineRule="auto"/>
        <w:contextualSpacing/>
        <w:rPr>
          <w:rFonts w:ascii="Times New Roman" w:hAnsi="Times New Roman" w:cs="Times New Roman"/>
          <w:sz w:val="24"/>
          <w:szCs w:val="24"/>
        </w:rPr>
      </w:pPr>
      <w:r w:rsidRPr="003C6A23">
        <w:rPr>
          <w:rFonts w:ascii="Times New Roman" w:hAnsi="Times New Roman" w:cs="Times New Roman"/>
          <w:sz w:val="24"/>
          <w:szCs w:val="24"/>
        </w:rPr>
        <w:t>Interested applicant sites should describe the following elements in the applications:</w:t>
      </w:r>
    </w:p>
    <w:p w:rsidR="00A7000D" w:rsidRPr="003C6A23" w:rsidRDefault="00A7000D" w:rsidP="00A7000D">
      <w:pPr>
        <w:spacing w:after="0" w:line="240" w:lineRule="auto"/>
        <w:contextualSpacing/>
        <w:rPr>
          <w:rFonts w:ascii="Times New Roman" w:hAnsi="Times New Roman" w:cs="Times New Roman"/>
          <w:sz w:val="24"/>
          <w:szCs w:val="24"/>
        </w:rPr>
      </w:pPr>
    </w:p>
    <w:p w:rsidR="00A7000D" w:rsidRPr="003C6A23" w:rsidRDefault="00A7000D" w:rsidP="00A7000D">
      <w:pPr>
        <w:spacing w:after="0" w:line="240" w:lineRule="auto"/>
        <w:contextualSpacing/>
        <w:rPr>
          <w:rFonts w:ascii="Times New Roman" w:hAnsi="Times New Roman" w:cs="Times New Roman"/>
          <w:sz w:val="24"/>
          <w:szCs w:val="24"/>
        </w:rPr>
      </w:pPr>
      <w:r w:rsidRPr="003C6A23">
        <w:rPr>
          <w:rFonts w:ascii="Times New Roman" w:hAnsi="Times New Roman" w:cs="Times New Roman"/>
          <w:sz w:val="24"/>
          <w:szCs w:val="24"/>
        </w:rPr>
        <w:t xml:space="preserve">A plan to utilize existing data to retrospective access a patients hospitalized with acute respiratory illness, using electronic medical records (accessing clinical, administrative and pharmacy level data). From </w:t>
      </w:r>
      <w:r>
        <w:rPr>
          <w:rFonts w:ascii="Times New Roman" w:hAnsi="Times New Roman" w:cs="Times New Roman"/>
          <w:sz w:val="24"/>
          <w:szCs w:val="24"/>
        </w:rPr>
        <w:t>hospital</w:t>
      </w:r>
      <w:r w:rsidRPr="003C6A23">
        <w:rPr>
          <w:rFonts w:ascii="Times New Roman" w:hAnsi="Times New Roman" w:cs="Times New Roman"/>
          <w:sz w:val="24"/>
          <w:szCs w:val="24"/>
        </w:rPr>
        <w:t xml:space="preserve"> database, the participating institution should be able to obtain patient’s age, date of birth,  race, ethnicity, date of hospital admission, date of hospital discharge, presence of CDC defined high risk conditions for influenza-complications (specific ICD9 codes</w:t>
      </w:r>
      <w:r>
        <w:rPr>
          <w:rFonts w:ascii="Times New Roman" w:hAnsi="Times New Roman" w:cs="Times New Roman"/>
          <w:sz w:val="24"/>
          <w:szCs w:val="24"/>
        </w:rPr>
        <w:t xml:space="preserve">), clinical outcomes during hospitalization, and </w:t>
      </w:r>
      <w:r w:rsidRPr="003C6A23">
        <w:rPr>
          <w:rFonts w:ascii="Times New Roman" w:hAnsi="Times New Roman" w:cs="Times New Roman"/>
          <w:sz w:val="24"/>
          <w:szCs w:val="24"/>
        </w:rPr>
        <w:t xml:space="preserve">data on influenza antiviral drug used, route of administration and duration of treatment. If antibiotic treatment was prescribed within first 24 hours of hospitalization (yes/no), we will also collect data on antibiotic name. </w:t>
      </w:r>
    </w:p>
    <w:p w:rsidR="00A7000D" w:rsidRDefault="00A7000D" w:rsidP="00A7000D">
      <w:pPr>
        <w:spacing w:after="0" w:line="240" w:lineRule="auto"/>
        <w:contextualSpacing/>
        <w:rPr>
          <w:rFonts w:ascii="Times New Roman" w:hAnsi="Times New Roman" w:cs="Times New Roman"/>
          <w:b/>
          <w:sz w:val="24"/>
          <w:szCs w:val="24"/>
        </w:rPr>
      </w:pPr>
    </w:p>
    <w:p w:rsidR="00A7000D" w:rsidRPr="00CB5879" w:rsidRDefault="00A7000D" w:rsidP="00A7000D">
      <w:pPr>
        <w:rPr>
          <w:rFonts w:ascii="Times New Roman" w:hAnsi="Times New Roman" w:cs="Times New Roman"/>
          <w:sz w:val="24"/>
          <w:szCs w:val="24"/>
        </w:rPr>
      </w:pPr>
      <w:r w:rsidRPr="00CB5879">
        <w:rPr>
          <w:rFonts w:ascii="Times New Roman" w:hAnsi="Times New Roman" w:cs="Times New Roman"/>
          <w:sz w:val="24"/>
          <w:szCs w:val="24"/>
        </w:rPr>
        <w:t>Approximately 5-7 sites will be selected to participate depending on funding and strength of the applications. CDC anticipates that sites participating in this activity will use the</w:t>
      </w:r>
      <w:r>
        <w:rPr>
          <w:rFonts w:ascii="Times New Roman" w:hAnsi="Times New Roman" w:cs="Times New Roman"/>
          <w:sz w:val="24"/>
          <w:szCs w:val="24"/>
        </w:rPr>
        <w:t>ir connection with participating hospitals to identify those with the appropriate infrastructure to produce such dataset. Costs associated with this activity are likely related to contractual costs with the selected health care facility and/or payment for coding and management of dataset. Protocol</w:t>
      </w:r>
      <w:r w:rsidRPr="00CB5879">
        <w:rPr>
          <w:rFonts w:ascii="Times New Roman" w:hAnsi="Times New Roman" w:cs="Times New Roman"/>
          <w:sz w:val="24"/>
          <w:szCs w:val="24"/>
        </w:rPr>
        <w:t>, data collection instruments</w:t>
      </w:r>
      <w:r>
        <w:rPr>
          <w:rFonts w:ascii="Times New Roman" w:hAnsi="Times New Roman" w:cs="Times New Roman"/>
          <w:sz w:val="24"/>
          <w:szCs w:val="24"/>
        </w:rPr>
        <w:t>, data dictionary,</w:t>
      </w:r>
      <w:r w:rsidRPr="00CB5879">
        <w:rPr>
          <w:rFonts w:ascii="Times New Roman" w:hAnsi="Times New Roman" w:cs="Times New Roman"/>
          <w:sz w:val="24"/>
          <w:szCs w:val="24"/>
        </w:rPr>
        <w:t xml:space="preserve"> and data entry software will be developed in collaboration with CDC and participating sites so that they may be standardized.</w:t>
      </w:r>
    </w:p>
    <w:p w:rsidR="00A7000D" w:rsidRDefault="00A7000D" w:rsidP="00A7000D">
      <w:pPr>
        <w:spacing w:after="0" w:line="240" w:lineRule="auto"/>
        <w:contextualSpacing/>
        <w:rPr>
          <w:rFonts w:ascii="Times New Roman" w:hAnsi="Times New Roman" w:cs="Times New Roman"/>
          <w:b/>
          <w:sz w:val="24"/>
          <w:szCs w:val="24"/>
        </w:rPr>
      </w:pPr>
    </w:p>
    <w:p w:rsidR="00A7000D" w:rsidRPr="008067DE" w:rsidRDefault="00A7000D" w:rsidP="00A7000D">
      <w:pPr>
        <w:spacing w:after="0" w:line="240" w:lineRule="auto"/>
        <w:contextualSpacing/>
        <w:rPr>
          <w:rFonts w:ascii="Times New Roman" w:hAnsi="Times New Roman" w:cs="Times New Roman"/>
          <w:b/>
          <w:bCs/>
          <w:iCs/>
          <w:color w:val="4F81BD" w:themeColor="accent1"/>
          <w:sz w:val="24"/>
          <w:szCs w:val="24"/>
        </w:rPr>
      </w:pPr>
      <w:r>
        <w:rPr>
          <w:rFonts w:ascii="Times New Roman" w:hAnsi="Times New Roman" w:cs="Times New Roman"/>
          <w:b/>
          <w:sz w:val="24"/>
          <w:szCs w:val="24"/>
        </w:rPr>
        <w:t xml:space="preserve">Influenza </w:t>
      </w:r>
      <w:r w:rsidRPr="008067DE">
        <w:rPr>
          <w:rFonts w:ascii="Times New Roman" w:hAnsi="Times New Roman" w:cs="Times New Roman"/>
          <w:b/>
          <w:sz w:val="24"/>
          <w:szCs w:val="24"/>
        </w:rPr>
        <w:t xml:space="preserve">Performance Measures: </w:t>
      </w:r>
      <w:r w:rsidRPr="008067DE">
        <w:rPr>
          <w:rFonts w:ascii="Times New Roman" w:hAnsi="Times New Roman" w:cs="Times New Roman"/>
          <w:b/>
          <w:color w:val="4F81BD" w:themeColor="accent1"/>
          <w:sz w:val="24"/>
          <w:szCs w:val="24"/>
        </w:rPr>
        <w:t xml:space="preserve"> </w:t>
      </w:r>
    </w:p>
    <w:p w:rsidR="00A7000D" w:rsidRPr="008067DE" w:rsidRDefault="00A7000D" w:rsidP="00A7000D">
      <w:pPr>
        <w:spacing w:after="0" w:line="240" w:lineRule="auto"/>
        <w:ind w:left="720"/>
        <w:contextualSpacing/>
        <w:rPr>
          <w:rFonts w:ascii="Times New Roman" w:hAnsi="Times New Roman" w:cs="Times New Roman"/>
          <w:b/>
          <w:bCs/>
          <w:iCs/>
          <w:color w:val="4F81BD" w:themeColor="accent1"/>
          <w:sz w:val="24"/>
          <w:szCs w:val="24"/>
        </w:rPr>
      </w:pPr>
    </w:p>
    <w:p w:rsidR="00A7000D" w:rsidRPr="008067DE" w:rsidRDefault="00A7000D" w:rsidP="00A7000D">
      <w:pPr>
        <w:spacing w:after="0" w:line="240" w:lineRule="auto"/>
        <w:rPr>
          <w:rFonts w:ascii="Times New Roman" w:hAnsi="Times New Roman" w:cs="Times New Roman"/>
          <w:b/>
          <w:bCs/>
          <w:iCs/>
          <w:sz w:val="24"/>
          <w:szCs w:val="24"/>
        </w:rPr>
      </w:pPr>
      <w:r>
        <w:rPr>
          <w:rFonts w:ascii="Times New Roman" w:hAnsi="Times New Roman" w:cs="Times New Roman"/>
          <w:b/>
          <w:bCs/>
          <w:iCs/>
          <w:sz w:val="24"/>
          <w:szCs w:val="24"/>
        </w:rPr>
        <w:t>Sites should propose to use the following p</w:t>
      </w:r>
      <w:r w:rsidRPr="008067DE">
        <w:rPr>
          <w:rFonts w:ascii="Times New Roman" w:hAnsi="Times New Roman" w:cs="Times New Roman"/>
          <w:b/>
          <w:bCs/>
          <w:iCs/>
          <w:sz w:val="24"/>
          <w:szCs w:val="24"/>
        </w:rPr>
        <w:t xml:space="preserve">erformance measures </w:t>
      </w:r>
      <w:r>
        <w:rPr>
          <w:rFonts w:ascii="Times New Roman" w:hAnsi="Times New Roman" w:cs="Times New Roman"/>
          <w:b/>
          <w:bCs/>
          <w:iCs/>
          <w:sz w:val="24"/>
          <w:szCs w:val="24"/>
        </w:rPr>
        <w:t xml:space="preserve">which will be used to monitor and evaluate progress of activities:  </w:t>
      </w:r>
    </w:p>
    <w:p w:rsidR="00A7000D" w:rsidRPr="008067DE" w:rsidRDefault="00A7000D" w:rsidP="00A7000D">
      <w:pPr>
        <w:spacing w:after="0" w:line="240" w:lineRule="auto"/>
        <w:ind w:left="720"/>
        <w:rPr>
          <w:rFonts w:ascii="Times New Roman" w:hAnsi="Times New Roman" w:cs="Times New Roman"/>
          <w:b/>
          <w:bCs/>
          <w:iCs/>
          <w:sz w:val="24"/>
          <w:szCs w:val="24"/>
        </w:rPr>
      </w:pP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Principle Investigator (PI) and Surveillance Officer (SO) participation on conference calls related to this activity: (≥1 site participant per call for ≥90% of calls).</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Influenza SO attendance at an annual surveillance officer meeting. (≥1 site participant).</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Influenza PI attendance at an annual program meeting. (≥1 site participant)</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Weekly Transmission of data to CDC which involves collection and regular reporting of a minimum set of variables for each case (case ID, hospital admission date, evidence of influenza test result, sex, and date of birth or age).  (≥95% data transmissions on time (i.e., data posted by weekly deadline)</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lastRenderedPageBreak/>
        <w:t>Entry of data abstractions, into a CDC approved database, and the transfer of that data to CDC, through established mechanisms, according to established timelines: 90%.</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Documented evidence that the site has engaged participating hospitals and their staff (e.g., infection control practitioners, medical records staff) in increasing ascertainment of potential influenza cases and use of RT-PCR testing – should be included in progress reports.</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Geocoding of &gt;90% of influenza hospitalized cases and transfer of census tract data to CDC (or correspondent data on socioeconomic variables)</w:t>
      </w:r>
    </w:p>
    <w:p w:rsidR="00A7000D" w:rsidRPr="008067DE" w:rsidRDefault="00A7000D" w:rsidP="00891F41">
      <w:pPr>
        <w:numPr>
          <w:ilvl w:val="0"/>
          <w:numId w:val="38"/>
        </w:numPr>
        <w:spacing w:after="0" w:line="240" w:lineRule="auto"/>
        <w:rPr>
          <w:rFonts w:ascii="Times New Roman" w:eastAsia="Times New Roman" w:hAnsi="Times New Roman" w:cs="Times New Roman"/>
          <w:bCs/>
          <w:iCs/>
          <w:sz w:val="24"/>
          <w:szCs w:val="24"/>
        </w:rPr>
      </w:pPr>
      <w:r w:rsidRPr="008067DE">
        <w:rPr>
          <w:rFonts w:ascii="Times New Roman" w:eastAsia="Times New Roman" w:hAnsi="Times New Roman" w:cs="Times New Roman"/>
          <w:bCs/>
          <w:iCs/>
          <w:sz w:val="24"/>
          <w:szCs w:val="24"/>
        </w:rPr>
        <w:t>Ascertainment of death should be 100% completed for the previous season and data should be sent to CDC through designated platform.</w:t>
      </w:r>
    </w:p>
    <w:p w:rsidR="00A7000D" w:rsidRPr="00742480" w:rsidRDefault="00A7000D" w:rsidP="00891F41">
      <w:pPr>
        <w:numPr>
          <w:ilvl w:val="0"/>
          <w:numId w:val="38"/>
        </w:numPr>
        <w:spacing w:after="0" w:line="240" w:lineRule="auto"/>
      </w:pPr>
      <w:r w:rsidRPr="0046366D">
        <w:rPr>
          <w:rFonts w:ascii="Times New Roman" w:eastAsia="Times New Roman" w:hAnsi="Times New Roman" w:cs="Times New Roman"/>
          <w:bCs/>
          <w:iCs/>
          <w:sz w:val="24"/>
          <w:szCs w:val="24"/>
        </w:rPr>
        <w:t>Proportion of cases which influenza A virus infection with information on subtype characterization: ≥60%</w:t>
      </w:r>
      <w:r>
        <w:rPr>
          <w:rFonts w:ascii="Times New Roman" w:eastAsia="Times New Roman" w:hAnsi="Times New Roman" w:cs="Times New Roman"/>
          <w:bCs/>
          <w:iCs/>
          <w:sz w:val="24"/>
          <w:szCs w:val="24"/>
        </w:rPr>
        <w:t>.</w:t>
      </w:r>
    </w:p>
    <w:p w:rsidR="00A7000D" w:rsidRPr="008067DE" w:rsidRDefault="00A7000D" w:rsidP="00A7000D">
      <w:pPr>
        <w:spacing w:after="0" w:line="240" w:lineRule="auto"/>
        <w:rPr>
          <w:rFonts w:ascii="Times New Roman" w:eastAsia="Times New Roman" w:hAnsi="Times New Roman" w:cs="Times New Roman"/>
          <w:bCs/>
          <w:iCs/>
          <w:sz w:val="24"/>
          <w:szCs w:val="24"/>
          <w:highlight w:val="yellow"/>
        </w:rPr>
      </w:pPr>
    </w:p>
    <w:p w:rsidR="00A7000D" w:rsidRPr="00E44AFB" w:rsidRDefault="00A7000D" w:rsidP="00A7000D">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r w:rsidRPr="000461F9">
        <w:rPr>
          <w:rFonts w:ascii="Times New Roman" w:hAnsi="Times New Roman" w:cs="Times New Roman"/>
          <w:b/>
          <w:color w:val="0070C0"/>
          <w:sz w:val="24"/>
          <w:szCs w:val="24"/>
        </w:rPr>
        <w:lastRenderedPageBreak/>
        <w:t>Healthcare Associated Infections- Community Interface (HAIC)</w:t>
      </w:r>
    </w:p>
    <w:p w:rsidR="00A7000D" w:rsidRPr="00E44AFB" w:rsidRDefault="00A7000D" w:rsidP="00A7000D">
      <w:pPr>
        <w:tabs>
          <w:tab w:val="left" w:pos="1080"/>
        </w:tabs>
        <w:spacing w:after="0" w:line="240" w:lineRule="auto"/>
        <w:rPr>
          <w:rFonts w:ascii="Times New Roman" w:hAnsi="Times New Roman" w:cs="Times New Roman"/>
          <w:b/>
          <w:sz w:val="24"/>
          <w:szCs w:val="24"/>
        </w:rPr>
      </w:pP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Sites proposing to participate </w:t>
      </w:r>
      <w:r>
        <w:rPr>
          <w:rFonts w:ascii="Times New Roman" w:eastAsia="Calibri" w:hAnsi="Times New Roman" w:cs="Times New Roman"/>
          <w:sz w:val="24"/>
          <w:szCs w:val="24"/>
        </w:rPr>
        <w:t>in the HAIC projects</w:t>
      </w:r>
      <w:r w:rsidRPr="00E44AFB">
        <w:rPr>
          <w:rFonts w:ascii="Times New Roman" w:eastAsia="Calibri" w:hAnsi="Times New Roman" w:cs="Times New Roman"/>
          <w:sz w:val="24"/>
          <w:szCs w:val="24"/>
        </w:rPr>
        <w:t xml:space="preserve"> outlined below should plan for travel of appropriate personnel to the HAIC Steering Group annual meeting </w:t>
      </w:r>
      <w:r>
        <w:rPr>
          <w:rFonts w:ascii="Times New Roman" w:eastAsia="Calibri" w:hAnsi="Times New Roman" w:cs="Times New Roman"/>
          <w:sz w:val="24"/>
          <w:szCs w:val="24"/>
        </w:rPr>
        <w:t xml:space="preserve">and the annual </w:t>
      </w:r>
      <w:r w:rsidRPr="00E44AFB">
        <w:rPr>
          <w:rFonts w:ascii="Times New Roman" w:eastAsia="Calibri" w:hAnsi="Times New Roman" w:cs="Times New Roman"/>
          <w:sz w:val="24"/>
          <w:szCs w:val="24"/>
        </w:rPr>
        <w:t>HAIC Surveillance Officer</w:t>
      </w:r>
      <w:r>
        <w:rPr>
          <w:rFonts w:ascii="Times New Roman" w:eastAsia="Calibri" w:hAnsi="Times New Roman" w:cs="Times New Roman"/>
          <w:sz w:val="24"/>
          <w:szCs w:val="24"/>
        </w:rPr>
        <w:t>s</w:t>
      </w:r>
      <w:r w:rsidRPr="00E44AFB">
        <w:rPr>
          <w:rFonts w:ascii="Times New Roman" w:eastAsia="Calibri" w:hAnsi="Times New Roman" w:cs="Times New Roman"/>
          <w:sz w:val="24"/>
          <w:szCs w:val="24"/>
        </w:rPr>
        <w:t xml:space="preserve"> meeting.</w:t>
      </w:r>
      <w:r>
        <w:rPr>
          <w:rFonts w:ascii="Times New Roman" w:eastAsia="Calibri" w:hAnsi="Times New Roman" w:cs="Times New Roman"/>
          <w:sz w:val="24"/>
          <w:szCs w:val="24"/>
        </w:rPr>
        <w:t xml:space="preserve"> In 2016 these meetings will include MRSA surveillance in addition to CDI surveillance and other HAIC work. S</w:t>
      </w:r>
      <w:r w:rsidRPr="00E44AFB">
        <w:rPr>
          <w:rFonts w:ascii="Times New Roman" w:eastAsia="Calibri" w:hAnsi="Times New Roman" w:cs="Times New Roman"/>
          <w:sz w:val="24"/>
          <w:szCs w:val="24"/>
        </w:rPr>
        <w:t>ites should consider requesting additional support for 2-3 staff members to attend one national healthcare-associated infections meeting annually.</w:t>
      </w: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EIP sites participating in HAIC projects should expect a site visit from CDC personnel </w:t>
      </w:r>
      <w:r>
        <w:rPr>
          <w:rFonts w:ascii="Times New Roman" w:eastAsia="Calibri" w:hAnsi="Times New Roman" w:cs="Times New Roman"/>
          <w:sz w:val="24"/>
          <w:szCs w:val="24"/>
        </w:rPr>
        <w:t xml:space="preserve">approximately </w:t>
      </w:r>
      <w:r w:rsidRPr="00E44AFB">
        <w:rPr>
          <w:rFonts w:ascii="Times New Roman" w:eastAsia="Calibri" w:hAnsi="Times New Roman" w:cs="Times New Roman"/>
          <w:sz w:val="24"/>
          <w:szCs w:val="24"/>
        </w:rPr>
        <w:t>every 3 years (subject to funding availability) to discuss site-specific issues and to assure surveillance and other project standard operational procedures are being applied in accordance with established protocols.</w:t>
      </w: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EIP site catchment areas for CDI surveillance and for other HAIC activities may overlap, but this is not necessary. When applying for funding for other HAIC activities, particularly optional activities, sites should consider the potential advantages associated with engaging healthcare facilities outside of the usual catchment areas utilized for population-based surveillance projects such as the CDI surveillance project.</w:t>
      </w: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p>
    <w:p w:rsidR="00A7000D" w:rsidRPr="00E44AFB"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eastAsia="Calibri" w:hAnsi="Times New Roman" w:cs="Times New Roman"/>
          <w:b/>
          <w:bCs/>
          <w:sz w:val="24"/>
          <w:szCs w:val="24"/>
        </w:rPr>
        <w:t>HAIC Activities: REQUIRED</w:t>
      </w:r>
    </w:p>
    <w:p w:rsidR="00A7000D" w:rsidRPr="00E44AFB" w:rsidRDefault="00A7000D" w:rsidP="00891F41">
      <w:pPr>
        <w:numPr>
          <w:ilvl w:val="0"/>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Cs/>
          <w:i/>
          <w:iCs/>
          <w:sz w:val="24"/>
          <w:szCs w:val="24"/>
        </w:rPr>
      </w:pPr>
      <w:r w:rsidRPr="00E44AFB">
        <w:rPr>
          <w:rFonts w:ascii="Times New Roman" w:hAnsi="Times New Roman" w:cs="Times New Roman"/>
          <w:bCs/>
          <w:i/>
          <w:iCs/>
          <w:sz w:val="24"/>
          <w:szCs w:val="24"/>
        </w:rPr>
        <w:t xml:space="preserve">Clostridium difficile </w:t>
      </w:r>
      <w:r w:rsidRPr="00E44AFB">
        <w:rPr>
          <w:rFonts w:ascii="Times New Roman" w:hAnsi="Times New Roman" w:cs="Times New Roman"/>
          <w:bCs/>
          <w:iCs/>
          <w:sz w:val="24"/>
          <w:szCs w:val="24"/>
        </w:rPr>
        <w:t>Infection (CDI)</w:t>
      </w:r>
      <w:r w:rsidRPr="00E44AFB">
        <w:rPr>
          <w:rFonts w:ascii="Times New Roman" w:hAnsi="Times New Roman" w:cs="Times New Roman"/>
          <w:bCs/>
          <w:i/>
          <w:iCs/>
          <w:sz w:val="24"/>
          <w:szCs w:val="24"/>
        </w:rPr>
        <w:t xml:space="preserve"> </w:t>
      </w:r>
      <w:r w:rsidRPr="00E44AFB">
        <w:rPr>
          <w:rFonts w:ascii="Times New Roman" w:hAnsi="Times New Roman" w:cs="Times New Roman"/>
          <w:bCs/>
          <w:iCs/>
          <w:sz w:val="24"/>
          <w:szCs w:val="24"/>
        </w:rPr>
        <w:t>Surveillance:</w:t>
      </w:r>
      <w:r w:rsidRPr="00E44AFB">
        <w:rPr>
          <w:rFonts w:ascii="Times New Roman" w:hAnsi="Times New Roman" w:cs="Times New Roman"/>
          <w:bCs/>
          <w:i/>
          <w:iCs/>
          <w:sz w:val="24"/>
          <w:szCs w:val="24"/>
        </w:rPr>
        <w:t xml:space="preserve"> </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Conduct active, population-based, laboratory surveillance for</w:t>
      </w:r>
      <w:r w:rsidRPr="00E44AFB">
        <w:rPr>
          <w:rFonts w:ascii="Times New Roman" w:hAnsi="Times New Roman" w:cs="Times New Roman"/>
          <w:i/>
          <w:iCs/>
          <w:sz w:val="24"/>
          <w:szCs w:val="24"/>
        </w:rPr>
        <w:t xml:space="preserve"> Clostridium difficile</w:t>
      </w:r>
      <w:r w:rsidRPr="00E44AFB">
        <w:rPr>
          <w:rFonts w:ascii="Times New Roman" w:hAnsi="Times New Roman" w:cs="Times New Roman"/>
          <w:iCs/>
          <w:sz w:val="24"/>
          <w:szCs w:val="24"/>
        </w:rPr>
        <w:t xml:space="preserve">. </w:t>
      </w:r>
      <w:r w:rsidRPr="00E44AFB">
        <w:rPr>
          <w:rFonts w:ascii="Times New Roman" w:hAnsi="Times New Roman" w:cs="Times New Roman"/>
          <w:sz w:val="24"/>
          <w:szCs w:val="24"/>
        </w:rPr>
        <w:t>Multi-site surveillance includes obtaining laboratory reports of all positive</w:t>
      </w:r>
      <w:r w:rsidRPr="00E44AFB">
        <w:rPr>
          <w:rFonts w:ascii="Times New Roman" w:hAnsi="Times New Roman" w:cs="Times New Roman"/>
          <w:i/>
          <w:sz w:val="24"/>
          <w:szCs w:val="24"/>
        </w:rPr>
        <w:t xml:space="preserve"> C. difficile</w:t>
      </w:r>
      <w:r w:rsidRPr="00E44AFB">
        <w:rPr>
          <w:rFonts w:ascii="Times New Roman" w:hAnsi="Times New Roman" w:cs="Times New Roman"/>
          <w:sz w:val="24"/>
          <w:szCs w:val="24"/>
        </w:rPr>
        <w:t xml:space="preserve"> test results from clinical, reference and commercial laboratories for the surveillance catchment population. Laboratory reports should include the type of the </w:t>
      </w:r>
      <w:r w:rsidRPr="00E44AFB">
        <w:rPr>
          <w:rFonts w:ascii="Times New Roman" w:hAnsi="Times New Roman" w:cs="Times New Roman"/>
          <w:i/>
          <w:sz w:val="24"/>
          <w:szCs w:val="24"/>
        </w:rPr>
        <w:t>C. difficile</w:t>
      </w:r>
      <w:r w:rsidRPr="00E44AFB">
        <w:rPr>
          <w:rFonts w:ascii="Times New Roman" w:hAnsi="Times New Roman" w:cs="Times New Roman"/>
          <w:sz w:val="24"/>
          <w:szCs w:val="24"/>
        </w:rPr>
        <w:t xml:space="preserve"> positive assay (e.g. GDH, EIA, PCR, etc). Surveillance activities also include:  completion of case report forms for incident</w:t>
      </w:r>
      <w:r w:rsidRPr="00E44AFB">
        <w:rPr>
          <w:rFonts w:ascii="Times New Roman" w:hAnsi="Times New Roman" w:cs="Times New Roman"/>
          <w:i/>
          <w:sz w:val="24"/>
          <w:szCs w:val="24"/>
        </w:rPr>
        <w:t xml:space="preserve"> C. difficile</w:t>
      </w:r>
      <w:r w:rsidRPr="00E44AFB">
        <w:rPr>
          <w:rFonts w:ascii="Times New Roman" w:hAnsi="Times New Roman" w:cs="Times New Roman"/>
          <w:sz w:val="24"/>
          <w:szCs w:val="24"/>
        </w:rPr>
        <w:t xml:space="preserve"> infection (CDI) cases, ascertainment of community- vs. healthcare-associated cases, collection of stool specimens positive for</w:t>
      </w:r>
      <w:r w:rsidRPr="00E44AFB">
        <w:rPr>
          <w:rFonts w:ascii="Times New Roman" w:hAnsi="Times New Roman" w:cs="Times New Roman"/>
          <w:i/>
          <w:sz w:val="24"/>
          <w:szCs w:val="24"/>
        </w:rPr>
        <w:t xml:space="preserve"> C. diffficile </w:t>
      </w:r>
      <w:r w:rsidRPr="00E44AFB">
        <w:rPr>
          <w:rFonts w:ascii="Times New Roman" w:hAnsi="Times New Roman" w:cs="Times New Roman"/>
          <w:sz w:val="24"/>
          <w:szCs w:val="24"/>
        </w:rPr>
        <w:t xml:space="preserve">based on toxin or molecular assay from selected laboratories, and collection of treatment information for incident CDI cases. Submission of positive </w:t>
      </w:r>
      <w:r w:rsidRPr="00E44AFB">
        <w:rPr>
          <w:rFonts w:ascii="Times New Roman" w:hAnsi="Times New Roman" w:cs="Times New Roman"/>
          <w:i/>
          <w:sz w:val="24"/>
          <w:szCs w:val="24"/>
        </w:rPr>
        <w:t>C. difficile</w:t>
      </w:r>
      <w:r w:rsidRPr="00E44AFB">
        <w:rPr>
          <w:rFonts w:ascii="Times New Roman" w:hAnsi="Times New Roman" w:cs="Times New Roman"/>
          <w:sz w:val="24"/>
          <w:szCs w:val="24"/>
        </w:rPr>
        <w:t xml:space="preserve"> stool specimens should follow the sampling scheme approved by the CDI pathogen group and should be shipped within 6 months after the date of stool </w:t>
      </w:r>
      <w:r>
        <w:rPr>
          <w:rFonts w:ascii="Times New Roman" w:hAnsi="Times New Roman" w:cs="Times New Roman"/>
          <w:sz w:val="24"/>
          <w:szCs w:val="24"/>
        </w:rPr>
        <w:t xml:space="preserve">collection. </w:t>
      </w:r>
      <w:r w:rsidRPr="00E44AFB">
        <w:rPr>
          <w:rFonts w:ascii="Times New Roman" w:hAnsi="Times New Roman" w:cs="Times New Roman"/>
          <w:sz w:val="24"/>
          <w:szCs w:val="24"/>
        </w:rPr>
        <w:t>Sites with larger catchment areas (i.e., &gt; 1.0 million) should consider utilizing a sampling scheme of CDI cases stratified by age and gender that was developed by CDC in collaboration with the CDI sampling working group.</w:t>
      </w:r>
      <w:r w:rsidRPr="00E44AFB">
        <w:rPr>
          <w:rFonts w:ascii="Times New Roman" w:eastAsia="Calibri" w:hAnsi="Times New Roman" w:cs="Times New Roman"/>
          <w:b/>
          <w:bCs/>
          <w:i/>
          <w:iCs/>
          <w:sz w:val="24"/>
          <w:szCs w:val="24"/>
        </w:rPr>
        <w:t xml:space="preserve"> </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 xml:space="preserve">Conduct an annual laboratory survey among all clinical, reference and commercial laboratories serving surveillance catchment population to ascertain changes in testing practices for </w:t>
      </w:r>
      <w:r w:rsidRPr="00E44AFB">
        <w:rPr>
          <w:rFonts w:ascii="Times New Roman" w:hAnsi="Times New Roman" w:cs="Times New Roman"/>
          <w:i/>
          <w:iCs/>
          <w:sz w:val="24"/>
          <w:szCs w:val="24"/>
        </w:rPr>
        <w:t>C. difficile</w:t>
      </w:r>
      <w:r w:rsidRPr="00E44AFB">
        <w:rPr>
          <w:rFonts w:ascii="Times New Roman" w:hAnsi="Times New Roman" w:cs="Times New Roman"/>
          <w:sz w:val="24"/>
          <w:szCs w:val="24"/>
        </w:rPr>
        <w:t>.  The CDI laboratory survey should be conducted annually (typically in the late fall-early winter) as determined by the CDI surveillance working group.</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 xml:space="preserve">Conduct a long term-care facility (LTCF) survey every year to ensure that all laboratories serving LTCFs in catchment area are captured in the surveillance. The LTCF survey is a short telephone survey and should be conducted across all LTCFs in catchment area. </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 xml:space="preserve">Sites should have conducted a physician/provider survey in 2014. The main goal of the survey is to identify additional laboratories serving outpatients. The frequency of the </w:t>
      </w:r>
      <w:r w:rsidRPr="00E44AFB">
        <w:rPr>
          <w:rFonts w:ascii="Times New Roman" w:hAnsi="Times New Roman" w:cs="Times New Roman"/>
          <w:sz w:val="24"/>
          <w:szCs w:val="24"/>
        </w:rPr>
        <w:lastRenderedPageBreak/>
        <w:t xml:space="preserve">physician survey will be determined by the CDI Pathogen Group after the results of 2014 survey are evaluated. </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Evaluate the value of geocoding of CA-CDI cases using a common protocol developed by the EIP geocoding workgroup.</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 xml:space="preserve">Utilize the common databases developed by CDC for case tracking and reporting. </w:t>
      </w:r>
    </w:p>
    <w:p w:rsidR="00A7000D" w:rsidRPr="00E44AFB"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E44AFB">
        <w:rPr>
          <w:rFonts w:ascii="Times New Roman" w:hAnsi="Times New Roman" w:cs="Times New Roman"/>
          <w:sz w:val="24"/>
          <w:szCs w:val="24"/>
        </w:rPr>
        <w:t>Conduct periodic (ideally twice a year) audits of all laboratories within the CDI surveillance area and of laboratories outside of the surveillance area that test a large proportion of stool specimens from residents of the CDI surveillance area to verify completeness of case finding.</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hAnsi="Times New Roman" w:cs="Times New Roman"/>
          <w:sz w:val="24"/>
          <w:szCs w:val="24"/>
        </w:rPr>
        <w:t>Sites should develop a process to utilize data reported on CDI (i.e., CDI LabID event reporting) by hospitals in catchment area to the National Healthcare Safety Network (see ABCs MRSA). Most U.S. hospitals began reporting these data in spring 2013, and access to data can be either through group user function via rights assigned to the state department of health or through other means. Sites should plan to use NHSN CDI data for comparison purposes with EIP data and in future NHSN validation efforts.</w:t>
      </w:r>
    </w:p>
    <w:p w:rsidR="00A7000D" w:rsidRPr="00CF48FF" w:rsidRDefault="00A7000D" w:rsidP="00891F41">
      <w:pPr>
        <w:pStyle w:val="ListParagraph"/>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b/>
          <w:sz w:val="24"/>
          <w:szCs w:val="24"/>
        </w:rPr>
      </w:pPr>
      <w:r w:rsidRPr="00CF48FF">
        <w:rPr>
          <w:rFonts w:ascii="Times New Roman" w:hAnsi="Times New Roman" w:cs="Times New Roman"/>
          <w:sz w:val="24"/>
          <w:szCs w:val="24"/>
        </w:rPr>
        <w:t xml:space="preserve">Provide timely responses to reports and requests for information to assist in preliminary and final analyses (including for special studies), reports, and data close-outs.  </w:t>
      </w:r>
    </w:p>
    <w:p w:rsidR="00A7000D" w:rsidRPr="00CF48FF"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900"/>
        <w:rPr>
          <w:rFonts w:ascii="Times New Roman" w:eastAsia="Calibri" w:hAnsi="Times New Roman" w:cs="Times New Roman"/>
          <w:b/>
          <w:bCs/>
          <w:i/>
          <w:iCs/>
          <w:sz w:val="24"/>
          <w:szCs w:val="24"/>
        </w:rPr>
      </w:pPr>
    </w:p>
    <w:p w:rsidR="00A7000D" w:rsidRPr="00CF48FF" w:rsidRDefault="00A7000D" w:rsidP="00891F41">
      <w:pPr>
        <w:numPr>
          <w:ilvl w:val="0"/>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hAnsi="Times New Roman" w:cs="Times New Roman"/>
          <w:sz w:val="24"/>
          <w:szCs w:val="24"/>
        </w:rPr>
        <w:t>Healthcare-Associated Infections and Antimicrobial Use Prevalence Surveys:</w:t>
      </w:r>
    </w:p>
    <w:p w:rsidR="00A7000D" w:rsidRPr="00CF48FF"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r w:rsidRPr="00CF48FF">
        <w:rPr>
          <w:rFonts w:ascii="Times New Roman" w:hAnsi="Times New Roman" w:cs="Times New Roman"/>
          <w:sz w:val="24"/>
          <w:szCs w:val="24"/>
        </w:rPr>
        <w:t>All sites should apply to continue participating in implementing the acute care hospital Healthcare-Associated Infections (HAI) and Antimicrobial Use Prevalence Survey and to participate in the preparations for a full-scale Nursing Home Prevalence Survey (NHPS). Surveys will be conducted in accordance with multi-site protocols developed by the Prevalence Survey Working Groups with input from the EIP HAIC Steering Group. Acute care hospital survey activities began in 2015 and are continuing in 2016; the NHPS survey preparations will take place in 2016, and survey dates are anticipated to occur in 2017. Each site will be expected to participate in activities that include (but are not limited to) the following:</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Maintenance of the EIP site Prevalence Survey Team, to include the Team Leader/survey coordinator. This team will complete acute care hospital survey activities in 2016 and will also perform NHPS preparatory activities in 2016. The Team Leader or coordinator is preferably an individual with experience as an infection preventionist and active Certification in Infection Control; individuals with clinical experience (e.g., R.N. or M.D.) and/or with substantial experience in infectious diseases surveillance and epidemiology (ideally with previous experience conducting phases 2 or 3 of the HAI and Antimicrobial Use Prevalence Survey and/or the pilot NHPS) may also serve in this role. Each EIP Team must maintain sufficient numbers of team members to carry out acute care hospital and NHPS survey activities, including hospital and nursing home support activities and data collection.</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Maintenance of Institutional Review Board approval</w:t>
      </w:r>
      <w:r>
        <w:rPr>
          <w:rFonts w:ascii="Times New Roman" w:eastAsia="Calibri" w:hAnsi="Times New Roman" w:cs="Times New Roman"/>
          <w:sz w:val="24"/>
          <w:szCs w:val="24"/>
        </w:rPr>
        <w:t xml:space="preserve"> for the acute care hospital survey</w:t>
      </w:r>
      <w:r w:rsidRPr="00CF48FF">
        <w:rPr>
          <w:rFonts w:ascii="Times New Roman" w:eastAsia="Calibri" w:hAnsi="Times New Roman" w:cs="Times New Roman"/>
          <w:sz w:val="24"/>
          <w:szCs w:val="24"/>
        </w:rPr>
        <w:t>, where needed.</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Participation in EIP Team calls with CDC as requested, and at times on at least a weekly basis, to review progress, discuss challenges, and engage in data collection training.</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Collection of acute care survey data as determined by the survey protocol. Collection of HAI and antimicrobial use data for the acute care hospital survey, as well as patient outcome and prescribing quality data, is anticipated to continue through June 2016.</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lastRenderedPageBreak/>
        <w:t>Timely completion of acute care hospital survey data entry into CDC’s electronic, web-based prevalence survey data management system.</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Timely resolution and responses to data queries and completion of data cleaning tasks for the acute care hospital survey.</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 xml:space="preserve">Participation in acute care hospital survey data validation activities and provision of logistical support to external contractors performing data validation, subject to funding availability.  </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bCs/>
          <w:iCs/>
          <w:sz w:val="24"/>
          <w:szCs w:val="24"/>
        </w:rPr>
        <w:t xml:space="preserve">Participation in planning </w:t>
      </w:r>
      <w:r>
        <w:rPr>
          <w:rFonts w:ascii="Times New Roman" w:eastAsia="Calibri" w:hAnsi="Times New Roman" w:cs="Times New Roman"/>
          <w:bCs/>
          <w:iCs/>
          <w:sz w:val="24"/>
          <w:szCs w:val="24"/>
        </w:rPr>
        <w:t>and implementation of</w:t>
      </w:r>
      <w:r w:rsidRPr="00CF48FF">
        <w:rPr>
          <w:rFonts w:ascii="Times New Roman" w:eastAsia="Calibri" w:hAnsi="Times New Roman" w:cs="Times New Roman"/>
          <w:bCs/>
          <w:iCs/>
          <w:sz w:val="24"/>
          <w:szCs w:val="24"/>
        </w:rPr>
        <w:t xml:space="preserve"> a sub-project to assess the mortality associated with HAIs detected in the acute care hospital survey using a protocol to be developed in collaboration with CDC (subject to funding availability). This project may require IRB application and review in sites and/or hospitals.</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bCs/>
          <w:iCs/>
          <w:sz w:val="24"/>
          <w:szCs w:val="24"/>
        </w:rPr>
        <w:t>Participation in protocol and data collection form development for the NHPS.</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bCs/>
          <w:iCs/>
          <w:sz w:val="24"/>
          <w:szCs w:val="24"/>
        </w:rPr>
        <w:t xml:space="preserve">Submission of NHPS materials to Institutional Review Boards, where needed. </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bCs/>
          <w:iCs/>
          <w:sz w:val="24"/>
          <w:szCs w:val="24"/>
        </w:rPr>
        <w:t xml:space="preserve">Recruitment of nursing homes to participate in the NHPS according to the nursing home sampling and recruitment plan to be developed by CDC in collaboration with the EIP sites. </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bCs/>
          <w:iCs/>
          <w:sz w:val="24"/>
          <w:szCs w:val="24"/>
        </w:rPr>
        <w:t>Par</w:t>
      </w:r>
      <w:r>
        <w:rPr>
          <w:rFonts w:ascii="Times New Roman" w:eastAsia="Calibri" w:hAnsi="Times New Roman" w:cs="Times New Roman"/>
          <w:bCs/>
          <w:iCs/>
          <w:sz w:val="24"/>
          <w:szCs w:val="24"/>
        </w:rPr>
        <w:t>ticipation</w:t>
      </w:r>
      <w:r w:rsidRPr="00CF48FF">
        <w:rPr>
          <w:rFonts w:ascii="Times New Roman" w:eastAsia="Calibri" w:hAnsi="Times New Roman" w:cs="Times New Roman"/>
          <w:bCs/>
          <w:iCs/>
          <w:sz w:val="24"/>
          <w:szCs w:val="24"/>
        </w:rPr>
        <w:t xml:space="preserve"> in development of training materials, in collaboration with CDC project staff.</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Pr>
          <w:rFonts w:ascii="Times New Roman" w:eastAsia="Calibri" w:hAnsi="Times New Roman" w:cs="Times New Roman"/>
          <w:bCs/>
          <w:iCs/>
          <w:sz w:val="24"/>
          <w:szCs w:val="24"/>
        </w:rPr>
        <w:t>Participation</w:t>
      </w:r>
      <w:r w:rsidRPr="00CF48FF">
        <w:rPr>
          <w:rFonts w:ascii="Times New Roman" w:eastAsia="Calibri" w:hAnsi="Times New Roman" w:cs="Times New Roman"/>
          <w:bCs/>
          <w:iCs/>
          <w:sz w:val="24"/>
          <w:szCs w:val="24"/>
        </w:rPr>
        <w:t xml:space="preserve"> in NHPS training activities</w:t>
      </w:r>
      <w:r w:rsidRPr="00CF48FF">
        <w:rPr>
          <w:rFonts w:ascii="Times New Roman" w:eastAsia="Calibri" w:hAnsi="Times New Roman" w:cs="Times New Roman"/>
          <w:sz w:val="24"/>
          <w:szCs w:val="24"/>
        </w:rPr>
        <w:t xml:space="preserve">. </w:t>
      </w:r>
    </w:p>
    <w:p w:rsidR="00A7000D" w:rsidRPr="00CF48FF" w:rsidRDefault="00A7000D" w:rsidP="00891F41">
      <w:pPr>
        <w:numPr>
          <w:ilvl w:val="1"/>
          <w:numId w:val="17"/>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CF48FF">
        <w:rPr>
          <w:rFonts w:ascii="Times New Roman" w:eastAsia="Calibri" w:hAnsi="Times New Roman" w:cs="Times New Roman"/>
          <w:sz w:val="24"/>
          <w:szCs w:val="24"/>
        </w:rPr>
        <w:t>Provision of support to participating nursing homes as needed during the survey preparation process.</w:t>
      </w:r>
    </w:p>
    <w:p w:rsidR="00A7000D" w:rsidRPr="00CF48FF"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720"/>
        <w:rPr>
          <w:rFonts w:ascii="Times New Roman" w:eastAsia="Calibri" w:hAnsi="Times New Roman" w:cs="Times New Roman"/>
          <w:sz w:val="24"/>
          <w:szCs w:val="24"/>
        </w:rPr>
      </w:pPr>
    </w:p>
    <w:p w:rsidR="00A7000D" w:rsidRPr="00CF48FF" w:rsidRDefault="00A7000D" w:rsidP="00A7000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eastAsia="Calibri" w:hAnsi="Times New Roman" w:cs="Times New Roman"/>
          <w:sz w:val="24"/>
          <w:szCs w:val="24"/>
        </w:rPr>
      </w:pPr>
      <w:r w:rsidRPr="00CF48FF">
        <w:rPr>
          <w:rFonts w:ascii="Times New Roman" w:eastAsia="Calibri" w:hAnsi="Times New Roman" w:cs="Times New Roman"/>
          <w:sz w:val="24"/>
          <w:szCs w:val="24"/>
        </w:rPr>
        <w:t xml:space="preserve">The HAI and Antimicrobial Use Prevalence Survey may be repeated at regular intervals over the next several years. The types of healthcare facilities that are recruited to participate may vary from survey to survey. Other healthcare settings that could be the focus for future surveys include long-term acute care hospitals, children’s hospitals, specialty hospitals, and outpatient settings (e.g., dental clinics). The interval for performing full-scale prevalence surveys in a particular healthcare setting (e.g., acute care hospitals), while not definitively determined, is not expected to be more frequent than every 2 years. </w:t>
      </w:r>
    </w:p>
    <w:p w:rsidR="00A7000D" w:rsidRPr="00CF48FF" w:rsidRDefault="00A7000D" w:rsidP="00A7000D">
      <w:pPr>
        <w:rPr>
          <w:rFonts w:ascii="Times New Roman" w:eastAsia="Calibri" w:hAnsi="Times New Roman" w:cs="Times New Roman"/>
          <w:b/>
          <w:bCs/>
          <w:iCs/>
          <w:sz w:val="24"/>
          <w:szCs w:val="24"/>
        </w:rPr>
      </w:pPr>
      <w:r w:rsidRPr="00CF48FF">
        <w:rPr>
          <w:rFonts w:ascii="Times New Roman" w:eastAsia="Calibri" w:hAnsi="Times New Roman" w:cs="Times New Roman"/>
          <w:b/>
          <w:bCs/>
          <w:iCs/>
          <w:sz w:val="24"/>
          <w:szCs w:val="24"/>
        </w:rPr>
        <w:br w:type="page"/>
      </w:r>
    </w:p>
    <w:p w:rsidR="00A7000D" w:rsidRPr="00E44AFB" w:rsidRDefault="00A7000D" w:rsidP="00A7000D">
      <w:pPr>
        <w:tabs>
          <w:tab w:val="left" w:pos="0"/>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Cs/>
          <w:sz w:val="24"/>
          <w:szCs w:val="24"/>
        </w:rPr>
      </w:pPr>
      <w:r w:rsidRPr="00CF48FF">
        <w:rPr>
          <w:rFonts w:ascii="Times New Roman" w:eastAsia="Calibri" w:hAnsi="Times New Roman" w:cs="Times New Roman"/>
          <w:b/>
          <w:bCs/>
          <w:iCs/>
          <w:sz w:val="24"/>
          <w:szCs w:val="24"/>
        </w:rPr>
        <w:lastRenderedPageBreak/>
        <w:t>Additional HAIC Activities:  OPTIONAL</w:t>
      </w:r>
    </w:p>
    <w:p w:rsidR="00A7000D" w:rsidRPr="00E44AFB" w:rsidRDefault="00A7000D" w:rsidP="00891F41">
      <w:pPr>
        <w:pStyle w:val="ListParagraph"/>
        <w:widowControl w:val="0"/>
        <w:numPr>
          <w:ilvl w:val="0"/>
          <w:numId w:val="40"/>
        </w:numPr>
        <w:tabs>
          <w:tab w:val="left" w:pos="1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Community-associated CDI risk factor study:</w:t>
      </w:r>
    </w:p>
    <w:p w:rsidR="00A7000D" w:rsidRPr="00E44AFB" w:rsidRDefault="00A7000D" w:rsidP="00A7000D">
      <w:pPr>
        <w:pStyle w:val="ListParagraph"/>
        <w:widowControl w:val="0"/>
        <w:tabs>
          <w:tab w:val="left" w:pos="360"/>
        </w:tabs>
        <w:autoSpaceDE w:val="0"/>
        <w:autoSpaceDN w:val="0"/>
        <w:adjustRightInd w:val="0"/>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Sites participating in this study should apply to continue their participation in </w:t>
      </w:r>
      <w:r>
        <w:rPr>
          <w:rFonts w:ascii="Times New Roman" w:hAnsi="Times New Roman" w:cs="Times New Roman"/>
          <w:sz w:val="24"/>
          <w:szCs w:val="24"/>
        </w:rPr>
        <w:t xml:space="preserve">the pediatric component of </w:t>
      </w:r>
      <w:r w:rsidRPr="00E44AFB">
        <w:rPr>
          <w:rFonts w:ascii="Times New Roman" w:hAnsi="Times New Roman" w:cs="Times New Roman"/>
          <w:sz w:val="24"/>
          <w:szCs w:val="24"/>
        </w:rPr>
        <w:t xml:space="preserve">a matched case-control study of risk factors for community-associated CDI (CA-CDI) using a common protocol </w:t>
      </w:r>
      <w:r w:rsidRPr="00E54C0B">
        <w:rPr>
          <w:rFonts w:ascii="Times New Roman" w:hAnsi="Times New Roman" w:cs="Times New Roman"/>
          <w:sz w:val="24"/>
          <w:szCs w:val="24"/>
        </w:rPr>
        <w:t>developed by the study protocol development working group. Enrollment in the adult component is complete. Patient enrollment in the pediatric (1-5 years of age) component will continue in 2016 until</w:t>
      </w:r>
      <w:r>
        <w:rPr>
          <w:rFonts w:ascii="Times New Roman" w:hAnsi="Times New Roman" w:cs="Times New Roman"/>
          <w:sz w:val="24"/>
          <w:szCs w:val="24"/>
        </w:rPr>
        <w:t xml:space="preserve"> the target</w:t>
      </w:r>
      <w:r w:rsidRPr="00E54C0B">
        <w:rPr>
          <w:rFonts w:ascii="Times New Roman" w:hAnsi="Times New Roman" w:cs="Times New Roman"/>
          <w:sz w:val="24"/>
          <w:szCs w:val="24"/>
        </w:rPr>
        <w:t xml:space="preserve"> sample size is met. All cases and controls will be interviewed with a standardized form.  </w:t>
      </w:r>
      <w:r w:rsidRPr="00E54C0B">
        <w:rPr>
          <w:rFonts w:ascii="Times New Roman" w:hAnsi="Times New Roman" w:cs="Times New Roman"/>
          <w:i/>
          <w:sz w:val="24"/>
          <w:szCs w:val="24"/>
        </w:rPr>
        <w:t xml:space="preserve">C. difficile </w:t>
      </w:r>
      <w:r w:rsidRPr="00E54C0B">
        <w:rPr>
          <w:rFonts w:ascii="Times New Roman" w:hAnsi="Times New Roman" w:cs="Times New Roman"/>
          <w:sz w:val="24"/>
          <w:szCs w:val="24"/>
        </w:rPr>
        <w:t>specimens from cases enrolled in the CA-CDI risk factor study should be prioritized for submission to reference laboratories. Sites participating in the CA-CDI risk factor study are required to</w:t>
      </w:r>
      <w:r w:rsidRPr="00E44AFB">
        <w:rPr>
          <w:rFonts w:ascii="Times New Roman" w:hAnsi="Times New Roman" w:cs="Times New Roman"/>
          <w:sz w:val="24"/>
          <w:szCs w:val="24"/>
        </w:rPr>
        <w:t xml:space="preserve"> participate on the study working group conference calls. All participating sites should </w:t>
      </w:r>
      <w:r>
        <w:rPr>
          <w:rFonts w:ascii="Times New Roman" w:hAnsi="Times New Roman" w:cs="Times New Roman"/>
          <w:sz w:val="24"/>
          <w:szCs w:val="24"/>
        </w:rPr>
        <w:t>maintain</w:t>
      </w:r>
      <w:r w:rsidRPr="00E44AFB">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Pr="00E44AFB">
        <w:rPr>
          <w:rFonts w:ascii="Times New Roman" w:hAnsi="Times New Roman" w:cs="Times New Roman"/>
          <w:sz w:val="24"/>
          <w:szCs w:val="24"/>
        </w:rPr>
        <w:t>IRB approval</w:t>
      </w:r>
      <w:r>
        <w:rPr>
          <w:rFonts w:ascii="Times New Roman" w:hAnsi="Times New Roman" w:cs="Times New Roman"/>
          <w:sz w:val="24"/>
          <w:szCs w:val="24"/>
        </w:rPr>
        <w:t>s</w:t>
      </w:r>
      <w:r w:rsidRPr="00E44AFB">
        <w:rPr>
          <w:rFonts w:ascii="Times New Roman" w:hAnsi="Times New Roman" w:cs="Times New Roman"/>
          <w:sz w:val="24"/>
          <w:szCs w:val="24"/>
        </w:rPr>
        <w:t xml:space="preserve">. Sites will </w:t>
      </w:r>
      <w:r>
        <w:rPr>
          <w:rFonts w:ascii="Times New Roman" w:hAnsi="Times New Roman" w:cs="Times New Roman"/>
          <w:sz w:val="24"/>
          <w:szCs w:val="24"/>
        </w:rPr>
        <w:t xml:space="preserve">continue to </w:t>
      </w:r>
      <w:r w:rsidRPr="00E44AFB">
        <w:rPr>
          <w:rFonts w:ascii="Times New Roman" w:hAnsi="Times New Roman" w:cs="Times New Roman"/>
          <w:sz w:val="24"/>
          <w:szCs w:val="24"/>
        </w:rPr>
        <w:t xml:space="preserve">enter study case and controls into </w:t>
      </w:r>
      <w:r>
        <w:rPr>
          <w:rFonts w:ascii="Times New Roman" w:hAnsi="Times New Roman" w:cs="Times New Roman"/>
          <w:sz w:val="24"/>
          <w:szCs w:val="24"/>
        </w:rPr>
        <w:t>the</w:t>
      </w:r>
      <w:r w:rsidRPr="00E44AFB">
        <w:rPr>
          <w:rFonts w:ascii="Times New Roman" w:hAnsi="Times New Roman" w:cs="Times New Roman"/>
          <w:sz w:val="24"/>
          <w:szCs w:val="24"/>
        </w:rPr>
        <w:t xml:space="preserve"> common database developed by CDC. Each participating site is expected to meet minimum performance standards for study enrollment and data completeness so that the work of other sites is not compromised. </w:t>
      </w:r>
    </w:p>
    <w:p w:rsidR="00A7000D" w:rsidRPr="00E16EBB" w:rsidRDefault="00A7000D" w:rsidP="00891F41">
      <w:pPr>
        <w:pStyle w:val="ListParagraph"/>
        <w:widowControl w:val="0"/>
        <w:numPr>
          <w:ilvl w:val="1"/>
          <w:numId w:val="40"/>
        </w:numPr>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810" w:hanging="270"/>
        <w:rPr>
          <w:rFonts w:ascii="Times New Roman" w:hAnsi="Times New Roman" w:cs="Times New Roman"/>
          <w:sz w:val="24"/>
          <w:szCs w:val="24"/>
        </w:rPr>
      </w:pPr>
      <w:r w:rsidRPr="00E44AFB">
        <w:rPr>
          <w:rFonts w:ascii="Times New Roman" w:hAnsi="Times New Roman" w:cs="Times New Roman"/>
          <w:sz w:val="24"/>
          <w:szCs w:val="24"/>
        </w:rPr>
        <w:t xml:space="preserve">Sites are to enroll study sets for ≥50% of eligible cases. For the purpose of this study, a study set is a case-patient and a control-patient matched to the case on age, gender, and EIP catchment area. Sites must also meet minimum standards of data completeness for study variables, as defined by CDC and the study working group. </w:t>
      </w:r>
      <w:r w:rsidRPr="00E16EBB">
        <w:rPr>
          <w:rFonts w:ascii="Times New Roman" w:hAnsi="Times New Roman" w:cs="Times New Roman"/>
          <w:sz w:val="24"/>
          <w:szCs w:val="24"/>
        </w:rPr>
        <w:t xml:space="preserve">   </w:t>
      </w:r>
    </w:p>
    <w:p w:rsidR="00A7000D" w:rsidRPr="00E44AFB" w:rsidRDefault="00A7000D" w:rsidP="00891F41">
      <w:pPr>
        <w:pStyle w:val="ListParagraph"/>
        <w:widowControl w:val="0"/>
        <w:numPr>
          <w:ilvl w:val="1"/>
          <w:numId w:val="40"/>
        </w:numPr>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810" w:hanging="270"/>
        <w:rPr>
          <w:rFonts w:ascii="Times New Roman" w:hAnsi="Times New Roman" w:cs="Times New Roman"/>
          <w:sz w:val="24"/>
          <w:szCs w:val="24"/>
        </w:rPr>
      </w:pPr>
      <w:r w:rsidRPr="00E44AFB">
        <w:rPr>
          <w:rFonts w:ascii="Times New Roman" w:hAnsi="Times New Roman" w:cs="Times New Roman"/>
          <w:sz w:val="24"/>
          <w:szCs w:val="24"/>
        </w:rPr>
        <w:t xml:space="preserve">Sites </w:t>
      </w:r>
      <w:r>
        <w:rPr>
          <w:rFonts w:ascii="Times New Roman" w:hAnsi="Times New Roman" w:cs="Times New Roman"/>
          <w:sz w:val="24"/>
          <w:szCs w:val="24"/>
        </w:rPr>
        <w:t xml:space="preserve">are responsible </w:t>
      </w:r>
      <w:r w:rsidRPr="00E44AFB">
        <w:rPr>
          <w:rFonts w:ascii="Times New Roman" w:hAnsi="Times New Roman" w:cs="Times New Roman"/>
          <w:sz w:val="24"/>
          <w:szCs w:val="24"/>
        </w:rPr>
        <w:t xml:space="preserve">for maintaining a study database that will be </w:t>
      </w:r>
      <w:r>
        <w:rPr>
          <w:rFonts w:ascii="Times New Roman" w:hAnsi="Times New Roman" w:cs="Times New Roman"/>
          <w:sz w:val="24"/>
          <w:szCs w:val="24"/>
        </w:rPr>
        <w:t xml:space="preserve">used for data entry purposes, and </w:t>
      </w:r>
      <w:r w:rsidRPr="00E44AFB">
        <w:rPr>
          <w:rFonts w:ascii="Times New Roman" w:hAnsi="Times New Roman" w:cs="Times New Roman"/>
          <w:sz w:val="24"/>
          <w:szCs w:val="24"/>
        </w:rPr>
        <w:t xml:space="preserve">should </w:t>
      </w:r>
      <w:r>
        <w:rPr>
          <w:rFonts w:ascii="Times New Roman" w:hAnsi="Times New Roman" w:cs="Times New Roman"/>
          <w:sz w:val="24"/>
          <w:szCs w:val="24"/>
        </w:rPr>
        <w:t xml:space="preserve">continue to </w:t>
      </w:r>
      <w:r w:rsidRPr="00E44AFB">
        <w:rPr>
          <w:rFonts w:ascii="Times New Roman" w:hAnsi="Times New Roman" w:cs="Times New Roman"/>
          <w:sz w:val="24"/>
          <w:szCs w:val="24"/>
        </w:rPr>
        <w:t>transfer the study</w:t>
      </w:r>
      <w:r>
        <w:rPr>
          <w:rFonts w:ascii="Times New Roman" w:hAnsi="Times New Roman" w:cs="Times New Roman"/>
          <w:sz w:val="24"/>
          <w:szCs w:val="24"/>
        </w:rPr>
        <w:t xml:space="preserve"> data</w:t>
      </w:r>
      <w:r w:rsidRPr="00E44AFB">
        <w:rPr>
          <w:rFonts w:ascii="Times New Roman" w:hAnsi="Times New Roman" w:cs="Times New Roman"/>
          <w:sz w:val="24"/>
          <w:szCs w:val="24"/>
        </w:rPr>
        <w:t xml:space="preserve"> to CDC on the 5</w:t>
      </w:r>
      <w:r w:rsidRPr="00E44AFB">
        <w:rPr>
          <w:rFonts w:ascii="Times New Roman" w:hAnsi="Times New Roman" w:cs="Times New Roman"/>
          <w:sz w:val="24"/>
          <w:szCs w:val="24"/>
          <w:vertAlign w:val="superscript"/>
        </w:rPr>
        <w:t>th</w:t>
      </w:r>
      <w:r w:rsidRPr="00E44AFB">
        <w:rPr>
          <w:rFonts w:ascii="Times New Roman" w:hAnsi="Times New Roman" w:cs="Times New Roman"/>
          <w:sz w:val="24"/>
          <w:szCs w:val="24"/>
        </w:rPr>
        <w:t xml:space="preserve"> of every month.</w:t>
      </w:r>
    </w:p>
    <w:p w:rsidR="00A7000D" w:rsidRPr="00E44AFB" w:rsidRDefault="00A7000D" w:rsidP="00891F41">
      <w:pPr>
        <w:pStyle w:val="ListParagraph"/>
        <w:widowControl w:val="0"/>
        <w:numPr>
          <w:ilvl w:val="1"/>
          <w:numId w:val="40"/>
        </w:numPr>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810" w:hanging="270"/>
        <w:rPr>
          <w:rFonts w:ascii="Times New Roman" w:hAnsi="Times New Roman" w:cs="Times New Roman"/>
          <w:sz w:val="24"/>
          <w:szCs w:val="24"/>
        </w:rPr>
      </w:pPr>
      <w:r>
        <w:rPr>
          <w:rFonts w:ascii="Times New Roman" w:hAnsi="Times New Roman" w:cs="Times New Roman"/>
          <w:sz w:val="24"/>
          <w:szCs w:val="24"/>
        </w:rPr>
        <w:t>Sites are responsible for responding to data cleaning edit requests.</w:t>
      </w:r>
    </w:p>
    <w:p w:rsidR="00A7000D" w:rsidRPr="00327C8A" w:rsidRDefault="00A7000D" w:rsidP="00891F41">
      <w:pPr>
        <w:pStyle w:val="ListParagraph"/>
        <w:widowControl w:val="0"/>
        <w:numPr>
          <w:ilvl w:val="1"/>
          <w:numId w:val="40"/>
        </w:numPr>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810" w:hanging="270"/>
        <w:rPr>
          <w:rFonts w:ascii="Times New Roman" w:hAnsi="Times New Roman" w:cs="Times New Roman"/>
          <w:sz w:val="24"/>
          <w:szCs w:val="24"/>
        </w:rPr>
      </w:pPr>
      <w:r w:rsidRPr="00E44AFB">
        <w:rPr>
          <w:rFonts w:ascii="Times New Roman" w:hAnsi="Times New Roman" w:cs="Times New Roman"/>
          <w:sz w:val="24"/>
          <w:szCs w:val="24"/>
        </w:rPr>
        <w:t>Sites should participate on monthly conference calls with CDC to discuss study progress</w:t>
      </w:r>
      <w:r>
        <w:rPr>
          <w:rFonts w:ascii="Times New Roman" w:hAnsi="Times New Roman" w:cs="Times New Roman"/>
          <w:sz w:val="24"/>
          <w:szCs w:val="24"/>
        </w:rPr>
        <w:t xml:space="preserve">, </w:t>
      </w:r>
      <w:r w:rsidRPr="00E44AFB">
        <w:rPr>
          <w:rFonts w:ascii="Times New Roman" w:hAnsi="Times New Roman" w:cs="Times New Roman"/>
          <w:sz w:val="24"/>
          <w:szCs w:val="24"/>
        </w:rPr>
        <w:t>discuss study questions</w:t>
      </w:r>
      <w:r>
        <w:rPr>
          <w:rFonts w:ascii="Times New Roman" w:hAnsi="Times New Roman" w:cs="Times New Roman"/>
          <w:sz w:val="24"/>
          <w:szCs w:val="24"/>
        </w:rPr>
        <w:t>, and discuss study analysis / findings / publication</w:t>
      </w:r>
      <w:r w:rsidRPr="00E44AFB">
        <w:rPr>
          <w:rFonts w:ascii="Times New Roman" w:hAnsi="Times New Roman" w:cs="Times New Roman"/>
          <w:sz w:val="24"/>
          <w:szCs w:val="24"/>
        </w:rPr>
        <w:t>.</w:t>
      </w:r>
    </w:p>
    <w:p w:rsidR="00A7000D" w:rsidRPr="00E44AFB" w:rsidRDefault="00A7000D" w:rsidP="00A7000D">
      <w:pPr>
        <w:pStyle w:val="ListParagraph"/>
        <w:widowControl w:val="0"/>
        <w:tabs>
          <w:tab w:val="left" w:pos="0"/>
          <w:tab w:val="left" w:pos="56"/>
          <w:tab w:val="left" w:pos="810"/>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810"/>
        <w:rPr>
          <w:rFonts w:ascii="Times New Roman" w:hAnsi="Times New Roman" w:cs="Times New Roman"/>
          <w:sz w:val="24"/>
          <w:szCs w:val="24"/>
        </w:rPr>
      </w:pPr>
    </w:p>
    <w:p w:rsidR="00A7000D" w:rsidRPr="00E54C0B" w:rsidRDefault="00A7000D" w:rsidP="00891F41">
      <w:pPr>
        <w:pStyle w:val="ListParagraph"/>
        <w:numPr>
          <w:ilvl w:val="0"/>
          <w:numId w:val="40"/>
        </w:numPr>
        <w:spacing w:after="0" w:line="240" w:lineRule="auto"/>
        <w:rPr>
          <w:rFonts w:ascii="Times New Roman" w:hAnsi="Times New Roman" w:cs="Times New Roman"/>
          <w:b/>
          <w:bCs/>
          <w:i/>
          <w:iCs/>
          <w:sz w:val="24"/>
          <w:szCs w:val="24"/>
        </w:rPr>
      </w:pPr>
      <w:r w:rsidRPr="00E54C0B">
        <w:rPr>
          <w:rFonts w:ascii="Times New Roman" w:hAnsi="Times New Roman" w:cs="Times New Roman"/>
          <w:iCs/>
          <w:sz w:val="24"/>
          <w:szCs w:val="24"/>
        </w:rPr>
        <w:t>Isolates and advanced molecular detection projects:</w:t>
      </w:r>
    </w:p>
    <w:p w:rsidR="00A7000D" w:rsidRPr="00E54C0B" w:rsidRDefault="00A7000D" w:rsidP="00891F41">
      <w:pPr>
        <w:pStyle w:val="ListParagraph"/>
        <w:numPr>
          <w:ilvl w:val="1"/>
          <w:numId w:val="40"/>
        </w:numPr>
        <w:spacing w:after="0" w:line="240" w:lineRule="auto"/>
        <w:ind w:left="900"/>
        <w:rPr>
          <w:rFonts w:ascii="Times New Roman" w:hAnsi="Times New Roman" w:cs="Times New Roman"/>
          <w:bCs/>
          <w:i/>
          <w:iCs/>
          <w:sz w:val="24"/>
          <w:szCs w:val="24"/>
        </w:rPr>
      </w:pPr>
      <w:r w:rsidRPr="00E54C0B">
        <w:rPr>
          <w:rFonts w:ascii="Times New Roman" w:hAnsi="Times New Roman" w:cs="Times New Roman"/>
          <w:bCs/>
          <w:iCs/>
          <w:sz w:val="24"/>
          <w:szCs w:val="24"/>
        </w:rPr>
        <w:t>Sites may apply for funding to bolster isolate collection, processing, and submission for existing and new HAIC surveillance activities.</w:t>
      </w:r>
      <w:r w:rsidRPr="00E54C0B">
        <w:rPr>
          <w:rFonts w:ascii="Times New Roman" w:hAnsi="Times New Roman" w:cs="Times New Roman"/>
          <w:sz w:val="24"/>
          <w:szCs w:val="24"/>
        </w:rPr>
        <w:t xml:space="preserve"> Sites should consider approaches to ensuring adequate support is provided to clinical laboratories. </w:t>
      </w:r>
    </w:p>
    <w:p w:rsidR="00A7000D" w:rsidRPr="00E54C0B" w:rsidRDefault="00A7000D" w:rsidP="00891F41">
      <w:pPr>
        <w:pStyle w:val="ListParagraph"/>
        <w:numPr>
          <w:ilvl w:val="1"/>
          <w:numId w:val="40"/>
        </w:numPr>
        <w:spacing w:after="0" w:line="240" w:lineRule="auto"/>
        <w:ind w:left="900"/>
        <w:rPr>
          <w:rFonts w:ascii="Times New Roman" w:hAnsi="Times New Roman" w:cs="Times New Roman"/>
          <w:b/>
          <w:bCs/>
          <w:i/>
          <w:iCs/>
          <w:sz w:val="24"/>
          <w:szCs w:val="24"/>
        </w:rPr>
      </w:pPr>
      <w:r w:rsidRPr="00E54C0B">
        <w:rPr>
          <w:rFonts w:ascii="Times New Roman" w:hAnsi="Times New Roman" w:cs="Times New Roman"/>
          <w:iCs/>
          <w:sz w:val="24"/>
          <w:szCs w:val="24"/>
        </w:rPr>
        <w:t>Sites may apply to participate in projects that include advanced molecular detection (AMD) methods within the HAIC activity. Projects will be developed through collaborations between EIP sites and CDC, and may involve Whole Genome Sequencing or other AMD approaches to characterize isolates collected through CDI surveillance, the Multisite Gram negative Surveillance Initiative (MuGSI), MRSA surveillance, or other HAIC projects, including new projects. One component of this work may include enhanced isolate collection (e.g., more representative of geographic area, more representative of colonizing isolates) and submission to CDC or CDC-supported laboratories for HAIC surveillance activities, subject to funding availability.</w:t>
      </w:r>
    </w:p>
    <w:p w:rsidR="00A7000D" w:rsidRPr="00E44AFB" w:rsidRDefault="00A7000D" w:rsidP="00A7000D">
      <w:pPr>
        <w:pStyle w:val="ListParagraph"/>
        <w:spacing w:after="0" w:line="240" w:lineRule="auto"/>
        <w:ind w:left="360"/>
        <w:rPr>
          <w:rFonts w:ascii="Times New Roman" w:hAnsi="Times New Roman" w:cs="Times New Roman"/>
          <w:b/>
          <w:bCs/>
          <w:i/>
          <w:iCs/>
          <w:sz w:val="24"/>
          <w:szCs w:val="24"/>
        </w:rPr>
      </w:pPr>
    </w:p>
    <w:p w:rsidR="00A7000D" w:rsidRPr="00E44AFB" w:rsidRDefault="00A7000D" w:rsidP="00891F41">
      <w:pPr>
        <w:pStyle w:val="ListParagraph"/>
        <w:numPr>
          <w:ilvl w:val="0"/>
          <w:numId w:val="40"/>
        </w:numPr>
        <w:spacing w:after="0" w:line="240" w:lineRule="auto"/>
        <w:rPr>
          <w:rFonts w:ascii="Times New Roman" w:hAnsi="Times New Roman" w:cs="Times New Roman"/>
          <w:b/>
          <w:bCs/>
          <w:i/>
          <w:iCs/>
          <w:sz w:val="24"/>
          <w:szCs w:val="24"/>
        </w:rPr>
      </w:pPr>
      <w:r w:rsidRPr="00E44AFB">
        <w:rPr>
          <w:rFonts w:ascii="Times New Roman" w:hAnsi="Times New Roman" w:cs="Times New Roman"/>
          <w:sz w:val="24"/>
          <w:szCs w:val="24"/>
        </w:rPr>
        <w:t>Surveillance and prevention innovation projects:</w:t>
      </w:r>
    </w:p>
    <w:p w:rsidR="00A7000D" w:rsidRPr="00E44AFB" w:rsidRDefault="00A7000D" w:rsidP="00891F41">
      <w:pPr>
        <w:pStyle w:val="ListParagraph"/>
        <w:numPr>
          <w:ilvl w:val="1"/>
          <w:numId w:val="40"/>
        </w:numPr>
        <w:tabs>
          <w:tab w:val="left" w:pos="360"/>
        </w:tabs>
        <w:spacing w:after="0" w:line="240" w:lineRule="auto"/>
        <w:ind w:left="720"/>
        <w:rPr>
          <w:rFonts w:ascii="Times New Roman" w:hAnsi="Times New Roman" w:cs="Times New Roman"/>
          <w:b/>
          <w:bCs/>
          <w:i/>
          <w:iCs/>
          <w:sz w:val="24"/>
          <w:szCs w:val="24"/>
        </w:rPr>
      </w:pPr>
      <w:r w:rsidRPr="00E44AFB">
        <w:rPr>
          <w:rFonts w:ascii="Times New Roman" w:hAnsi="Times New Roman" w:cs="Times New Roman"/>
          <w:bCs/>
          <w:iCs/>
          <w:sz w:val="24"/>
          <w:szCs w:val="24"/>
        </w:rPr>
        <w:t>Epidemiology of sepsis pilot project</w:t>
      </w:r>
    </w:p>
    <w:p w:rsidR="00A7000D" w:rsidRPr="00E44AFB" w:rsidRDefault="00A7000D" w:rsidP="00891F41">
      <w:pPr>
        <w:pStyle w:val="ListParagraph"/>
        <w:numPr>
          <w:ilvl w:val="2"/>
          <w:numId w:val="40"/>
        </w:numPr>
        <w:tabs>
          <w:tab w:val="left" w:pos="360"/>
        </w:tabs>
        <w:spacing w:after="0" w:line="240" w:lineRule="auto"/>
        <w:ind w:left="1440" w:hanging="360"/>
        <w:rPr>
          <w:rFonts w:ascii="Times New Roman" w:hAnsi="Times New Roman" w:cs="Times New Roman"/>
          <w:b/>
          <w:bCs/>
          <w:i/>
          <w:iCs/>
          <w:sz w:val="24"/>
          <w:szCs w:val="24"/>
        </w:rPr>
      </w:pPr>
      <w:r w:rsidRPr="00E44AFB">
        <w:rPr>
          <w:rFonts w:ascii="Times New Roman" w:hAnsi="Times New Roman" w:cs="Times New Roman"/>
          <w:bCs/>
          <w:iCs/>
          <w:sz w:val="24"/>
          <w:szCs w:val="24"/>
        </w:rPr>
        <w:t xml:space="preserve">Sites may apply to participate in a project (subject to funding availability) to describe the epidemiology of and evaluate possible surveillance definitions for sepsis and/or severe sepsis. The project will be conducted in accordance with a protocol developed by participating sites and by CDC staff, and is anticipated to </w:t>
      </w:r>
      <w:r w:rsidRPr="00E44AFB">
        <w:rPr>
          <w:rFonts w:ascii="Times New Roman" w:hAnsi="Times New Roman" w:cs="Times New Roman"/>
          <w:bCs/>
          <w:iCs/>
          <w:sz w:val="24"/>
          <w:szCs w:val="24"/>
        </w:rPr>
        <w:lastRenderedPageBreak/>
        <w:t xml:space="preserve">focus on patients presenting to acute care hospital Emergency Departments (EDs) with suspected sepsis/severe sepsis. Although the project may be focused on community-onset sepsis, data may also be collected on patients identified as having healthcare facility-onset sepsis. </w:t>
      </w:r>
    </w:p>
    <w:p w:rsidR="00A7000D" w:rsidRPr="00E44AFB" w:rsidRDefault="00A7000D" w:rsidP="00891F41">
      <w:pPr>
        <w:pStyle w:val="ListParagraph"/>
        <w:numPr>
          <w:ilvl w:val="2"/>
          <w:numId w:val="40"/>
        </w:numPr>
        <w:tabs>
          <w:tab w:val="left" w:pos="360"/>
        </w:tabs>
        <w:spacing w:after="0" w:line="240" w:lineRule="auto"/>
        <w:ind w:left="1440" w:hanging="360"/>
        <w:rPr>
          <w:rFonts w:ascii="Times New Roman" w:hAnsi="Times New Roman" w:cs="Times New Roman"/>
          <w:b/>
          <w:bCs/>
          <w:i/>
          <w:iCs/>
          <w:sz w:val="24"/>
          <w:szCs w:val="24"/>
        </w:rPr>
      </w:pPr>
      <w:r w:rsidRPr="00E44AFB">
        <w:rPr>
          <w:rFonts w:ascii="Times New Roman" w:hAnsi="Times New Roman" w:cs="Times New Roman"/>
          <w:bCs/>
          <w:iCs/>
          <w:sz w:val="24"/>
          <w:szCs w:val="24"/>
        </w:rPr>
        <w:t>Each participating EIP site will be expected to recruit a convenience sample of 1-5 acute care hospitals. Hospitals that may be particularly well-suited to this pilot effort could include those participating in “Surviving Sepsis” campaigns where patients are routinely screened for severe sepsis on presentation to the ED. Data will be collected on standardized forms, and may include information on pre-hospital factors (including demographic information and health care exposures), underlying illnesses, presenting signs and symptoms, hemodynamic and respiratory status, laboratory testing, treatment, and outcomes. An additional goal of the project will be to determine how well cases are identified by proposed sepsis surveillance definitions.</w:t>
      </w:r>
    </w:p>
    <w:p w:rsidR="00A7000D" w:rsidRPr="00E44AFB" w:rsidRDefault="00A7000D" w:rsidP="00891F41">
      <w:pPr>
        <w:pStyle w:val="ListParagraph"/>
        <w:numPr>
          <w:ilvl w:val="1"/>
          <w:numId w:val="40"/>
        </w:numPr>
        <w:tabs>
          <w:tab w:val="left" w:pos="360"/>
        </w:tabs>
        <w:spacing w:after="0" w:line="240" w:lineRule="auto"/>
        <w:ind w:left="720"/>
        <w:rPr>
          <w:rFonts w:ascii="Times New Roman" w:hAnsi="Times New Roman" w:cs="Times New Roman"/>
          <w:b/>
          <w:bCs/>
          <w:i/>
          <w:iCs/>
          <w:sz w:val="24"/>
          <w:szCs w:val="24"/>
        </w:rPr>
      </w:pPr>
      <w:r w:rsidRPr="00E44AFB">
        <w:rPr>
          <w:rFonts w:ascii="Times New Roman" w:hAnsi="Times New Roman" w:cs="Times New Roman"/>
          <w:sz w:val="24"/>
          <w:szCs w:val="24"/>
        </w:rPr>
        <w:t>Prevention innovations projects</w:t>
      </w:r>
    </w:p>
    <w:p w:rsidR="00A7000D" w:rsidRPr="00E44AFB" w:rsidRDefault="00A7000D" w:rsidP="00891F41">
      <w:pPr>
        <w:pStyle w:val="ListParagraph"/>
        <w:numPr>
          <w:ilvl w:val="2"/>
          <w:numId w:val="40"/>
        </w:numPr>
        <w:tabs>
          <w:tab w:val="left" w:pos="360"/>
        </w:tabs>
        <w:spacing w:after="0" w:line="240" w:lineRule="auto"/>
        <w:ind w:left="1440" w:hanging="360"/>
        <w:rPr>
          <w:rFonts w:ascii="Times New Roman" w:hAnsi="Times New Roman" w:cs="Times New Roman"/>
          <w:b/>
          <w:bCs/>
          <w:i/>
          <w:iCs/>
          <w:sz w:val="24"/>
          <w:szCs w:val="24"/>
        </w:rPr>
      </w:pPr>
      <w:r w:rsidRPr="00E44AFB">
        <w:rPr>
          <w:rFonts w:ascii="Times New Roman" w:hAnsi="Times New Roman" w:cs="Times New Roman"/>
          <w:sz w:val="24"/>
          <w:szCs w:val="24"/>
        </w:rPr>
        <w:t>Sites may apply to participate in projects aimed at reducing the incidence of healthcare-associated infections through infection control and/or antimicrobial stewardship interventions. These projects are anticipated to involve collaborations with other partners, such as the CDC Prevention Epicenters and local healthcare facility staff. All projects are subject to funding availability.</w:t>
      </w:r>
    </w:p>
    <w:p w:rsidR="00A7000D" w:rsidRPr="00E44AFB" w:rsidRDefault="00A7000D" w:rsidP="00891F41">
      <w:pPr>
        <w:pStyle w:val="ListParagraph"/>
        <w:numPr>
          <w:ilvl w:val="2"/>
          <w:numId w:val="40"/>
        </w:numPr>
        <w:tabs>
          <w:tab w:val="left" w:pos="360"/>
        </w:tabs>
        <w:spacing w:after="0" w:line="240" w:lineRule="auto"/>
        <w:ind w:left="1440" w:hanging="360"/>
        <w:rPr>
          <w:rFonts w:ascii="Times New Roman" w:hAnsi="Times New Roman" w:cs="Times New Roman"/>
          <w:b/>
          <w:bCs/>
          <w:i/>
          <w:iCs/>
          <w:sz w:val="24"/>
          <w:szCs w:val="24"/>
        </w:rPr>
      </w:pPr>
      <w:r w:rsidRPr="00E44AFB">
        <w:rPr>
          <w:rFonts w:ascii="Times New Roman" w:hAnsi="Times New Roman" w:cs="Times New Roman"/>
          <w:sz w:val="24"/>
          <w:szCs w:val="24"/>
        </w:rPr>
        <w:t xml:space="preserve">Examples of potential prevention innovations projects include (but are not limited to): 1) antimicrobial stewardship interventions to reduce the incidence of hospital-onset and post-discharge CDI; 2) skin antisepsis interventions to reduce the incidence of post-discharge MRSA infections; 3) probiotics administered soon after initiation of antibiotic therapy to prevent hospital-onset and post-discharge CDI. </w:t>
      </w:r>
    </w:p>
    <w:p w:rsidR="00A7000D" w:rsidRPr="00E44AFB" w:rsidRDefault="00A7000D" w:rsidP="00891F41">
      <w:pPr>
        <w:pStyle w:val="ListParagraph"/>
        <w:numPr>
          <w:ilvl w:val="1"/>
          <w:numId w:val="40"/>
        </w:numPr>
        <w:tabs>
          <w:tab w:val="left" w:pos="360"/>
        </w:tabs>
        <w:spacing w:after="0" w:line="240" w:lineRule="auto"/>
        <w:ind w:left="720"/>
        <w:rPr>
          <w:rFonts w:ascii="Times New Roman" w:hAnsi="Times New Roman" w:cs="Times New Roman"/>
          <w:b/>
          <w:bCs/>
          <w:i/>
          <w:iCs/>
          <w:sz w:val="24"/>
          <w:szCs w:val="24"/>
        </w:rPr>
      </w:pPr>
      <w:r w:rsidRPr="00E44AFB">
        <w:rPr>
          <w:rFonts w:ascii="Times New Roman" w:hAnsi="Times New Roman" w:cs="Times New Roman"/>
          <w:sz w:val="24"/>
          <w:szCs w:val="24"/>
        </w:rPr>
        <w:t xml:space="preserve">Other time-limited projects (subject to funding availability) aimed at reducing the burden of </w:t>
      </w:r>
      <w:r w:rsidRPr="00E54C0B">
        <w:rPr>
          <w:rFonts w:ascii="Times New Roman" w:hAnsi="Times New Roman" w:cs="Times New Roman"/>
          <w:sz w:val="24"/>
          <w:szCs w:val="24"/>
        </w:rPr>
        <w:t>HAI surveillance data collection and reporting and/or projects aimed at developing or evaluating innovative surveillance methods may also be proposed. Examples of possible projects include: 1) evaluations of infection control and antimicrobial stewardship capacity in state health departments or healthcare facilities; 2) assessments of the impact of HAI surveillance definition changes on HAI rates in different healthcare settings; 3) assessments of the need for additional changes to current surveillance methods; 4) evaluations of new surveillance definitions or denominators; 5) assessments of innovative surveillance methods in selected patient populations (e.g., dialysis patients) or healthcare settings (e.g., ambulatory surgery centers, long term care facilities, etc.); 6) use and validation of electronic sources of surveillance data (e.g., electronic sources of device day information); 7) development and evaluation of approaches to assessing the burden of HAIs, antimicrobial use and antimicrobial resistance and mortality due to HAIs; 8) projects to define the epidemiology of antimicrobial use in different healthcare settings, and develop and assess approaches to benchmarking and risk adjusting measures of antimicrobial use, including measures pertaining to the quality of antimicrobial prescribing. Project protocols will be developed and implemented by CDC personnel</w:t>
      </w:r>
      <w:r w:rsidRPr="00E44AFB">
        <w:rPr>
          <w:rFonts w:ascii="Times New Roman" w:hAnsi="Times New Roman" w:cs="Times New Roman"/>
          <w:sz w:val="24"/>
          <w:szCs w:val="24"/>
        </w:rPr>
        <w:t xml:space="preserve"> and EIP site personnel in a collaborative fashion.</w:t>
      </w:r>
    </w:p>
    <w:p w:rsidR="00A7000D" w:rsidRPr="00E44AFB" w:rsidRDefault="00A7000D" w:rsidP="00891F41">
      <w:pPr>
        <w:numPr>
          <w:ilvl w:val="0"/>
          <w:numId w:val="40"/>
        </w:numPr>
        <w:spacing w:after="0" w:line="240" w:lineRule="auto"/>
        <w:rPr>
          <w:rFonts w:ascii="Times New Roman" w:eastAsia="Calibri" w:hAnsi="Times New Roman" w:cs="Times New Roman"/>
          <w:i/>
          <w:sz w:val="24"/>
          <w:szCs w:val="24"/>
        </w:rPr>
      </w:pPr>
      <w:r w:rsidRPr="00E44AFB">
        <w:rPr>
          <w:rFonts w:ascii="Times New Roman" w:eastAsia="Calibri" w:hAnsi="Times New Roman" w:cs="Times New Roman"/>
          <w:sz w:val="24"/>
          <w:szCs w:val="24"/>
        </w:rPr>
        <w:t>Pathogen-specific surveillance projects:</w:t>
      </w:r>
    </w:p>
    <w:p w:rsidR="00A7000D" w:rsidRPr="00E54C0B" w:rsidRDefault="00A7000D" w:rsidP="00891F41">
      <w:pPr>
        <w:pStyle w:val="ListParagraph"/>
        <w:numPr>
          <w:ilvl w:val="0"/>
          <w:numId w:val="49"/>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lastRenderedPageBreak/>
        <w:t xml:space="preserve">Perform active, population-based laboratory surveillance for invasive disease due to methicillin-resistant </w:t>
      </w:r>
      <w:r w:rsidRPr="00E44AFB">
        <w:rPr>
          <w:rFonts w:ascii="Times New Roman" w:eastAsia="Calibri" w:hAnsi="Times New Roman" w:cs="Times New Roman"/>
          <w:i/>
          <w:sz w:val="24"/>
          <w:szCs w:val="24"/>
        </w:rPr>
        <w:t xml:space="preserve">Staphylococcus aureus </w:t>
      </w:r>
      <w:r w:rsidRPr="00E44AFB">
        <w:rPr>
          <w:rFonts w:ascii="Times New Roman" w:eastAsia="Calibri" w:hAnsi="Times New Roman" w:cs="Times New Roman"/>
          <w:sz w:val="24"/>
          <w:szCs w:val="24"/>
        </w:rPr>
        <w:t>(</w:t>
      </w:r>
      <w:r w:rsidRPr="00E54C0B">
        <w:rPr>
          <w:rFonts w:ascii="Times New Roman" w:eastAsia="Calibri" w:hAnsi="Times New Roman" w:cs="Times New Roman"/>
          <w:sz w:val="24"/>
          <w:szCs w:val="24"/>
        </w:rPr>
        <w:t>MRSA).  Sites applying to continue or initiate/reinitiate surveillance for MRSA should include all of the following:</w:t>
      </w:r>
    </w:p>
    <w:p w:rsidR="00A7000D" w:rsidRPr="00E44AF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54C0B">
        <w:rPr>
          <w:rFonts w:ascii="Times New Roman" w:eastAsia="Calibri" w:hAnsi="Times New Roman" w:cs="Times New Roman"/>
          <w:sz w:val="24"/>
          <w:szCs w:val="24"/>
        </w:rPr>
        <w:t>Complete standardized case report forms through review of medical records, including ascertainment of community- vs. hospital-onset status.  For sites that determined in FY2014 that sampling would result in time-savings, completion of case report forms should continue to incorporate a sampling method</w:t>
      </w:r>
      <w:r w:rsidRPr="00E44AFB">
        <w:rPr>
          <w:rFonts w:ascii="Times New Roman" w:eastAsia="Calibri" w:hAnsi="Times New Roman" w:cs="Times New Roman"/>
          <w:sz w:val="24"/>
          <w:szCs w:val="24"/>
        </w:rPr>
        <w:t xml:space="preserve"> for hospital-onset MRSA cases using the methodology outlined in the MRSA surveillance protocol.</w:t>
      </w:r>
    </w:p>
    <w:p w:rsidR="00A7000D" w:rsidRPr="00E44AF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Conduct periodic (at least annual) audits of clinical laboratories within the MRSA surveillance and of labs outside of the surveillance area (this includes annual assessment with point of contacts at large dialysis referral laboratories) that test a large proportion of isolates from residents of the MRSA surveillance area to verify completeness of case ascertainment.</w:t>
      </w:r>
    </w:p>
    <w:p w:rsidR="00A7000D" w:rsidRPr="00E44AF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Submit data electronically to CDC (in our secure format) by the specified deadline and upon CDC request.</w:t>
      </w:r>
    </w:p>
    <w:p w:rsidR="00A7000D" w:rsidRPr="00E44AF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Provide timeline responses to reports and requests for information to assist in preliminary and final analyses, reports, and data close-outs.</w:t>
      </w:r>
    </w:p>
    <w:p w:rsidR="00A7000D" w:rsidRPr="00E44AF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Participate in </w:t>
      </w:r>
      <w:r>
        <w:rPr>
          <w:rFonts w:ascii="Times New Roman" w:eastAsia="Calibri" w:hAnsi="Times New Roman" w:cs="Times New Roman"/>
          <w:sz w:val="24"/>
          <w:szCs w:val="24"/>
        </w:rPr>
        <w:t xml:space="preserve">EIP activity </w:t>
      </w:r>
      <w:r w:rsidRPr="00E44AFB">
        <w:rPr>
          <w:rFonts w:ascii="Times New Roman" w:eastAsia="Calibri" w:hAnsi="Times New Roman" w:cs="Times New Roman"/>
          <w:sz w:val="24"/>
          <w:szCs w:val="24"/>
        </w:rPr>
        <w:t xml:space="preserve">Steering </w:t>
      </w:r>
      <w:r>
        <w:rPr>
          <w:rFonts w:ascii="Times New Roman" w:eastAsia="Calibri" w:hAnsi="Times New Roman" w:cs="Times New Roman"/>
          <w:sz w:val="24"/>
          <w:szCs w:val="24"/>
        </w:rPr>
        <w:t>Group</w:t>
      </w:r>
      <w:r w:rsidRPr="00E44AFB">
        <w:rPr>
          <w:rFonts w:ascii="Times New Roman" w:eastAsia="Calibri" w:hAnsi="Times New Roman" w:cs="Times New Roman"/>
          <w:sz w:val="24"/>
          <w:szCs w:val="24"/>
        </w:rPr>
        <w:t>, MRSA Surveilla</w:t>
      </w:r>
      <w:r>
        <w:rPr>
          <w:rFonts w:ascii="Times New Roman" w:eastAsia="Calibri" w:hAnsi="Times New Roman" w:cs="Times New Roman"/>
          <w:sz w:val="24"/>
          <w:szCs w:val="24"/>
        </w:rPr>
        <w:t>nce Officer, and MRSA Pathogen C</w:t>
      </w:r>
      <w:r w:rsidRPr="00E44AFB">
        <w:rPr>
          <w:rFonts w:ascii="Times New Roman" w:eastAsia="Calibri" w:hAnsi="Times New Roman" w:cs="Times New Roman"/>
          <w:sz w:val="24"/>
          <w:szCs w:val="24"/>
        </w:rPr>
        <w:t>ommittee conference calls.</w:t>
      </w:r>
    </w:p>
    <w:p w:rsidR="00A7000D" w:rsidRPr="00E54C0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Participate in annual </w:t>
      </w:r>
      <w:r>
        <w:rPr>
          <w:rFonts w:ascii="Times New Roman" w:eastAsia="Calibri" w:hAnsi="Times New Roman" w:cs="Times New Roman"/>
          <w:sz w:val="24"/>
          <w:szCs w:val="24"/>
        </w:rPr>
        <w:t xml:space="preserve">EIP activity </w:t>
      </w:r>
      <w:r w:rsidRPr="00E44AFB">
        <w:rPr>
          <w:rFonts w:ascii="Times New Roman" w:eastAsia="Calibri" w:hAnsi="Times New Roman" w:cs="Times New Roman"/>
          <w:sz w:val="24"/>
          <w:szCs w:val="24"/>
        </w:rPr>
        <w:t xml:space="preserve">Steering </w:t>
      </w:r>
      <w:r>
        <w:rPr>
          <w:rFonts w:ascii="Times New Roman" w:eastAsia="Calibri" w:hAnsi="Times New Roman" w:cs="Times New Roman"/>
          <w:sz w:val="24"/>
          <w:szCs w:val="24"/>
        </w:rPr>
        <w:t>Group</w:t>
      </w:r>
      <w:r w:rsidRPr="00E44AFB">
        <w:rPr>
          <w:rFonts w:ascii="Times New Roman" w:eastAsia="Calibri" w:hAnsi="Times New Roman" w:cs="Times New Roman"/>
          <w:sz w:val="24"/>
          <w:szCs w:val="24"/>
        </w:rPr>
        <w:t xml:space="preserve"> and Surveillance Officer </w:t>
      </w:r>
      <w:r w:rsidRPr="00E54C0B">
        <w:rPr>
          <w:rFonts w:ascii="Times New Roman" w:eastAsia="Calibri" w:hAnsi="Times New Roman" w:cs="Times New Roman"/>
          <w:sz w:val="24"/>
          <w:szCs w:val="24"/>
        </w:rPr>
        <w:t>meetings.</w:t>
      </w:r>
    </w:p>
    <w:p w:rsidR="00A7000D" w:rsidRPr="00E54C0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54C0B">
        <w:rPr>
          <w:rFonts w:ascii="Times New Roman" w:eastAsia="Calibri" w:hAnsi="Times New Roman" w:cs="Times New Roman"/>
          <w:sz w:val="24"/>
          <w:szCs w:val="24"/>
        </w:rPr>
        <w:t>Implement a process to obtain data reported on MRSA bloodstream infections (i.e., MRSA LabID Event reporting) by hospitals in relevant catchment areas to the National Healthcare Safety Network (NHSN), including from acute care hospitals, long-term acute care hospitals (LTACHs), and inpatient rehabilitation facilities (IRFs).  Almost all U.S. hospitals have been reporting these data to NHSN since 2013, and access to data can be either through group user function via rights assigned to the state department of health or through a data use agreement with CDC as an agent of the state.</w:t>
      </w:r>
    </w:p>
    <w:p w:rsidR="00A7000D" w:rsidRPr="00E54C0B"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54C0B">
        <w:rPr>
          <w:rFonts w:ascii="Times New Roman" w:eastAsia="Calibri" w:hAnsi="Times New Roman" w:cs="Times New Roman"/>
          <w:sz w:val="24"/>
          <w:szCs w:val="24"/>
        </w:rPr>
        <w:t>Assess feasibility and potential barriers to obtaining access to MRSA data reported by dialysis facilities to the NHSN through the NHSN Dialysis Event (DE) module.  Almost all dialysis facilities in the U.S. are now reporting bloodstream infections from MRSA to NHSN DE, although not all state departments of health currently have access to these data.</w:t>
      </w:r>
    </w:p>
    <w:p w:rsidR="00A7000D" w:rsidRPr="00B33A45" w:rsidRDefault="00A7000D" w:rsidP="00891F41">
      <w:pPr>
        <w:pStyle w:val="ListParagraph"/>
        <w:numPr>
          <w:ilvl w:val="3"/>
          <w:numId w:val="50"/>
        </w:numPr>
        <w:spacing w:after="0" w:line="240" w:lineRule="auto"/>
        <w:ind w:left="1440"/>
        <w:rPr>
          <w:rFonts w:ascii="Times New Roman" w:eastAsia="Calibri" w:hAnsi="Times New Roman" w:cs="Times New Roman"/>
          <w:sz w:val="24"/>
          <w:szCs w:val="24"/>
        </w:rPr>
      </w:pPr>
      <w:r w:rsidRPr="00E54C0B">
        <w:rPr>
          <w:rFonts w:ascii="Times New Roman" w:eastAsia="Calibri" w:hAnsi="Times New Roman" w:cs="Times New Roman"/>
          <w:sz w:val="24"/>
          <w:szCs w:val="24"/>
        </w:rPr>
        <w:t>Describe a process for enumerating all inpatient healthcare facilities within the catchment area (e.g., hospitals, nursing homes/skilled nursing facilities,</w:t>
      </w:r>
      <w:r>
        <w:rPr>
          <w:rFonts w:ascii="Times New Roman" w:eastAsia="Calibri" w:hAnsi="Times New Roman" w:cs="Times New Roman"/>
          <w:sz w:val="24"/>
          <w:szCs w:val="24"/>
        </w:rPr>
        <w:t xml:space="preserve"> inpatient rehabilitation facilities).  This could include collaboration with state health </w:t>
      </w:r>
      <w:r w:rsidRPr="00B33A45">
        <w:rPr>
          <w:rFonts w:ascii="Times New Roman" w:eastAsia="Calibri" w:hAnsi="Times New Roman" w:cs="Times New Roman"/>
          <w:sz w:val="24"/>
          <w:szCs w:val="24"/>
        </w:rPr>
        <w:t>departments that may be performing similar enumeration.</w:t>
      </w:r>
    </w:p>
    <w:p w:rsidR="00A7000D" w:rsidRPr="00B33A45" w:rsidRDefault="00A7000D" w:rsidP="00891F41">
      <w:pPr>
        <w:pStyle w:val="ListParagraph"/>
        <w:numPr>
          <w:ilvl w:val="0"/>
          <w:numId w:val="49"/>
        </w:numPr>
        <w:spacing w:after="0" w:line="240" w:lineRule="auto"/>
        <w:rPr>
          <w:rFonts w:ascii="Times New Roman" w:eastAsia="Calibri" w:hAnsi="Times New Roman" w:cs="Times New Roman"/>
          <w:sz w:val="24"/>
          <w:szCs w:val="24"/>
        </w:rPr>
      </w:pPr>
      <w:r w:rsidRPr="00B33A45">
        <w:rPr>
          <w:rFonts w:ascii="Times New Roman" w:hAnsi="Times New Roman" w:cs="Times New Roman"/>
          <w:sz w:val="24"/>
          <w:szCs w:val="24"/>
        </w:rPr>
        <w:t>MRSA supplemental projects (subject to funding availability):</w:t>
      </w:r>
    </w:p>
    <w:p w:rsidR="00A7000D" w:rsidRPr="00B33A45"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B33A45">
        <w:rPr>
          <w:rFonts w:ascii="Times New Roman" w:eastAsia="Calibri" w:hAnsi="Times New Roman" w:cs="Times New Roman"/>
          <w:sz w:val="24"/>
          <w:szCs w:val="24"/>
        </w:rPr>
        <w:t xml:space="preserve">Collection of MRSA isolates: sites may apply for funds to support MRSA isolate collection and submission in 2016. </w:t>
      </w:r>
    </w:p>
    <w:p w:rsidR="00A7000D" w:rsidRPr="00B33A45"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B33A45">
        <w:rPr>
          <w:rFonts w:ascii="Times New Roman" w:eastAsia="Calibri" w:hAnsi="Times New Roman" w:cs="Times New Roman"/>
          <w:sz w:val="24"/>
          <w:szCs w:val="24"/>
        </w:rPr>
        <w:t xml:space="preserve">Sites may apply to perform surveillance for invasive methicillin-susceptible </w:t>
      </w:r>
      <w:r w:rsidRPr="00B33A45">
        <w:rPr>
          <w:rFonts w:ascii="Times New Roman" w:eastAsia="Calibri" w:hAnsi="Times New Roman" w:cs="Times New Roman"/>
          <w:i/>
          <w:sz w:val="24"/>
          <w:szCs w:val="24"/>
        </w:rPr>
        <w:t>S. aureus</w:t>
      </w:r>
      <w:r w:rsidRPr="00B33A45">
        <w:rPr>
          <w:rFonts w:ascii="Times New Roman" w:eastAsia="Calibri" w:hAnsi="Times New Roman" w:cs="Times New Roman"/>
          <w:sz w:val="24"/>
          <w:szCs w:val="24"/>
        </w:rPr>
        <w:t xml:space="preserve"> infections using methodology developed during FY2014 by the MSSA working group.</w:t>
      </w:r>
    </w:p>
    <w:p w:rsidR="00A7000D" w:rsidRPr="00B33A45"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B33A45">
        <w:rPr>
          <w:rFonts w:ascii="Times New Roman" w:eastAsia="Calibri" w:hAnsi="Times New Roman" w:cs="Times New Roman"/>
          <w:sz w:val="24"/>
          <w:szCs w:val="24"/>
        </w:rPr>
        <w:lastRenderedPageBreak/>
        <w:t xml:space="preserve">Assessment of appropriateness of evaluation of and antimicrobial therapy for invasive </w:t>
      </w:r>
      <w:r w:rsidRPr="00B33A45">
        <w:rPr>
          <w:rFonts w:ascii="Times New Roman" w:eastAsia="Calibri" w:hAnsi="Times New Roman" w:cs="Times New Roman"/>
          <w:i/>
          <w:sz w:val="24"/>
          <w:szCs w:val="24"/>
        </w:rPr>
        <w:t>S. aureus</w:t>
      </w:r>
      <w:r w:rsidRPr="00B33A45">
        <w:rPr>
          <w:rFonts w:ascii="Times New Roman" w:eastAsia="Calibri" w:hAnsi="Times New Roman" w:cs="Times New Roman"/>
          <w:sz w:val="24"/>
          <w:szCs w:val="24"/>
        </w:rPr>
        <w:t xml:space="preserve"> infections using common protocol</w:t>
      </w:r>
    </w:p>
    <w:p w:rsidR="00A7000D" w:rsidRPr="00E17280"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B33A45">
        <w:rPr>
          <w:rFonts w:ascii="Times New Roman" w:eastAsia="Calibri" w:hAnsi="Times New Roman" w:cs="Times New Roman"/>
          <w:sz w:val="24"/>
          <w:szCs w:val="24"/>
        </w:rPr>
        <w:t>Defining burden of specific types of NHSN-defined or otherwise defined healthcare-</w:t>
      </w:r>
      <w:r w:rsidRPr="00E17280">
        <w:rPr>
          <w:rFonts w:ascii="Times New Roman" w:eastAsia="Calibri" w:hAnsi="Times New Roman" w:cs="Times New Roman"/>
          <w:sz w:val="24"/>
          <w:szCs w:val="24"/>
        </w:rPr>
        <w:t>associated infections to inform priorities for MRSA prevention, e.g., identification of community-onset central line-associated bloodstream infections (CLABSIs)</w:t>
      </w:r>
    </w:p>
    <w:p w:rsidR="00A7000D" w:rsidRPr="00E17280"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E17280">
        <w:rPr>
          <w:rFonts w:ascii="Times New Roman" w:hAnsi="Times New Roman" w:cs="Times New Roman"/>
          <w:sz w:val="24"/>
          <w:szCs w:val="24"/>
        </w:rPr>
        <w:t>Geocoding of all remaining MRSA cases from 2009 to 2013</w:t>
      </w:r>
      <w:r>
        <w:rPr>
          <w:rFonts w:ascii="Times New Roman" w:hAnsi="Times New Roman" w:cs="Times New Roman"/>
          <w:sz w:val="24"/>
          <w:szCs w:val="24"/>
        </w:rPr>
        <w:t>,</w:t>
      </w:r>
      <w:r w:rsidRPr="00E17280">
        <w:rPr>
          <w:rFonts w:ascii="Times New Roman" w:hAnsi="Times New Roman" w:cs="Times New Roman"/>
          <w:sz w:val="24"/>
          <w:szCs w:val="24"/>
        </w:rPr>
        <w:t xml:space="preserve"> and geocoding of 2014-2015 cases when case report forms </w:t>
      </w:r>
      <w:r>
        <w:rPr>
          <w:rFonts w:ascii="Times New Roman" w:hAnsi="Times New Roman" w:cs="Times New Roman"/>
          <w:sz w:val="24"/>
          <w:szCs w:val="24"/>
        </w:rPr>
        <w:t xml:space="preserve">are </w:t>
      </w:r>
      <w:r w:rsidRPr="00E17280">
        <w:rPr>
          <w:rFonts w:ascii="Times New Roman" w:hAnsi="Times New Roman" w:cs="Times New Roman"/>
          <w:sz w:val="24"/>
          <w:szCs w:val="24"/>
        </w:rPr>
        <w:t>complete for those years</w:t>
      </w:r>
    </w:p>
    <w:p w:rsidR="00A7000D" w:rsidRPr="00E17280"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E17280">
        <w:rPr>
          <w:rFonts w:ascii="Times New Roman" w:eastAsia="Calibri" w:hAnsi="Times New Roman" w:cs="Times New Roman"/>
          <w:sz w:val="24"/>
          <w:szCs w:val="24"/>
        </w:rPr>
        <w:t>Assessment of post-discharge mortality throug</w:t>
      </w:r>
      <w:r>
        <w:rPr>
          <w:rFonts w:ascii="Times New Roman" w:eastAsia="Calibri" w:hAnsi="Times New Roman" w:cs="Times New Roman"/>
          <w:sz w:val="24"/>
          <w:szCs w:val="24"/>
        </w:rPr>
        <w:t>h linkage to vital records data</w:t>
      </w:r>
    </w:p>
    <w:p w:rsidR="00A7000D" w:rsidRPr="00E44AFB"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E17280">
        <w:rPr>
          <w:rFonts w:ascii="Times New Roman" w:eastAsia="Calibri" w:hAnsi="Times New Roman" w:cs="Times New Roman"/>
          <w:sz w:val="24"/>
          <w:szCs w:val="24"/>
        </w:rPr>
        <w:t xml:space="preserve">Sites may apply to participate in a study investigating </w:t>
      </w:r>
      <w:r w:rsidRPr="00E44AFB">
        <w:rPr>
          <w:rFonts w:ascii="Times New Roman" w:eastAsia="Calibri" w:hAnsi="Times New Roman" w:cs="Times New Roman"/>
          <w:sz w:val="24"/>
          <w:szCs w:val="24"/>
        </w:rPr>
        <w:t>risk factors for community-associated MRSA infections.  The study protocol will be developed in collaboration with participating sites and subjects’ enrollment.</w:t>
      </w:r>
    </w:p>
    <w:p w:rsidR="00A7000D"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Sites may apply to participate in projects aimed </w:t>
      </w:r>
      <w:r>
        <w:rPr>
          <w:rFonts w:ascii="Times New Roman" w:eastAsia="Calibri" w:hAnsi="Times New Roman" w:cs="Times New Roman"/>
          <w:sz w:val="24"/>
          <w:szCs w:val="24"/>
        </w:rPr>
        <w:t>at</w:t>
      </w:r>
      <w:r w:rsidRPr="00E44AFB">
        <w:rPr>
          <w:rFonts w:ascii="Times New Roman" w:eastAsia="Calibri" w:hAnsi="Times New Roman" w:cs="Times New Roman"/>
          <w:sz w:val="24"/>
          <w:szCs w:val="24"/>
        </w:rPr>
        <w:t xml:space="preserve"> reduc</w:t>
      </w:r>
      <w:r>
        <w:rPr>
          <w:rFonts w:ascii="Times New Roman" w:eastAsia="Calibri" w:hAnsi="Times New Roman" w:cs="Times New Roman"/>
          <w:sz w:val="24"/>
          <w:szCs w:val="24"/>
        </w:rPr>
        <w:t>ing</w:t>
      </w:r>
      <w:r w:rsidRPr="00E44AFB">
        <w:rPr>
          <w:rFonts w:ascii="Times New Roman" w:eastAsia="Calibri" w:hAnsi="Times New Roman" w:cs="Times New Roman"/>
          <w:sz w:val="24"/>
          <w:szCs w:val="24"/>
        </w:rPr>
        <w:t xml:space="preserve"> post-discharge invasive MRSA infections (see HAIC prevention innovations section for more details).</w:t>
      </w:r>
    </w:p>
    <w:p w:rsidR="00A7000D" w:rsidRPr="00E44AFB" w:rsidRDefault="00A7000D" w:rsidP="00891F41">
      <w:pPr>
        <w:pStyle w:val="ListParagraph"/>
        <w:numPr>
          <w:ilvl w:val="3"/>
          <w:numId w:val="51"/>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Sites </w:t>
      </w:r>
      <w:r>
        <w:rPr>
          <w:rFonts w:ascii="Times New Roman" w:eastAsia="Calibri" w:hAnsi="Times New Roman" w:cs="Times New Roman"/>
          <w:sz w:val="24"/>
          <w:szCs w:val="24"/>
        </w:rPr>
        <w:t>may apply</w:t>
      </w:r>
      <w:r w:rsidRPr="00E44AFB">
        <w:rPr>
          <w:rFonts w:ascii="Times New Roman" w:eastAsia="Calibri" w:hAnsi="Times New Roman" w:cs="Times New Roman"/>
          <w:sz w:val="24"/>
          <w:szCs w:val="24"/>
        </w:rPr>
        <w:t xml:space="preserve"> to perform comparisons of EIP and NHSN data for validation and auditing purposes</w:t>
      </w:r>
      <w:r>
        <w:rPr>
          <w:rFonts w:ascii="Times New Roman" w:eastAsia="Calibri" w:hAnsi="Times New Roman" w:cs="Times New Roman"/>
          <w:sz w:val="24"/>
          <w:szCs w:val="24"/>
        </w:rPr>
        <w:t>.</w:t>
      </w:r>
    </w:p>
    <w:p w:rsidR="00A7000D" w:rsidRPr="009938C8" w:rsidRDefault="00A7000D" w:rsidP="00891F41">
      <w:pPr>
        <w:pStyle w:val="ListParagraph"/>
        <w:numPr>
          <w:ilvl w:val="0"/>
          <w:numId w:val="49"/>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Candidemia surveillance: </w:t>
      </w:r>
      <w:r w:rsidRPr="009938C8">
        <w:rPr>
          <w:rFonts w:ascii="Times New Roman" w:eastAsia="Calibri" w:hAnsi="Times New Roman" w:cs="Times New Roman"/>
          <w:sz w:val="24"/>
          <w:szCs w:val="24"/>
        </w:rPr>
        <w:t>Sites participating in active, population-based laboratory surveillance for candidemia during the previous project period should propose continuation of this activity</w:t>
      </w:r>
      <w:r w:rsidRPr="009938C8">
        <w:rPr>
          <w:rFonts w:ascii="Times New Roman" w:eastAsia="Calibri" w:hAnsi="Times New Roman" w:cs="Times New Roman"/>
          <w:bCs/>
          <w:sz w:val="24"/>
          <w:szCs w:val="24"/>
        </w:rPr>
        <w:t>.  Other sites interested in this activity may apply to initiate candidemia surveillance, subject to funding availability.</w:t>
      </w:r>
      <w:r w:rsidRPr="009938C8">
        <w:rPr>
          <w:rFonts w:ascii="Times New Roman" w:eastAsia="Calibri" w:hAnsi="Times New Roman" w:cs="Times New Roman"/>
          <w:sz w:val="24"/>
          <w:szCs w:val="24"/>
        </w:rPr>
        <w:t xml:space="preserve"> This activity includes:</w:t>
      </w:r>
    </w:p>
    <w:p w:rsidR="00A7000D" w:rsidRPr="00E44AFB"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Complete standardized case report forms th</w:t>
      </w:r>
      <w:r>
        <w:rPr>
          <w:rFonts w:ascii="Times New Roman" w:eastAsia="Calibri" w:hAnsi="Times New Roman" w:cs="Times New Roman"/>
          <w:sz w:val="24"/>
          <w:szCs w:val="24"/>
        </w:rPr>
        <w:t>rough review of medical records</w:t>
      </w:r>
      <w:r w:rsidRPr="00E44AFB">
        <w:rPr>
          <w:rFonts w:ascii="Times New Roman" w:eastAsia="Calibri" w:hAnsi="Times New Roman" w:cs="Times New Roman"/>
          <w:sz w:val="24"/>
          <w:szCs w:val="24"/>
        </w:rPr>
        <w:t xml:space="preserve">.  </w:t>
      </w:r>
    </w:p>
    <w:p w:rsidR="00A7000D" w:rsidRPr="00485EB8"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485EB8">
        <w:rPr>
          <w:rFonts w:ascii="Times New Roman" w:eastAsia="Calibri" w:hAnsi="Times New Roman" w:cs="Times New Roman"/>
          <w:sz w:val="24"/>
          <w:szCs w:val="24"/>
        </w:rPr>
        <w:t xml:space="preserve">Collect bloodstream </w:t>
      </w:r>
      <w:r w:rsidRPr="00485EB8">
        <w:rPr>
          <w:rFonts w:ascii="Times New Roman" w:eastAsia="Calibri" w:hAnsi="Times New Roman" w:cs="Times New Roman"/>
          <w:i/>
          <w:sz w:val="24"/>
          <w:szCs w:val="24"/>
        </w:rPr>
        <w:t xml:space="preserve">Candida </w:t>
      </w:r>
      <w:r w:rsidRPr="00485EB8">
        <w:rPr>
          <w:rFonts w:ascii="Times New Roman" w:hAnsi="Times New Roman" w:cs="Times New Roman"/>
          <w:sz w:val="24"/>
          <w:szCs w:val="24"/>
        </w:rPr>
        <w:t>isolates from all clinical laboratories within the catchment area and from laboratories outside of the catchment areas which may receive and process specimens from res</w:t>
      </w:r>
      <w:r>
        <w:rPr>
          <w:rFonts w:ascii="Times New Roman" w:hAnsi="Times New Roman" w:cs="Times New Roman"/>
          <w:sz w:val="24"/>
          <w:szCs w:val="24"/>
        </w:rPr>
        <w:t xml:space="preserve">idents of the catchment areas. </w:t>
      </w:r>
      <w:r w:rsidRPr="00485EB8">
        <w:rPr>
          <w:rFonts w:ascii="Times New Roman" w:hAnsi="Times New Roman" w:cs="Times New Roman"/>
          <w:sz w:val="24"/>
          <w:szCs w:val="24"/>
        </w:rPr>
        <w:t>Isolates should be shipped to CDC on a monthly or bi-monthly basis.</w:t>
      </w:r>
    </w:p>
    <w:p w:rsidR="00A7000D" w:rsidRPr="00485EB8"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485EB8">
        <w:rPr>
          <w:rFonts w:ascii="Times New Roman" w:eastAsia="Calibri" w:hAnsi="Times New Roman" w:cs="Times New Roman"/>
          <w:sz w:val="24"/>
          <w:szCs w:val="24"/>
        </w:rPr>
        <w:t>Conduct regular (</w:t>
      </w:r>
      <w:r>
        <w:rPr>
          <w:rFonts w:ascii="Times New Roman" w:eastAsia="Calibri" w:hAnsi="Times New Roman" w:cs="Times New Roman"/>
          <w:sz w:val="24"/>
          <w:szCs w:val="24"/>
        </w:rPr>
        <w:t>minimum annually for all</w:t>
      </w:r>
      <w:r w:rsidRPr="00485EB8">
        <w:rPr>
          <w:rFonts w:ascii="Times New Roman" w:eastAsia="Calibri" w:hAnsi="Times New Roman" w:cs="Times New Roman"/>
          <w:sz w:val="24"/>
          <w:szCs w:val="24"/>
        </w:rPr>
        <w:t xml:space="preserve">, </w:t>
      </w:r>
      <w:r>
        <w:rPr>
          <w:rFonts w:ascii="Times New Roman" w:eastAsia="Calibri" w:hAnsi="Times New Roman" w:cs="Times New Roman"/>
          <w:sz w:val="24"/>
          <w:szCs w:val="24"/>
        </w:rPr>
        <w:t>ideally</w:t>
      </w:r>
      <w:r w:rsidRPr="00485EB8">
        <w:rPr>
          <w:rFonts w:ascii="Times New Roman" w:eastAsia="Calibri" w:hAnsi="Times New Roman" w:cs="Times New Roman"/>
          <w:sz w:val="24"/>
          <w:szCs w:val="24"/>
        </w:rPr>
        <w:t xml:space="preserve"> </w:t>
      </w:r>
      <w:r>
        <w:rPr>
          <w:rFonts w:ascii="Times New Roman" w:eastAsia="Calibri" w:hAnsi="Times New Roman" w:cs="Times New Roman"/>
          <w:sz w:val="24"/>
          <w:szCs w:val="24"/>
        </w:rPr>
        <w:t>more for catchment area labs</w:t>
      </w:r>
      <w:r w:rsidRPr="00485EB8">
        <w:rPr>
          <w:rFonts w:ascii="Times New Roman" w:eastAsia="Calibri" w:hAnsi="Times New Roman" w:cs="Times New Roman"/>
          <w:sz w:val="24"/>
          <w:szCs w:val="24"/>
        </w:rPr>
        <w:t>) audits of clinical laboratories within the catchment area and of labs outside of the surveillance area that test a large proportion of isolates from residents of the surveillance area to verify completeness of case ascertainment.</w:t>
      </w:r>
    </w:p>
    <w:p w:rsidR="00A7000D" w:rsidRPr="00485EB8"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485EB8">
        <w:rPr>
          <w:rFonts w:ascii="Times New Roman" w:eastAsia="Calibri" w:hAnsi="Times New Roman" w:cs="Times New Roman"/>
          <w:sz w:val="24"/>
          <w:szCs w:val="24"/>
        </w:rPr>
        <w:t>Conduct</w:t>
      </w:r>
      <w:r>
        <w:rPr>
          <w:rFonts w:ascii="Times New Roman" w:eastAsia="Calibri" w:hAnsi="Times New Roman" w:cs="Times New Roman"/>
          <w:sz w:val="24"/>
          <w:szCs w:val="24"/>
        </w:rPr>
        <w:t xml:space="preserve"> a regular (ideally every 2-3 years)</w:t>
      </w:r>
      <w:r w:rsidRPr="00485EB8">
        <w:rPr>
          <w:rFonts w:ascii="Times New Roman" w:eastAsia="Calibri" w:hAnsi="Times New Roman" w:cs="Times New Roman"/>
          <w:sz w:val="24"/>
          <w:szCs w:val="24"/>
        </w:rPr>
        <w:t xml:space="preserve"> laboratory survey among all labs serving the catchment area population to ascertain changes in testing practices for </w:t>
      </w:r>
      <w:r w:rsidRPr="00485EB8">
        <w:rPr>
          <w:rFonts w:ascii="Times New Roman" w:eastAsia="Calibri" w:hAnsi="Times New Roman" w:cs="Times New Roman"/>
          <w:i/>
          <w:sz w:val="24"/>
          <w:szCs w:val="24"/>
        </w:rPr>
        <w:t>Candida</w:t>
      </w:r>
      <w:r w:rsidRPr="00485EB8">
        <w:rPr>
          <w:rFonts w:ascii="Times New Roman" w:eastAsia="Calibri" w:hAnsi="Times New Roman" w:cs="Times New Roman"/>
          <w:sz w:val="24"/>
          <w:szCs w:val="24"/>
        </w:rPr>
        <w:t xml:space="preserve"> isolates.</w:t>
      </w:r>
    </w:p>
    <w:p w:rsidR="00A7000D"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485EB8">
        <w:rPr>
          <w:rFonts w:ascii="Times New Roman" w:eastAsia="Calibri" w:hAnsi="Times New Roman" w:cs="Times New Roman"/>
          <w:sz w:val="24"/>
          <w:szCs w:val="24"/>
        </w:rPr>
        <w:t>Conduct an annual</w:t>
      </w:r>
      <w:r>
        <w:rPr>
          <w:rFonts w:ascii="Times New Roman" w:eastAsia="Calibri" w:hAnsi="Times New Roman" w:cs="Times New Roman"/>
          <w:sz w:val="24"/>
          <w:szCs w:val="24"/>
        </w:rPr>
        <w:t xml:space="preserve"> long term-care facility (LTCF) survey to ensure that all laboratories serving LTCFs in catchment area are captured in the surveillance.  The LTCF survey is a short telephone survey and should be conducted across all LTCFs in catchment area.</w:t>
      </w:r>
    </w:p>
    <w:p w:rsidR="00A7000D" w:rsidRPr="00E44AFB"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S</w:t>
      </w:r>
      <w:r>
        <w:rPr>
          <w:rFonts w:ascii="Times New Roman" w:eastAsia="Calibri" w:hAnsi="Times New Roman" w:cs="Times New Roman"/>
          <w:sz w:val="24"/>
          <w:szCs w:val="24"/>
        </w:rPr>
        <w:t>ecurely s</w:t>
      </w:r>
      <w:r w:rsidRPr="00E44AFB">
        <w:rPr>
          <w:rFonts w:ascii="Times New Roman" w:eastAsia="Calibri" w:hAnsi="Times New Roman" w:cs="Times New Roman"/>
          <w:sz w:val="24"/>
          <w:szCs w:val="24"/>
        </w:rPr>
        <w:t>ub</w:t>
      </w:r>
      <w:r>
        <w:rPr>
          <w:rFonts w:ascii="Times New Roman" w:eastAsia="Calibri" w:hAnsi="Times New Roman" w:cs="Times New Roman"/>
          <w:sz w:val="24"/>
          <w:szCs w:val="24"/>
        </w:rPr>
        <w:t>mit data electronically to CDC</w:t>
      </w:r>
      <w:r w:rsidRPr="00E44AFB">
        <w:rPr>
          <w:rFonts w:ascii="Times New Roman" w:eastAsia="Calibri" w:hAnsi="Times New Roman" w:cs="Times New Roman"/>
          <w:sz w:val="24"/>
          <w:szCs w:val="24"/>
        </w:rPr>
        <w:t xml:space="preserve"> </w:t>
      </w:r>
      <w:r>
        <w:rPr>
          <w:rFonts w:ascii="Times New Roman" w:eastAsia="Calibri" w:hAnsi="Times New Roman" w:cs="Times New Roman"/>
          <w:sz w:val="24"/>
          <w:szCs w:val="24"/>
        </w:rPr>
        <w:t>monthly</w:t>
      </w:r>
      <w:r w:rsidRPr="00E44AFB">
        <w:rPr>
          <w:rFonts w:ascii="Times New Roman" w:eastAsia="Calibri" w:hAnsi="Times New Roman" w:cs="Times New Roman"/>
          <w:sz w:val="24"/>
          <w:szCs w:val="24"/>
        </w:rPr>
        <w:t xml:space="preserve"> and upon CDC request.</w:t>
      </w:r>
    </w:p>
    <w:p w:rsidR="00A7000D"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Provide tim</w:t>
      </w:r>
      <w:r>
        <w:rPr>
          <w:rFonts w:ascii="Times New Roman" w:eastAsia="Calibri" w:hAnsi="Times New Roman" w:cs="Times New Roman"/>
          <w:sz w:val="24"/>
          <w:szCs w:val="24"/>
        </w:rPr>
        <w:t xml:space="preserve">ely </w:t>
      </w:r>
      <w:r w:rsidRPr="00E44AFB">
        <w:rPr>
          <w:rFonts w:ascii="Times New Roman" w:eastAsia="Calibri" w:hAnsi="Times New Roman" w:cs="Times New Roman"/>
          <w:sz w:val="24"/>
          <w:szCs w:val="24"/>
        </w:rPr>
        <w:t>responses to reports and requests for information to assist in preliminary and final analyses, reports, and data close-outs.</w:t>
      </w:r>
    </w:p>
    <w:p w:rsidR="00A7000D"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Disseminate antifungal susceptibility testing results and isolate reports back to reporting laboratories or hospitals as appropriate.</w:t>
      </w:r>
    </w:p>
    <w:p w:rsidR="00A7000D"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Geocode candidemia cases using a standardized methodology developed by the EIP geocoding working group.</w:t>
      </w:r>
    </w:p>
    <w:p w:rsidR="00A7000D"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Identify appropriate denominator hospital discharge data for the evaluation of trends in hospitalizations. </w:t>
      </w:r>
    </w:p>
    <w:p w:rsidR="00A7000D" w:rsidRPr="00190EE2" w:rsidRDefault="00A7000D" w:rsidP="00891F41">
      <w:pPr>
        <w:pStyle w:val="ListParagraph"/>
        <w:numPr>
          <w:ilvl w:val="3"/>
          <w:numId w:val="50"/>
        </w:numPr>
        <w:tabs>
          <w:tab w:val="left" w:pos="1440"/>
        </w:tabs>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For comparison purposes, develop and implement a process to obtain data reported on candidemia by hospitals in relevant catchment areas to the National Healthcare Safety Network (NHSN, see ABCs MRSA).  </w:t>
      </w:r>
      <w:r>
        <w:rPr>
          <w:rFonts w:ascii="Times New Roman" w:hAnsi="Times New Roman" w:cs="Times New Roman"/>
          <w:sz w:val="24"/>
          <w:szCs w:val="24"/>
        </w:rPr>
        <w:t>A</w:t>
      </w:r>
      <w:r w:rsidRPr="00190EE2">
        <w:rPr>
          <w:rFonts w:ascii="Times New Roman" w:hAnsi="Times New Roman" w:cs="Times New Roman"/>
          <w:sz w:val="24"/>
          <w:szCs w:val="24"/>
        </w:rPr>
        <w:t xml:space="preserve">ccess to data can be either through group user function via rights assigned to the state department of health or through other means. </w:t>
      </w:r>
    </w:p>
    <w:p w:rsidR="00A7000D" w:rsidRPr="00E44AFB" w:rsidRDefault="00A7000D" w:rsidP="00A7000D">
      <w:pPr>
        <w:spacing w:after="0" w:line="240" w:lineRule="auto"/>
        <w:rPr>
          <w:rFonts w:ascii="Times New Roman" w:eastAsia="Calibri" w:hAnsi="Times New Roman" w:cs="Times New Roman"/>
          <w:sz w:val="24"/>
          <w:szCs w:val="24"/>
        </w:rPr>
      </w:pPr>
    </w:p>
    <w:p w:rsidR="00A7000D" w:rsidRPr="00E44AFB" w:rsidRDefault="00A7000D" w:rsidP="00A7000D">
      <w:pPr>
        <w:spacing w:after="0" w:line="240" w:lineRule="auto"/>
        <w:ind w:left="72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Special </w:t>
      </w:r>
      <w:r>
        <w:rPr>
          <w:rFonts w:ascii="Times New Roman" w:eastAsia="Calibri" w:hAnsi="Times New Roman" w:cs="Times New Roman"/>
          <w:sz w:val="24"/>
          <w:szCs w:val="24"/>
        </w:rPr>
        <w:t xml:space="preserve">candidemia </w:t>
      </w:r>
      <w:r w:rsidRPr="00E44AFB">
        <w:rPr>
          <w:rFonts w:ascii="Times New Roman" w:eastAsia="Calibri" w:hAnsi="Times New Roman" w:cs="Times New Roman"/>
          <w:sz w:val="24"/>
          <w:szCs w:val="24"/>
        </w:rPr>
        <w:t xml:space="preserve">studies may be initiated in </w:t>
      </w:r>
      <w:r>
        <w:rPr>
          <w:rFonts w:ascii="Times New Roman" w:eastAsia="Calibri" w:hAnsi="Times New Roman" w:cs="Times New Roman"/>
          <w:sz w:val="24"/>
          <w:szCs w:val="24"/>
        </w:rPr>
        <w:t>FY</w:t>
      </w:r>
      <w:r w:rsidRPr="00E44AFB">
        <w:rPr>
          <w:rFonts w:ascii="Times New Roman" w:eastAsia="Calibri" w:hAnsi="Times New Roman" w:cs="Times New Roman"/>
          <w:sz w:val="24"/>
          <w:szCs w:val="24"/>
        </w:rPr>
        <w:t>201</w:t>
      </w:r>
      <w:r>
        <w:rPr>
          <w:rFonts w:ascii="Times New Roman" w:eastAsia="Calibri" w:hAnsi="Times New Roman" w:cs="Times New Roman"/>
          <w:sz w:val="24"/>
          <w:szCs w:val="24"/>
        </w:rPr>
        <w:t>6 by any EIP site, including those not currently participating in candidemia surveillance</w:t>
      </w:r>
      <w:r w:rsidRPr="00E44AFB">
        <w:rPr>
          <w:rFonts w:ascii="Times New Roman" w:eastAsia="Calibri" w:hAnsi="Times New Roman" w:cs="Times New Roman"/>
          <w:sz w:val="24"/>
          <w:szCs w:val="24"/>
        </w:rPr>
        <w:t xml:space="preserve"> (subject to funding availability). Sites </w:t>
      </w:r>
      <w:r>
        <w:rPr>
          <w:rFonts w:ascii="Times New Roman" w:eastAsia="Calibri" w:hAnsi="Times New Roman" w:cs="Times New Roman"/>
          <w:sz w:val="24"/>
          <w:szCs w:val="24"/>
        </w:rPr>
        <w:t>that</w:t>
      </w:r>
      <w:r w:rsidRPr="00E44AFB">
        <w:rPr>
          <w:rFonts w:ascii="Times New Roman" w:eastAsia="Calibri" w:hAnsi="Times New Roman" w:cs="Times New Roman"/>
          <w:sz w:val="24"/>
          <w:szCs w:val="24"/>
        </w:rPr>
        <w:t xml:space="preserve"> are interested in conducting candidemia special studies will be expected to participate with CDC personnel and staff from other EIP sites in the development of special study protocols, data collection forms, and in the preparation and submission of Institut</w:t>
      </w:r>
      <w:r>
        <w:rPr>
          <w:rFonts w:ascii="Times New Roman" w:eastAsia="Calibri" w:hAnsi="Times New Roman" w:cs="Times New Roman"/>
          <w:sz w:val="24"/>
          <w:szCs w:val="24"/>
        </w:rPr>
        <w:t xml:space="preserve">ional Review Board applications. </w:t>
      </w:r>
      <w:r w:rsidRPr="00E44AFB">
        <w:rPr>
          <w:rFonts w:ascii="Times New Roman" w:eastAsia="Calibri" w:hAnsi="Times New Roman" w:cs="Times New Roman"/>
          <w:sz w:val="24"/>
          <w:szCs w:val="24"/>
        </w:rPr>
        <w:t xml:space="preserve">Potential special studies include (but are not limited to): </w:t>
      </w:r>
    </w:p>
    <w:p w:rsidR="00A7000D" w:rsidRPr="00E44AFB" w:rsidRDefault="00A7000D" w:rsidP="00891F41">
      <w:pPr>
        <w:numPr>
          <w:ilvl w:val="0"/>
          <w:numId w:val="3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Case-control study to evaluate factors associated with candidemia risk in selected patient populations. As an example, this may be a multi-site retrospective case-control or case-cohort study to estimate the impact of best practices regarding use of antifungal prophylaxis (or other infection prevention practice) among high-risk patients such as neonates (similar to studies evaluating intrapartum Group B streptococcal prophylaxis)</w:t>
      </w:r>
      <w:r>
        <w:rPr>
          <w:rFonts w:ascii="Times New Roman" w:eastAsia="Calibri" w:hAnsi="Times New Roman" w:cs="Times New Roman"/>
          <w:sz w:val="24"/>
          <w:szCs w:val="24"/>
        </w:rPr>
        <w:t xml:space="preserve"> and hematology or oncology patients</w:t>
      </w:r>
      <w:r w:rsidRPr="00E44AFB">
        <w:rPr>
          <w:rFonts w:ascii="Times New Roman" w:eastAsia="Calibri" w:hAnsi="Times New Roman" w:cs="Times New Roman"/>
          <w:sz w:val="24"/>
          <w:szCs w:val="24"/>
        </w:rPr>
        <w:t>. Study operations would involve limited chart abstraction among cases and random or comprehensive matched controls to estimate impact of prophylaxis and potential for prevention with improved practice.</w:t>
      </w:r>
    </w:p>
    <w:p w:rsidR="00A7000D" w:rsidRPr="00E44AFB" w:rsidRDefault="00A7000D" w:rsidP="00891F41">
      <w:pPr>
        <w:numPr>
          <w:ilvl w:val="0"/>
          <w:numId w:val="30"/>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A survey or structured interview to assess antimicrobial stewardship programs (or other prevention strategies, such as antifungal prophylaxis) in intensive care units from a sample of healthcare facilities within catchment areas. </w:t>
      </w:r>
    </w:p>
    <w:p w:rsidR="00A7000D" w:rsidRPr="00485EB8" w:rsidRDefault="00A7000D" w:rsidP="00891F41">
      <w:pPr>
        <w:numPr>
          <w:ilvl w:val="0"/>
          <w:numId w:val="30"/>
        </w:numPr>
        <w:spacing w:after="0" w:line="240" w:lineRule="auto"/>
        <w:ind w:left="1440"/>
        <w:rPr>
          <w:rFonts w:ascii="Times New Roman" w:eastAsia="Calibri" w:hAnsi="Times New Roman" w:cs="Times New Roman"/>
          <w:sz w:val="24"/>
          <w:szCs w:val="24"/>
        </w:rPr>
      </w:pPr>
      <w:r w:rsidRPr="00E44AFB">
        <w:rPr>
          <w:rFonts w:ascii="Times New Roman" w:hAnsi="Times New Roman" w:cs="Times New Roman"/>
          <w:sz w:val="24"/>
          <w:szCs w:val="24"/>
        </w:rPr>
        <w:t xml:space="preserve">A feasibility study to assess capacity to conduct an ecologic/transmission study of echinocandin-resistant </w:t>
      </w:r>
      <w:r w:rsidRPr="00E44AFB">
        <w:rPr>
          <w:rFonts w:ascii="Times New Roman" w:hAnsi="Times New Roman" w:cs="Times New Roman"/>
          <w:i/>
          <w:sz w:val="24"/>
          <w:szCs w:val="24"/>
        </w:rPr>
        <w:t>C. glabrata</w:t>
      </w:r>
      <w:r w:rsidRPr="00E44AFB">
        <w:rPr>
          <w:rFonts w:ascii="Times New Roman" w:hAnsi="Times New Roman" w:cs="Times New Roman"/>
          <w:sz w:val="24"/>
          <w:szCs w:val="24"/>
        </w:rPr>
        <w:t xml:space="preserve"> at select hospitals with a high burden of echinocandin-resistant or multi-drug resistant </w:t>
      </w:r>
      <w:r w:rsidRPr="00E44AFB">
        <w:rPr>
          <w:rFonts w:ascii="Times New Roman" w:hAnsi="Times New Roman" w:cs="Times New Roman"/>
          <w:i/>
          <w:sz w:val="24"/>
          <w:szCs w:val="24"/>
        </w:rPr>
        <w:t>Candida</w:t>
      </w:r>
      <w:r w:rsidRPr="00E44AFB">
        <w:rPr>
          <w:rFonts w:ascii="Times New Roman" w:hAnsi="Times New Roman" w:cs="Times New Roman"/>
          <w:sz w:val="24"/>
          <w:szCs w:val="24"/>
        </w:rPr>
        <w:t xml:space="preserve">.  This project could include identifying sites with a high burden of echinocandin-resistant </w:t>
      </w:r>
      <w:r w:rsidRPr="00E44AFB">
        <w:rPr>
          <w:rFonts w:ascii="Times New Roman" w:hAnsi="Times New Roman" w:cs="Times New Roman"/>
          <w:i/>
          <w:sz w:val="24"/>
          <w:szCs w:val="24"/>
        </w:rPr>
        <w:t>Candida</w:t>
      </w:r>
      <w:r w:rsidRPr="00E44AFB">
        <w:rPr>
          <w:rFonts w:ascii="Times New Roman" w:hAnsi="Times New Roman" w:cs="Times New Roman"/>
          <w:sz w:val="24"/>
          <w:szCs w:val="24"/>
        </w:rPr>
        <w:t>, feasibility of culturing patient environment, and feasibility of rapid resistance testing.</w:t>
      </w:r>
    </w:p>
    <w:p w:rsidR="00A7000D" w:rsidRPr="009938C8" w:rsidRDefault="00A7000D" w:rsidP="00891F41">
      <w:pPr>
        <w:numPr>
          <w:ilvl w:val="0"/>
          <w:numId w:val="30"/>
        </w:numPr>
        <w:spacing w:after="0" w:line="240" w:lineRule="auto"/>
        <w:ind w:left="1440"/>
        <w:rPr>
          <w:rFonts w:ascii="Times New Roman" w:eastAsia="Calibri" w:hAnsi="Times New Roman" w:cs="Times New Roman"/>
          <w:sz w:val="24"/>
          <w:szCs w:val="24"/>
        </w:rPr>
      </w:pPr>
      <w:r>
        <w:rPr>
          <w:rFonts w:ascii="Times New Roman" w:hAnsi="Times New Roman" w:cs="Times New Roman"/>
          <w:sz w:val="24"/>
          <w:szCs w:val="24"/>
        </w:rPr>
        <w:t xml:space="preserve">A laboratory survey of </w:t>
      </w:r>
      <w:r w:rsidRPr="009938C8">
        <w:rPr>
          <w:rFonts w:ascii="Times New Roman" w:hAnsi="Times New Roman" w:cs="Times New Roman"/>
          <w:i/>
          <w:sz w:val="24"/>
          <w:szCs w:val="24"/>
        </w:rPr>
        <w:t>Candida</w:t>
      </w:r>
      <w:r>
        <w:rPr>
          <w:rFonts w:ascii="Times New Roman" w:hAnsi="Times New Roman" w:cs="Times New Roman"/>
          <w:sz w:val="24"/>
          <w:szCs w:val="24"/>
        </w:rPr>
        <w:t xml:space="preserve"> bloodstream isolates identified at catchment area laboratories over a 1 or 2 year period to describe the incidence of candidemia among EIP sites not currently participating in the candidemia surveillance activity.</w:t>
      </w:r>
    </w:p>
    <w:p w:rsidR="00A7000D" w:rsidRPr="00CF48FF" w:rsidRDefault="00A7000D" w:rsidP="00891F41">
      <w:pPr>
        <w:numPr>
          <w:ilvl w:val="0"/>
          <w:numId w:val="49"/>
        </w:numPr>
        <w:spacing w:after="0" w:line="240" w:lineRule="auto"/>
        <w:rPr>
          <w:rFonts w:ascii="Times New Roman" w:eastAsia="Calibri" w:hAnsi="Times New Roman" w:cs="Times New Roman"/>
          <w:sz w:val="24"/>
          <w:szCs w:val="24"/>
        </w:rPr>
      </w:pPr>
      <w:r w:rsidRPr="00CF48FF">
        <w:rPr>
          <w:rFonts w:ascii="Times New Roman" w:eastAsia="Calibri" w:hAnsi="Times New Roman" w:cs="Times New Roman"/>
          <w:sz w:val="24"/>
          <w:szCs w:val="24"/>
        </w:rPr>
        <w:t xml:space="preserve">Surveillance for carbapenem-resistant Enterobacteriaceae, </w:t>
      </w:r>
      <w:r w:rsidRPr="00CF48FF">
        <w:rPr>
          <w:rFonts w:ascii="Times New Roman" w:eastAsia="Calibri" w:hAnsi="Times New Roman" w:cs="Times New Roman"/>
          <w:i/>
          <w:sz w:val="24"/>
          <w:szCs w:val="24"/>
        </w:rPr>
        <w:t>Acinetobacter</w:t>
      </w:r>
      <w:r w:rsidRPr="00CF48FF">
        <w:rPr>
          <w:rFonts w:ascii="Times New Roman" w:eastAsia="Calibri" w:hAnsi="Times New Roman" w:cs="Times New Roman"/>
          <w:sz w:val="24"/>
          <w:szCs w:val="24"/>
        </w:rPr>
        <w:t xml:space="preserve"> spp. and </w:t>
      </w:r>
      <w:r w:rsidRPr="00CF48FF">
        <w:rPr>
          <w:rFonts w:ascii="Times New Roman" w:eastAsia="Calibri" w:hAnsi="Times New Roman" w:cs="Times New Roman"/>
          <w:i/>
          <w:sz w:val="24"/>
          <w:szCs w:val="24"/>
        </w:rPr>
        <w:t>Pseudomonas aeruginosa</w:t>
      </w:r>
      <w:r w:rsidRPr="00CF48FF">
        <w:rPr>
          <w:rFonts w:ascii="Times New Roman" w:eastAsia="Calibri" w:hAnsi="Times New Roman" w:cs="Times New Roman"/>
          <w:sz w:val="24"/>
          <w:szCs w:val="24"/>
        </w:rPr>
        <w:t xml:space="preserve"> (MuGSI, Multi-site Gram-negative Surveillance Initiative):</w:t>
      </w:r>
    </w:p>
    <w:p w:rsidR="00A7000D" w:rsidRPr="00E44AFB" w:rsidRDefault="00A7000D" w:rsidP="00A7000D">
      <w:pPr>
        <w:spacing w:after="0" w:line="240" w:lineRule="auto"/>
        <w:ind w:left="720"/>
        <w:rPr>
          <w:rFonts w:ascii="Times New Roman" w:eastAsia="Calibri" w:hAnsi="Times New Roman" w:cs="Times New Roman"/>
          <w:sz w:val="24"/>
          <w:szCs w:val="24"/>
        </w:rPr>
      </w:pPr>
      <w:r w:rsidRPr="00CF48FF">
        <w:rPr>
          <w:rFonts w:ascii="Times New Roman" w:eastAsia="Calibri" w:hAnsi="Times New Roman" w:cs="Times New Roman"/>
          <w:sz w:val="24"/>
          <w:szCs w:val="24"/>
        </w:rPr>
        <w:t xml:space="preserve">Sites participating in active, population-based surveillance for carbapenem-non-susceptible </w:t>
      </w:r>
      <w:r w:rsidRPr="00CF48FF">
        <w:rPr>
          <w:rFonts w:ascii="Times New Roman" w:eastAsia="Calibri" w:hAnsi="Times New Roman" w:cs="Times New Roman"/>
          <w:i/>
          <w:sz w:val="24"/>
          <w:szCs w:val="24"/>
        </w:rPr>
        <w:t>Enterobacteriaceae</w:t>
      </w:r>
      <w:r w:rsidRPr="00CF48FF">
        <w:rPr>
          <w:rFonts w:ascii="Times New Roman" w:eastAsia="Calibri" w:hAnsi="Times New Roman" w:cs="Times New Roman"/>
          <w:sz w:val="24"/>
          <w:szCs w:val="24"/>
        </w:rPr>
        <w:t xml:space="preserve"> (CRE) and </w:t>
      </w:r>
      <w:r w:rsidRPr="00CF48FF">
        <w:rPr>
          <w:rFonts w:ascii="Times New Roman" w:eastAsia="Calibri" w:hAnsi="Times New Roman" w:cs="Times New Roman"/>
          <w:i/>
          <w:sz w:val="24"/>
          <w:szCs w:val="24"/>
        </w:rPr>
        <w:t>Acinetobacter</w:t>
      </w:r>
      <w:r w:rsidRPr="00CF48FF">
        <w:rPr>
          <w:rFonts w:ascii="Times New Roman" w:eastAsia="Calibri" w:hAnsi="Times New Roman" w:cs="Times New Roman"/>
          <w:sz w:val="24"/>
          <w:szCs w:val="24"/>
        </w:rPr>
        <w:t xml:space="preserve"> spp. during the previous project period should propose continuation of this activity and include </w:t>
      </w:r>
      <w:r w:rsidRPr="00CF48FF">
        <w:rPr>
          <w:rFonts w:ascii="Times New Roman" w:eastAsia="Calibri" w:hAnsi="Times New Roman" w:cs="Times New Roman"/>
          <w:i/>
          <w:sz w:val="24"/>
          <w:szCs w:val="24"/>
        </w:rPr>
        <w:t>P. aeruginosa</w:t>
      </w:r>
      <w:r w:rsidRPr="00CF48FF">
        <w:rPr>
          <w:rFonts w:ascii="Times New Roman" w:eastAsia="Calibri" w:hAnsi="Times New Roman" w:cs="Times New Roman"/>
          <w:sz w:val="24"/>
          <w:szCs w:val="24"/>
        </w:rPr>
        <w:t xml:space="preserve"> starting in 2016</w:t>
      </w:r>
      <w:r w:rsidRPr="00CF48FF">
        <w:rPr>
          <w:rFonts w:ascii="Times New Roman" w:eastAsia="Calibri" w:hAnsi="Times New Roman" w:cs="Times New Roman"/>
          <w:bCs/>
          <w:sz w:val="24"/>
          <w:szCs w:val="24"/>
        </w:rPr>
        <w:t>.</w:t>
      </w:r>
      <w:r w:rsidRPr="00CF48FF">
        <w:rPr>
          <w:rFonts w:ascii="Times New Roman" w:eastAsia="Calibri" w:hAnsi="Times New Roman" w:cs="Times New Roman"/>
          <w:sz w:val="24"/>
          <w:szCs w:val="24"/>
        </w:rPr>
        <w:t xml:space="preserve"> Other sites not currently participating in MuGSI may apply to initiate surveillance according to the MuGSI protocol, subject to funding availability. Surveillance involves collection of isolates from sterile sites and urine. Collection of isolates from additional </w:t>
      </w:r>
      <w:r w:rsidRPr="00CF48FF">
        <w:rPr>
          <w:rFonts w:ascii="Times New Roman" w:eastAsia="Calibri" w:hAnsi="Times New Roman" w:cs="Times New Roman"/>
          <w:sz w:val="24"/>
          <w:szCs w:val="24"/>
        </w:rPr>
        <w:lastRenderedPageBreak/>
        <w:t xml:space="preserve">specimen types (e.g., sputum) for some organisms (e.g., </w:t>
      </w:r>
      <w:r w:rsidRPr="00CF48FF">
        <w:rPr>
          <w:rFonts w:ascii="Times New Roman" w:eastAsia="Calibri" w:hAnsi="Times New Roman" w:cs="Times New Roman"/>
          <w:i/>
          <w:sz w:val="24"/>
          <w:szCs w:val="24"/>
        </w:rPr>
        <w:t>P. aeruginosa</w:t>
      </w:r>
      <w:r w:rsidRPr="00CF48FF">
        <w:rPr>
          <w:rFonts w:ascii="Times New Roman" w:eastAsia="Calibri" w:hAnsi="Times New Roman" w:cs="Times New Roman"/>
          <w:sz w:val="24"/>
          <w:szCs w:val="24"/>
        </w:rPr>
        <w:t>) should be considered.</w:t>
      </w:r>
      <w:r w:rsidRPr="00E44AFB">
        <w:rPr>
          <w:rFonts w:ascii="Times New Roman" w:eastAsia="Calibri" w:hAnsi="Times New Roman" w:cs="Times New Roman"/>
          <w:sz w:val="24"/>
          <w:szCs w:val="24"/>
        </w:rPr>
        <w:t xml:space="preserve">  </w:t>
      </w:r>
    </w:p>
    <w:p w:rsidR="00A7000D" w:rsidRPr="00E44AFB" w:rsidRDefault="00A7000D" w:rsidP="00A7000D">
      <w:p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ab/>
      </w:r>
    </w:p>
    <w:p w:rsidR="00A7000D" w:rsidRPr="00E44AFB" w:rsidRDefault="00A7000D" w:rsidP="00A7000D">
      <w:pPr>
        <w:spacing w:after="0"/>
        <w:ind w:firstLine="720"/>
        <w:rPr>
          <w:rFonts w:ascii="Times New Roman" w:eastAsia="Calibri" w:hAnsi="Times New Roman" w:cs="Times New Roman"/>
          <w:sz w:val="24"/>
          <w:szCs w:val="24"/>
        </w:rPr>
      </w:pPr>
      <w:r w:rsidRPr="00E44AFB">
        <w:rPr>
          <w:rFonts w:ascii="Times New Roman" w:eastAsia="Calibri" w:hAnsi="Times New Roman" w:cs="Times New Roman"/>
          <w:sz w:val="24"/>
          <w:szCs w:val="24"/>
        </w:rPr>
        <w:t>Active surveillance includes:</w:t>
      </w:r>
    </w:p>
    <w:p w:rsidR="00A7000D" w:rsidRPr="00E44AFB" w:rsidRDefault="00A7000D" w:rsidP="00891F41">
      <w:pPr>
        <w:numPr>
          <w:ilvl w:val="0"/>
          <w:numId w:val="3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Identification of potential cases through review of laboratory reports for cases meeting project case definitions (see below)</w:t>
      </w:r>
      <w:r>
        <w:rPr>
          <w:rFonts w:ascii="Times New Roman" w:eastAsia="Calibri" w:hAnsi="Times New Roman" w:cs="Times New Roman"/>
          <w:sz w:val="24"/>
          <w:szCs w:val="24"/>
        </w:rPr>
        <w:t>, with particular focus on community-onset cases</w:t>
      </w:r>
      <w:r w:rsidRPr="00E44AFB">
        <w:rPr>
          <w:rFonts w:ascii="Times New Roman" w:eastAsia="Calibri" w:hAnsi="Times New Roman" w:cs="Times New Roman"/>
          <w:sz w:val="24"/>
          <w:szCs w:val="24"/>
        </w:rPr>
        <w:t>;</w:t>
      </w:r>
    </w:p>
    <w:p w:rsidR="00A7000D" w:rsidRPr="00E44AFB" w:rsidRDefault="00A7000D" w:rsidP="00891F41">
      <w:pPr>
        <w:numPr>
          <w:ilvl w:val="0"/>
          <w:numId w:val="3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Completion of standardized case report forms through review of medical records;</w:t>
      </w:r>
    </w:p>
    <w:p w:rsidR="00A7000D" w:rsidRPr="00E44AFB" w:rsidRDefault="00A7000D" w:rsidP="00891F41">
      <w:pPr>
        <w:numPr>
          <w:ilvl w:val="0"/>
          <w:numId w:val="3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Systematic collection of a subset of isolates and shipment to CDC laboratories based on an established shipping schedule;</w:t>
      </w:r>
    </w:p>
    <w:p w:rsidR="00A7000D" w:rsidRPr="00E44AFB" w:rsidRDefault="00A7000D" w:rsidP="00891F41">
      <w:pPr>
        <w:numPr>
          <w:ilvl w:val="0"/>
          <w:numId w:val="3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Assurance of complete resident case ascertainment within the defined project catchment area by outreach to all laboratories serving the catchment area. This would include laboratories serving dialysis facilities, outpatient care centers, nursing homes/skilled nursing facilities, private reference laboratories and hospital laboratories. This should be repeated periodically (every 2 to 3 years) to assure that new laboratories are not missed; and </w:t>
      </w:r>
    </w:p>
    <w:p w:rsidR="00A7000D" w:rsidRPr="00E44AFB" w:rsidRDefault="00A7000D" w:rsidP="00891F41">
      <w:pPr>
        <w:numPr>
          <w:ilvl w:val="0"/>
          <w:numId w:val="30"/>
        </w:numPr>
        <w:tabs>
          <w:tab w:val="left" w:pos="1440"/>
        </w:tabs>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t>Performance of periodic (at least annual) audits of all clinical laboratories within each EIP site’s defined catchment area and of laboratories outside the defined catchment area that is likely to process specimens from catchment area residents.</w:t>
      </w:r>
    </w:p>
    <w:p w:rsidR="00A7000D" w:rsidRPr="00E44AFB" w:rsidRDefault="00A7000D" w:rsidP="00A7000D">
      <w:pPr>
        <w:spacing w:after="0" w:line="240" w:lineRule="auto"/>
        <w:ind w:left="1080"/>
        <w:rPr>
          <w:rFonts w:ascii="Times New Roman" w:eastAsia="Calibri" w:hAnsi="Times New Roman" w:cs="Times New Roman"/>
          <w:sz w:val="24"/>
          <w:szCs w:val="24"/>
        </w:rPr>
      </w:pPr>
    </w:p>
    <w:p w:rsidR="00A7000D" w:rsidRPr="00E44AFB" w:rsidRDefault="00A7000D" w:rsidP="00A7000D">
      <w:pPr>
        <w:spacing w:after="0" w:line="240" w:lineRule="auto"/>
        <w:ind w:left="72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Sites </w:t>
      </w:r>
      <w:r w:rsidRPr="00C84017">
        <w:rPr>
          <w:rFonts w:ascii="Times New Roman" w:eastAsia="Calibri" w:hAnsi="Times New Roman" w:cs="Times New Roman"/>
          <w:sz w:val="24"/>
          <w:szCs w:val="24"/>
        </w:rPr>
        <w:t xml:space="preserve">interested in continuing or initiating this activity are encouraged to convey in their applications their current understanding of CRE burden and epidemiology in the proposed catchment areas, as well as any knowledge of </w:t>
      </w:r>
      <w:r w:rsidRPr="00C84017">
        <w:rPr>
          <w:rFonts w:ascii="Times New Roman" w:eastAsia="Calibri" w:hAnsi="Times New Roman" w:cs="Times New Roman"/>
          <w:i/>
          <w:sz w:val="24"/>
          <w:szCs w:val="24"/>
        </w:rPr>
        <w:t>P. aeruginosa</w:t>
      </w:r>
      <w:r w:rsidRPr="00C84017">
        <w:rPr>
          <w:rFonts w:ascii="Times New Roman" w:eastAsia="Calibri" w:hAnsi="Times New Roman" w:cs="Times New Roman"/>
          <w:sz w:val="24"/>
          <w:szCs w:val="24"/>
        </w:rPr>
        <w:t xml:space="preserve"> burden and epidemiology, with particular focus on community-onset infections (this can be limited to ongoing participation in the </w:t>
      </w:r>
      <w:r w:rsidRPr="00C84017">
        <w:rPr>
          <w:rFonts w:ascii="Times New Roman" w:eastAsia="Calibri" w:hAnsi="Times New Roman" w:cs="Times New Roman"/>
          <w:i/>
          <w:sz w:val="24"/>
          <w:szCs w:val="24"/>
        </w:rPr>
        <w:t>P. aeruginosa</w:t>
      </w:r>
      <w:r w:rsidRPr="00C84017">
        <w:rPr>
          <w:rFonts w:ascii="Times New Roman" w:eastAsia="Calibri" w:hAnsi="Times New Roman" w:cs="Times New Roman"/>
          <w:sz w:val="24"/>
          <w:szCs w:val="24"/>
        </w:rPr>
        <w:t xml:space="preserve"> pilot or current efforts to make carbapenem-resistant </w:t>
      </w:r>
      <w:r w:rsidRPr="00C84017">
        <w:rPr>
          <w:rFonts w:ascii="Times New Roman" w:eastAsia="Calibri" w:hAnsi="Times New Roman" w:cs="Times New Roman"/>
          <w:i/>
          <w:sz w:val="24"/>
          <w:szCs w:val="24"/>
        </w:rPr>
        <w:t>P. aeruginosa</w:t>
      </w:r>
      <w:r w:rsidRPr="00C84017">
        <w:rPr>
          <w:rFonts w:ascii="Times New Roman" w:eastAsia="Calibri" w:hAnsi="Times New Roman" w:cs="Times New Roman"/>
          <w:sz w:val="24"/>
          <w:szCs w:val="24"/>
        </w:rPr>
        <w:t xml:space="preserve"> notifiable in the proposed catchment area). Sites should also demonstrate in their applications a complete understanding of the laboratories</w:t>
      </w:r>
      <w:r w:rsidRPr="00E44AFB">
        <w:rPr>
          <w:rFonts w:ascii="Times New Roman" w:eastAsia="Calibri" w:hAnsi="Times New Roman" w:cs="Times New Roman"/>
          <w:sz w:val="24"/>
          <w:szCs w:val="24"/>
        </w:rPr>
        <w:t xml:space="preserve"> (within and outside the catchment area) that may process urine and sterile site specimens obtained from residents of the catchment area, as well as knowledge of the antimicrobial susceptibility testing methods utilized for CRE </w:t>
      </w:r>
      <w:r>
        <w:rPr>
          <w:rFonts w:ascii="Times New Roman" w:eastAsia="Calibri" w:hAnsi="Times New Roman" w:cs="Times New Roman"/>
          <w:sz w:val="24"/>
          <w:szCs w:val="24"/>
        </w:rPr>
        <w:t xml:space="preserve">and </w:t>
      </w:r>
      <w:r w:rsidRPr="00E16EBB">
        <w:rPr>
          <w:rFonts w:ascii="Times New Roman" w:eastAsia="Calibri" w:hAnsi="Times New Roman" w:cs="Times New Roman"/>
          <w:i/>
          <w:sz w:val="24"/>
          <w:szCs w:val="24"/>
        </w:rPr>
        <w:t>P. aeruginosa</w:t>
      </w:r>
      <w:r>
        <w:rPr>
          <w:rFonts w:ascii="Times New Roman" w:eastAsia="Calibri" w:hAnsi="Times New Roman" w:cs="Times New Roman"/>
          <w:sz w:val="24"/>
          <w:szCs w:val="24"/>
        </w:rPr>
        <w:t xml:space="preserve"> </w:t>
      </w:r>
      <w:r w:rsidRPr="00E44AFB">
        <w:rPr>
          <w:rFonts w:ascii="Times New Roman" w:eastAsia="Calibri" w:hAnsi="Times New Roman" w:cs="Times New Roman"/>
          <w:sz w:val="24"/>
          <w:szCs w:val="24"/>
        </w:rPr>
        <w:t>in these laboratories. Sites should also describe in their applications any anticipated overlapping of personnel among this activity, ABCs MRSA, and other HAIC activities (including CDI or prevalence survey activities).</w:t>
      </w:r>
    </w:p>
    <w:p w:rsidR="00A7000D" w:rsidRPr="00E44AFB" w:rsidRDefault="00A7000D" w:rsidP="00A7000D">
      <w:pPr>
        <w:spacing w:after="0" w:line="240" w:lineRule="auto"/>
        <w:ind w:left="450"/>
        <w:rPr>
          <w:rFonts w:ascii="Times New Roman" w:eastAsia="Calibri" w:hAnsi="Times New Roman" w:cs="Times New Roman"/>
          <w:sz w:val="24"/>
          <w:szCs w:val="24"/>
        </w:rPr>
      </w:pPr>
    </w:p>
    <w:p w:rsidR="00A7000D" w:rsidRPr="00E44AFB" w:rsidRDefault="00A7000D" w:rsidP="00A7000D">
      <w:pPr>
        <w:spacing w:after="0" w:line="240" w:lineRule="auto"/>
        <w:ind w:left="720"/>
        <w:rPr>
          <w:rFonts w:ascii="Times New Roman" w:eastAsia="Calibri" w:hAnsi="Times New Roman" w:cs="Times New Roman"/>
          <w:sz w:val="24"/>
          <w:szCs w:val="24"/>
        </w:rPr>
      </w:pPr>
      <w:r w:rsidRPr="00E44AFB">
        <w:rPr>
          <w:rFonts w:ascii="Times New Roman" w:eastAsia="Calibri" w:hAnsi="Times New Roman" w:cs="Times New Roman"/>
          <w:sz w:val="24"/>
          <w:szCs w:val="24"/>
        </w:rPr>
        <w:t>All applying sites should identify a Principal Investigator or sub-investigator and a coordinator for this project. The Principal Investigator may be the EIP HAIC Principal Investigator, or this individual may identify a doctoral-level sub-investigator to lead the project in his/her stead. Ideally, the project coordinator should possess a laboratory or microbiology background (ideally with certification as a medical laboratory scientist or medical technologist), and must exhibit the ability to coordinate effectively with local healthcare facility and reference laboratories participating in this surveillance effort. The coordinator should also have training and experience in infectious diseases epidemiology and surveillance activities, including medical record review.</w:t>
      </w:r>
    </w:p>
    <w:p w:rsidR="00A7000D" w:rsidRPr="00E44AFB" w:rsidRDefault="00A7000D" w:rsidP="00A7000D">
      <w:pPr>
        <w:spacing w:after="0" w:line="240" w:lineRule="auto"/>
        <w:rPr>
          <w:rFonts w:ascii="Times New Roman" w:eastAsia="Calibri" w:hAnsi="Times New Roman" w:cs="Times New Roman"/>
          <w:sz w:val="24"/>
          <w:szCs w:val="24"/>
        </w:rPr>
      </w:pPr>
    </w:p>
    <w:p w:rsidR="00A7000D" w:rsidRPr="00E44AFB" w:rsidRDefault="00A7000D" w:rsidP="00A7000D">
      <w:pPr>
        <w:spacing w:after="0" w:line="240" w:lineRule="auto"/>
        <w:ind w:left="720"/>
        <w:rPr>
          <w:rFonts w:ascii="Times New Roman" w:eastAsia="Calibri" w:hAnsi="Times New Roman" w:cs="Times New Roman"/>
          <w:sz w:val="24"/>
          <w:szCs w:val="24"/>
        </w:rPr>
      </w:pPr>
      <w:r w:rsidRPr="00C84017">
        <w:rPr>
          <w:rFonts w:ascii="Times New Roman" w:eastAsia="Calibri" w:hAnsi="Times New Roman" w:cs="Times New Roman"/>
          <w:sz w:val="24"/>
          <w:szCs w:val="24"/>
        </w:rPr>
        <w:t>Special studies may be in initiated in 2016, (subject to funding availability), including (but not limited to) the following:</w:t>
      </w:r>
      <w:r w:rsidRPr="00E44AFB">
        <w:rPr>
          <w:rFonts w:ascii="Times New Roman" w:eastAsia="Calibri" w:hAnsi="Times New Roman" w:cs="Times New Roman"/>
          <w:sz w:val="24"/>
          <w:szCs w:val="24"/>
        </w:rPr>
        <w:t xml:space="preserve"> </w:t>
      </w:r>
    </w:p>
    <w:p w:rsidR="00A7000D" w:rsidRDefault="00A7000D" w:rsidP="00891F41">
      <w:pPr>
        <w:pStyle w:val="ListParagraph"/>
        <w:numPr>
          <w:ilvl w:val="0"/>
          <w:numId w:val="39"/>
        </w:numPr>
        <w:spacing w:after="0" w:line="240" w:lineRule="auto"/>
        <w:ind w:left="1440"/>
        <w:rPr>
          <w:rFonts w:ascii="Times New Roman" w:eastAsia="Calibri" w:hAnsi="Times New Roman" w:cs="Times New Roman"/>
          <w:sz w:val="24"/>
          <w:szCs w:val="24"/>
        </w:rPr>
      </w:pPr>
      <w:r w:rsidRPr="00E44AFB">
        <w:rPr>
          <w:rFonts w:ascii="Times New Roman" w:eastAsia="Calibri" w:hAnsi="Times New Roman" w:cs="Times New Roman"/>
          <w:sz w:val="24"/>
          <w:szCs w:val="24"/>
        </w:rPr>
        <w:lastRenderedPageBreak/>
        <w:t xml:space="preserve">Sites may be asked to geocode selected MuGSI cases using a standardized methodology developed by the EIP geocoding workgroup. </w:t>
      </w:r>
    </w:p>
    <w:p w:rsidR="00A7000D" w:rsidRPr="00C84017" w:rsidRDefault="00A7000D" w:rsidP="00891F41">
      <w:pPr>
        <w:pStyle w:val="ListParagraph"/>
        <w:numPr>
          <w:ilvl w:val="0"/>
          <w:numId w:val="39"/>
        </w:numPr>
        <w:spacing w:after="0" w:line="240" w:lineRule="auto"/>
        <w:ind w:left="1440"/>
        <w:rPr>
          <w:rFonts w:ascii="Times New Roman" w:eastAsia="Calibri" w:hAnsi="Times New Roman" w:cs="Times New Roman"/>
          <w:sz w:val="24"/>
          <w:szCs w:val="24"/>
        </w:rPr>
      </w:pPr>
      <w:r w:rsidRPr="00C84017">
        <w:rPr>
          <w:rFonts w:ascii="Times New Roman" w:eastAsia="Calibri" w:hAnsi="Times New Roman" w:cs="Times New Roman"/>
          <w:sz w:val="24"/>
          <w:szCs w:val="24"/>
        </w:rPr>
        <w:t>Investigation of 30, 60, and 90-day mortality of patients with laboratory-confirmed carbapenemase-producing (CP) CRE compared to patients with non-CP-CRE.</w:t>
      </w:r>
    </w:p>
    <w:p w:rsidR="00A7000D" w:rsidRPr="00C84017" w:rsidRDefault="00A7000D" w:rsidP="00891F41">
      <w:pPr>
        <w:pStyle w:val="ListParagraph"/>
        <w:numPr>
          <w:ilvl w:val="0"/>
          <w:numId w:val="39"/>
        </w:numPr>
        <w:spacing w:after="0" w:line="240" w:lineRule="auto"/>
        <w:ind w:left="1440"/>
        <w:rPr>
          <w:rFonts w:ascii="Times New Roman" w:eastAsia="Calibri" w:hAnsi="Times New Roman" w:cs="Times New Roman"/>
          <w:sz w:val="24"/>
          <w:szCs w:val="24"/>
        </w:rPr>
      </w:pPr>
      <w:r w:rsidRPr="00C84017">
        <w:rPr>
          <w:rFonts w:ascii="Times New Roman" w:eastAsia="Calibri" w:hAnsi="Times New Roman" w:cs="Times New Roman"/>
          <w:sz w:val="24"/>
          <w:szCs w:val="24"/>
        </w:rPr>
        <w:t xml:space="preserve">Investigation of 30, 60, and 90-day mortality of patients with laboratory-confirmed CP </w:t>
      </w:r>
      <w:r w:rsidRPr="00C84017">
        <w:rPr>
          <w:rFonts w:ascii="Times New Roman" w:eastAsia="Calibri" w:hAnsi="Times New Roman" w:cs="Times New Roman"/>
          <w:i/>
          <w:sz w:val="24"/>
          <w:szCs w:val="24"/>
        </w:rPr>
        <w:t>P. aeruginosa</w:t>
      </w:r>
      <w:r w:rsidRPr="00C84017">
        <w:rPr>
          <w:rFonts w:ascii="Times New Roman" w:eastAsia="Calibri" w:hAnsi="Times New Roman" w:cs="Times New Roman"/>
          <w:sz w:val="24"/>
          <w:szCs w:val="24"/>
        </w:rPr>
        <w:t xml:space="preserve"> compared to patients with non-CP </w:t>
      </w:r>
      <w:r w:rsidRPr="00C84017">
        <w:rPr>
          <w:rFonts w:ascii="Times New Roman" w:eastAsia="Calibri" w:hAnsi="Times New Roman" w:cs="Times New Roman"/>
          <w:i/>
          <w:sz w:val="24"/>
          <w:szCs w:val="24"/>
        </w:rPr>
        <w:t>P. aeruginosa</w:t>
      </w:r>
      <w:r w:rsidRPr="00C84017">
        <w:rPr>
          <w:rFonts w:ascii="Times New Roman" w:eastAsia="Calibri" w:hAnsi="Times New Roman" w:cs="Times New Roman"/>
          <w:sz w:val="24"/>
          <w:szCs w:val="24"/>
        </w:rPr>
        <w:t>.</w:t>
      </w:r>
    </w:p>
    <w:p w:rsidR="00A7000D" w:rsidRPr="00E44AFB" w:rsidRDefault="00A7000D" w:rsidP="00A7000D">
      <w:pPr>
        <w:spacing w:after="0" w:line="240" w:lineRule="auto"/>
        <w:rPr>
          <w:rFonts w:ascii="Times New Roman" w:eastAsia="Calibri" w:hAnsi="Times New Roman" w:cs="Times New Roman"/>
          <w:sz w:val="24"/>
          <w:szCs w:val="24"/>
        </w:rPr>
      </w:pPr>
    </w:p>
    <w:p w:rsidR="00A7000D" w:rsidRDefault="00A7000D" w:rsidP="00A7000D">
      <w:pPr>
        <w:spacing w:after="0" w:line="240" w:lineRule="auto"/>
        <w:ind w:left="720"/>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All participating sites should plan on having the MuGSI project coordinator participate in the annual surveillance officers meeting. </w:t>
      </w:r>
    </w:p>
    <w:p w:rsidR="00A7000D" w:rsidRPr="00E44AFB" w:rsidRDefault="00A7000D" w:rsidP="00A7000D">
      <w:pPr>
        <w:spacing w:after="0" w:line="240" w:lineRule="auto"/>
        <w:rPr>
          <w:rFonts w:ascii="Times New Roman" w:eastAsia="Calibri" w:hAnsi="Times New Roman" w:cs="Times New Roman"/>
          <w:sz w:val="24"/>
          <w:szCs w:val="24"/>
        </w:rPr>
      </w:pPr>
    </w:p>
    <w:p w:rsidR="00A7000D" w:rsidRPr="00C84017" w:rsidRDefault="00A7000D" w:rsidP="00891F41">
      <w:pPr>
        <w:pStyle w:val="ListParagraph"/>
        <w:numPr>
          <w:ilvl w:val="0"/>
          <w:numId w:val="49"/>
        </w:numPr>
        <w:spacing w:after="0" w:line="240" w:lineRule="auto"/>
        <w:rPr>
          <w:rFonts w:ascii="Times New Roman" w:eastAsia="Calibri" w:hAnsi="Times New Roman" w:cs="Times New Roman"/>
          <w:sz w:val="24"/>
          <w:szCs w:val="24"/>
        </w:rPr>
      </w:pPr>
      <w:r w:rsidRPr="00C84017">
        <w:rPr>
          <w:rFonts w:ascii="Times New Roman" w:eastAsia="Calibri" w:hAnsi="Times New Roman" w:cs="Times New Roman"/>
          <w:sz w:val="24"/>
          <w:szCs w:val="24"/>
        </w:rPr>
        <w:t xml:space="preserve">Sites may apply to perform active, population-based and laboratory-based surveillance for other, selected organisms, particularly antimicrobial-resistant organisms, with a focus on community-onset cases. Acceptable activities include assessing the feasibility of surveillance or piloting a surveillance approach. Organisms of interest include (but are not limited to) extended-spectrum beta lactamase (ESBL)-producing Gram negative bacilli and vancomycin-resistant </w:t>
      </w:r>
      <w:r w:rsidRPr="00C84017">
        <w:rPr>
          <w:rFonts w:ascii="Times New Roman" w:eastAsia="Calibri" w:hAnsi="Times New Roman" w:cs="Times New Roman"/>
          <w:i/>
          <w:sz w:val="24"/>
          <w:szCs w:val="24"/>
        </w:rPr>
        <w:t>Enterococcus.</w:t>
      </w:r>
      <w:r w:rsidRPr="00C84017">
        <w:rPr>
          <w:rFonts w:ascii="Times New Roman" w:eastAsia="Calibri" w:hAnsi="Times New Roman" w:cs="Times New Roman"/>
          <w:sz w:val="24"/>
          <w:szCs w:val="24"/>
        </w:rPr>
        <w:t xml:space="preserve"> This is subject to funding availability. Surveillance will be conducted in accordance with protocols developed by CDC in collaboration with EIP sites.</w:t>
      </w:r>
    </w:p>
    <w:p w:rsidR="00A7000D" w:rsidRPr="00EC4781" w:rsidRDefault="00A7000D" w:rsidP="00A7000D">
      <w:pPr>
        <w:pStyle w:val="ListParagraph"/>
        <w:spacing w:after="0" w:line="240" w:lineRule="auto"/>
        <w:rPr>
          <w:rFonts w:ascii="Times New Roman" w:eastAsia="Calibri" w:hAnsi="Times New Roman" w:cs="Times New Roman"/>
          <w:sz w:val="24"/>
          <w:szCs w:val="24"/>
        </w:rPr>
      </w:pPr>
    </w:p>
    <w:p w:rsidR="00A7000D" w:rsidRPr="00E44AFB" w:rsidRDefault="00A7000D" w:rsidP="00A7000D">
      <w:pPr>
        <w:spacing w:after="0" w:line="240" w:lineRule="auto"/>
        <w:rPr>
          <w:rFonts w:ascii="Times New Roman" w:hAnsi="Times New Roman" w:cs="Times New Roman"/>
          <w:b/>
          <w:bCs/>
          <w:iCs/>
          <w:sz w:val="24"/>
          <w:szCs w:val="24"/>
          <w:u w:val="single"/>
        </w:rPr>
      </w:pPr>
      <w:r w:rsidRPr="00E44AFB">
        <w:rPr>
          <w:rFonts w:ascii="Times New Roman" w:hAnsi="Times New Roman" w:cs="Times New Roman"/>
          <w:b/>
          <w:sz w:val="24"/>
          <w:szCs w:val="24"/>
          <w:u w:val="single"/>
        </w:rPr>
        <w:t xml:space="preserve">HAIC Performance Measures:  </w:t>
      </w:r>
    </w:p>
    <w:p w:rsidR="00A7000D" w:rsidRPr="00E44AFB" w:rsidRDefault="00A7000D" w:rsidP="00A7000D">
      <w:pPr>
        <w:tabs>
          <w:tab w:val="left" w:pos="0"/>
        </w:tabs>
        <w:spacing w:after="0" w:line="240" w:lineRule="auto"/>
        <w:rPr>
          <w:rFonts w:ascii="Times New Roman" w:hAnsi="Times New Roman" w:cs="Times New Roman"/>
          <w:bCs/>
          <w:i/>
          <w:sz w:val="24"/>
          <w:szCs w:val="24"/>
        </w:rPr>
      </w:pPr>
      <w:r w:rsidRPr="00E44AFB">
        <w:rPr>
          <w:rFonts w:ascii="Times New Roman" w:hAnsi="Times New Roman" w:cs="Times New Roman"/>
          <w:bCs/>
          <w:i/>
          <w:sz w:val="24"/>
          <w:szCs w:val="24"/>
        </w:rPr>
        <w:t xml:space="preserve">Sites are expected to meet annual performance goals. If a site is unable to meet a performance goal, the Principal Investigator should describe the steps being taken to make progress toward meeting the goal. Sites which consistently fail to show improvement toward meeting performance goals will not be allowed to participate in activities other than core surveillance until sufficient improvement has been made.  </w:t>
      </w:r>
    </w:p>
    <w:p w:rsidR="00A7000D" w:rsidRPr="00E44AFB" w:rsidRDefault="00A7000D" w:rsidP="00A7000D">
      <w:pPr>
        <w:tabs>
          <w:tab w:val="left" w:pos="1080"/>
        </w:tabs>
        <w:spacing w:after="0" w:line="240" w:lineRule="auto"/>
        <w:ind w:left="360"/>
        <w:rPr>
          <w:rFonts w:ascii="Times New Roman" w:hAnsi="Times New Roman" w:cs="Times New Roman"/>
          <w:i/>
          <w:sz w:val="24"/>
          <w:szCs w:val="24"/>
        </w:rPr>
      </w:pPr>
    </w:p>
    <w:p w:rsidR="00A7000D" w:rsidRPr="00E44AFB" w:rsidRDefault="00A7000D" w:rsidP="00A7000D">
      <w:p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For </w:t>
      </w:r>
      <w:r w:rsidRPr="00E44AFB">
        <w:rPr>
          <w:rFonts w:ascii="Times New Roman" w:hAnsi="Times New Roman" w:cs="Times New Roman"/>
          <w:sz w:val="24"/>
          <w:szCs w:val="24"/>
          <w:u w:val="single"/>
        </w:rPr>
        <w:t>all projects</w:t>
      </w:r>
      <w:r w:rsidRPr="00E44AFB">
        <w:rPr>
          <w:rFonts w:ascii="Times New Roman" w:hAnsi="Times New Roman" w:cs="Times New Roman"/>
          <w:sz w:val="24"/>
          <w:szCs w:val="24"/>
        </w:rPr>
        <w:t xml:space="preserve"> in which a site is participating:</w:t>
      </w:r>
    </w:p>
    <w:p w:rsidR="00A7000D" w:rsidRPr="00E44AFB" w:rsidRDefault="00A7000D" w:rsidP="00891F41">
      <w:pPr>
        <w:pStyle w:val="ListParagraph"/>
        <w:numPr>
          <w:ilvl w:val="0"/>
          <w:numId w:val="32"/>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Participation by at least one site representative on every project coordinator- and/or surveillance officer-oriented working call and/or webinar related to the activity. </w:t>
      </w:r>
    </w:p>
    <w:p w:rsidR="00A7000D" w:rsidRPr="00E44AFB" w:rsidRDefault="00A7000D" w:rsidP="00891F41">
      <w:pPr>
        <w:pStyle w:val="ListParagraph"/>
        <w:numPr>
          <w:ilvl w:val="0"/>
          <w:numId w:val="32"/>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Site and/or project Principal Investigator participation on every Principal Investigator call (to include Steering Group or Pathogen Group calls as well as project Working Group calls) and/or webinar related to the activity. </w:t>
      </w:r>
    </w:p>
    <w:p w:rsidR="00A7000D" w:rsidRPr="00E44AFB" w:rsidRDefault="00A7000D" w:rsidP="00A7000D">
      <w:pPr>
        <w:tabs>
          <w:tab w:val="left" w:pos="1080"/>
        </w:tabs>
        <w:spacing w:after="0" w:line="240" w:lineRule="auto"/>
        <w:ind w:left="360"/>
        <w:rPr>
          <w:rFonts w:ascii="Times New Roman" w:hAnsi="Times New Roman" w:cs="Times New Roman"/>
          <w:sz w:val="24"/>
          <w:szCs w:val="24"/>
        </w:rPr>
      </w:pPr>
    </w:p>
    <w:p w:rsidR="00A7000D" w:rsidRPr="00E44AFB" w:rsidRDefault="00A7000D" w:rsidP="00A7000D">
      <w:p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For CDI surveillance:</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Participation by at least one site Principal Investigator (PI) or their designated representative on the CDI Pathogen Call and at least one site Surveillance Officer (SO) on the CDI SO calls (Participation ≥ 90%).</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Collection of </w:t>
      </w:r>
      <w:r w:rsidRPr="00E44AFB">
        <w:rPr>
          <w:rFonts w:ascii="Times New Roman" w:eastAsia="Calibri" w:hAnsi="Times New Roman" w:cs="Times New Roman"/>
          <w:i/>
          <w:sz w:val="24"/>
          <w:szCs w:val="24"/>
        </w:rPr>
        <w:t xml:space="preserve">C. difficile </w:t>
      </w:r>
      <w:r w:rsidRPr="00E44AFB">
        <w:rPr>
          <w:rFonts w:ascii="Times New Roman" w:eastAsia="Calibri" w:hAnsi="Times New Roman" w:cs="Times New Roman"/>
          <w:sz w:val="24"/>
          <w:szCs w:val="24"/>
        </w:rPr>
        <w:t>stool specimens according to the protocol; sampling scheme by epidemiologic category should be applied on all saved specimens.</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Adherence (100%) to standard procedures described in the CDI laboratory manual for shipping stool specimens to EIP reference laboratories.</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Performance of the assurance of complete resident case ascertainment within the first 6 months of the project period, with submission of results to CDC and a plan for addressing case ascertainment deficiencies.</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lastRenderedPageBreak/>
        <w:t>Collection of full case report forms for CDI cases (community-and healthcare-associated cases) based on CDI protocol for at least 95% of cases.</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Entry of complete data abstraction forms into the CDC web-based application according to timelines to be determined by the CDI Pathogen Group (100%).</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Participation of CDI site personnel in trainings related to special studies. </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 xml:space="preserve">Participation on all the surveys (i.e., laboratory, LTCF and physician surveys) related to the CDI surveillance. Sites should provide a summary of findings from the </w:t>
      </w:r>
      <w:r>
        <w:rPr>
          <w:rFonts w:ascii="Times New Roman" w:eastAsia="Calibri" w:hAnsi="Times New Roman" w:cs="Times New Roman"/>
          <w:sz w:val="24"/>
          <w:szCs w:val="24"/>
        </w:rPr>
        <w:t>most recent</w:t>
      </w:r>
      <w:r w:rsidRPr="00E44AFB">
        <w:rPr>
          <w:rFonts w:ascii="Times New Roman" w:eastAsia="Calibri" w:hAnsi="Times New Roman" w:cs="Times New Roman"/>
          <w:sz w:val="24"/>
          <w:szCs w:val="24"/>
        </w:rPr>
        <w:t xml:space="preserve"> LTCF survey and physician/provider survey in their applications.</w:t>
      </w:r>
    </w:p>
    <w:p w:rsidR="00A7000D" w:rsidRPr="00E44AFB" w:rsidRDefault="00A7000D" w:rsidP="00891F41">
      <w:pPr>
        <w:pStyle w:val="ListParagraph"/>
        <w:numPr>
          <w:ilvl w:val="0"/>
          <w:numId w:val="33"/>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Performance measures for the CA-CDI study is outlined on the CA-CDI study section.</w:t>
      </w:r>
    </w:p>
    <w:p w:rsidR="00A7000D" w:rsidRPr="00E44AFB" w:rsidRDefault="00A7000D" w:rsidP="00A7000D">
      <w:pPr>
        <w:tabs>
          <w:tab w:val="left" w:pos="1080"/>
        </w:tabs>
        <w:spacing w:after="0" w:line="240" w:lineRule="auto"/>
        <w:rPr>
          <w:rFonts w:ascii="Times New Roman" w:hAnsi="Times New Roman" w:cs="Times New Roman"/>
          <w:sz w:val="24"/>
          <w:szCs w:val="24"/>
        </w:rPr>
      </w:pP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For MRSA:</w:t>
      </w:r>
    </w:p>
    <w:p w:rsidR="00A7000D" w:rsidRPr="00E44AFB" w:rsidRDefault="00A7000D" w:rsidP="00891F41">
      <w:pPr>
        <w:numPr>
          <w:ilvl w:val="0"/>
          <w:numId w:val="1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Participation in conference calls:</w:t>
      </w:r>
    </w:p>
    <w:p w:rsidR="00A7000D" w:rsidRPr="00E44AFB" w:rsidRDefault="00A7000D" w:rsidP="00891F41">
      <w:pPr>
        <w:numPr>
          <w:ilvl w:val="0"/>
          <w:numId w:val="25"/>
        </w:numPr>
        <w:tabs>
          <w:tab w:val="left" w:pos="1440"/>
        </w:tabs>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Participating sites would be expected to have at least 1 representative (or an appropriate representative) on every monthly Surveillance Officer call: 100%</w:t>
      </w:r>
    </w:p>
    <w:p w:rsidR="00A7000D" w:rsidRPr="00E44AFB" w:rsidRDefault="00A7000D" w:rsidP="00891F41">
      <w:pPr>
        <w:numPr>
          <w:ilvl w:val="0"/>
          <w:numId w:val="25"/>
        </w:numPr>
        <w:tabs>
          <w:tab w:val="left" w:pos="1440"/>
        </w:tabs>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Participating sites would be expected to have at least 1 Principal Investigator (or appropriate site subject matter expert representative—who is capable and willing to provide actionable input) on each Quarterly Pathogen Committee Call: 100%</w:t>
      </w:r>
    </w:p>
    <w:p w:rsidR="00A7000D" w:rsidRPr="00E44AFB" w:rsidRDefault="00A7000D" w:rsidP="00891F41">
      <w:pPr>
        <w:numPr>
          <w:ilvl w:val="0"/>
          <w:numId w:val="1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Case Data Abstraction and Data Transmission to CDC: </w:t>
      </w:r>
    </w:p>
    <w:p w:rsidR="00A7000D" w:rsidRPr="00E44AFB" w:rsidRDefault="00A7000D" w:rsidP="00891F41">
      <w:pPr>
        <w:numPr>
          <w:ilvl w:val="0"/>
          <w:numId w:val="26"/>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Collection of complete data abstraction forms for invasive MRSA cases: &gt;=95%</w:t>
      </w:r>
    </w:p>
    <w:p w:rsidR="00A7000D" w:rsidRPr="00E44AFB" w:rsidRDefault="00A7000D" w:rsidP="00891F41">
      <w:pPr>
        <w:numPr>
          <w:ilvl w:val="0"/>
          <w:numId w:val="26"/>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Submission</w:t>
      </w:r>
      <w:r>
        <w:rPr>
          <w:rFonts w:ascii="Times New Roman" w:hAnsi="Times New Roman" w:cs="Times New Roman"/>
          <w:sz w:val="24"/>
          <w:szCs w:val="24"/>
        </w:rPr>
        <w:t xml:space="preserve"> </w:t>
      </w:r>
      <w:r w:rsidRPr="00E44AFB">
        <w:rPr>
          <w:rFonts w:ascii="Times New Roman" w:hAnsi="Times New Roman" w:cs="Times New Roman"/>
          <w:sz w:val="24"/>
          <w:szCs w:val="24"/>
        </w:rPr>
        <w:t>to CDC of complete MRSA case counts and data abstraction forms according to pre-established timelines: 100%</w:t>
      </w:r>
    </w:p>
    <w:p w:rsidR="00A7000D" w:rsidRPr="00E44AFB" w:rsidRDefault="00A7000D" w:rsidP="00891F41">
      <w:pPr>
        <w:numPr>
          <w:ilvl w:val="0"/>
          <w:numId w:val="26"/>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Correction of all case report form edits by the deadline for data close-out determined by CDC in consultation with EIP sites.</w:t>
      </w:r>
    </w:p>
    <w:p w:rsidR="00A7000D" w:rsidRPr="00E44AFB" w:rsidRDefault="00A7000D" w:rsidP="00891F41">
      <w:pPr>
        <w:numPr>
          <w:ilvl w:val="0"/>
          <w:numId w:val="1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Assurance of Population-based Surveillance</w:t>
      </w:r>
    </w:p>
    <w:p w:rsidR="00A7000D" w:rsidRPr="00E44AFB" w:rsidRDefault="00A7000D" w:rsidP="00891F41">
      <w:pPr>
        <w:numPr>
          <w:ilvl w:val="0"/>
          <w:numId w:val="27"/>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 xml:space="preserve">Completion of audits, to ensure complete resident case ascertainment, according to established </w:t>
      </w:r>
      <w:r>
        <w:rPr>
          <w:rFonts w:ascii="Times New Roman" w:hAnsi="Times New Roman" w:cs="Times New Roman"/>
          <w:sz w:val="24"/>
          <w:szCs w:val="24"/>
        </w:rPr>
        <w:t>EIP</w:t>
      </w:r>
      <w:r w:rsidRPr="00E44AFB">
        <w:rPr>
          <w:rFonts w:ascii="Times New Roman" w:hAnsi="Times New Roman" w:cs="Times New Roman"/>
          <w:sz w:val="24"/>
          <w:szCs w:val="24"/>
        </w:rPr>
        <w:t xml:space="preserve"> MRSA protocols, every year: 100%</w:t>
      </w:r>
    </w:p>
    <w:p w:rsidR="00A7000D" w:rsidRPr="00E44AFB" w:rsidRDefault="00A7000D" w:rsidP="00891F41">
      <w:pPr>
        <w:numPr>
          <w:ilvl w:val="0"/>
          <w:numId w:val="27"/>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Demonstrating access to NHSN LabID data from &gt;80%</w:t>
      </w:r>
      <w:r>
        <w:rPr>
          <w:rFonts w:ascii="Times New Roman" w:hAnsi="Times New Roman" w:cs="Times New Roman"/>
          <w:sz w:val="24"/>
          <w:szCs w:val="24"/>
        </w:rPr>
        <w:t xml:space="preserve"> of hospitals in catchment area</w:t>
      </w:r>
    </w:p>
    <w:p w:rsidR="00A7000D" w:rsidRPr="00E44AFB" w:rsidRDefault="00A7000D" w:rsidP="00891F41">
      <w:pPr>
        <w:numPr>
          <w:ilvl w:val="0"/>
          <w:numId w:val="1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Special MRSA Studies: </w:t>
      </w:r>
    </w:p>
    <w:p w:rsidR="00A7000D" w:rsidRPr="00E44AFB" w:rsidRDefault="00A7000D" w:rsidP="00891F41">
      <w:pPr>
        <w:numPr>
          <w:ilvl w:val="0"/>
          <w:numId w:val="28"/>
        </w:numPr>
        <w:spacing w:after="0" w:line="240" w:lineRule="auto"/>
        <w:contextualSpacing/>
        <w:rPr>
          <w:rFonts w:ascii="Times New Roman" w:hAnsi="Times New Roman" w:cs="Times New Roman"/>
          <w:sz w:val="24"/>
          <w:szCs w:val="24"/>
        </w:rPr>
      </w:pPr>
      <w:r w:rsidRPr="00E44AFB">
        <w:rPr>
          <w:rFonts w:ascii="Times New Roman" w:hAnsi="Times New Roman" w:cs="Times New Roman"/>
          <w:sz w:val="24"/>
          <w:szCs w:val="24"/>
        </w:rPr>
        <w:t>For participating sites: participation in trainings and conference calls related to the study: 100%</w:t>
      </w:r>
    </w:p>
    <w:p w:rsidR="00A7000D" w:rsidRPr="00E44AFB" w:rsidRDefault="00A7000D" w:rsidP="00A7000D">
      <w:pPr>
        <w:tabs>
          <w:tab w:val="left" w:pos="1080"/>
        </w:tabs>
        <w:spacing w:after="0" w:line="240" w:lineRule="auto"/>
        <w:rPr>
          <w:rFonts w:ascii="Times New Roman" w:hAnsi="Times New Roman" w:cs="Times New Roman"/>
          <w:sz w:val="24"/>
          <w:szCs w:val="24"/>
        </w:rPr>
      </w:pPr>
    </w:p>
    <w:p w:rsidR="00A7000D" w:rsidRPr="00E44AFB" w:rsidRDefault="00A7000D" w:rsidP="00A7000D">
      <w:p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For the HAI and Antimicrobial Use Prevalence Survey</w:t>
      </w:r>
      <w:r>
        <w:rPr>
          <w:rFonts w:ascii="Times New Roman" w:hAnsi="Times New Roman" w:cs="Times New Roman"/>
          <w:sz w:val="24"/>
          <w:szCs w:val="24"/>
        </w:rPr>
        <w:t>s</w:t>
      </w:r>
      <w:r w:rsidRPr="00E44AFB">
        <w:rPr>
          <w:rFonts w:ascii="Times New Roman" w:hAnsi="Times New Roman" w:cs="Times New Roman"/>
          <w:sz w:val="24"/>
          <w:szCs w:val="24"/>
        </w:rPr>
        <w:t>:</w:t>
      </w:r>
    </w:p>
    <w:p w:rsidR="00A7000D" w:rsidRPr="00E44AFB" w:rsidRDefault="00A7000D" w:rsidP="00891F41">
      <w:pPr>
        <w:pStyle w:val="ListParagraph"/>
        <w:numPr>
          <w:ilvl w:val="0"/>
          <w:numId w:val="34"/>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Participation by at least one site representative on all conference calls.</w:t>
      </w:r>
    </w:p>
    <w:p w:rsidR="00A7000D" w:rsidRPr="00E44AFB" w:rsidRDefault="00A7000D" w:rsidP="00891F41">
      <w:pPr>
        <w:pStyle w:val="ListParagraph"/>
        <w:numPr>
          <w:ilvl w:val="0"/>
          <w:numId w:val="34"/>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Identification of personnel with the appropriate expertise and training to act as the EIP Team survey coordinator</w:t>
      </w:r>
      <w:r>
        <w:rPr>
          <w:rFonts w:ascii="Times New Roman" w:eastAsia="Calibri" w:hAnsi="Times New Roman" w:cs="Times New Roman"/>
          <w:sz w:val="24"/>
          <w:szCs w:val="24"/>
        </w:rPr>
        <w:t xml:space="preserve"> and team members</w:t>
      </w:r>
      <w:r w:rsidRPr="00E44AFB">
        <w:rPr>
          <w:rFonts w:ascii="Times New Roman" w:eastAsia="Calibri" w:hAnsi="Times New Roman" w:cs="Times New Roman"/>
          <w:sz w:val="24"/>
          <w:szCs w:val="24"/>
        </w:rPr>
        <w:t>.</w:t>
      </w:r>
    </w:p>
    <w:p w:rsidR="00A7000D" w:rsidRPr="00E44AFB" w:rsidRDefault="00A7000D" w:rsidP="00891F41">
      <w:pPr>
        <w:pStyle w:val="ListParagraph"/>
        <w:numPr>
          <w:ilvl w:val="0"/>
          <w:numId w:val="34"/>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Participation of all EIP team members in all CDC-led survey training activities.</w:t>
      </w:r>
    </w:p>
    <w:p w:rsidR="00A7000D" w:rsidRPr="00E44AFB" w:rsidRDefault="00A7000D" w:rsidP="00891F41">
      <w:pPr>
        <w:pStyle w:val="ListParagraph"/>
        <w:numPr>
          <w:ilvl w:val="0"/>
          <w:numId w:val="34"/>
        </w:numPr>
        <w:spacing w:after="0" w:line="240" w:lineRule="auto"/>
        <w:rPr>
          <w:rFonts w:ascii="Times New Roman" w:eastAsia="Calibri" w:hAnsi="Times New Roman" w:cs="Times New Roman"/>
          <w:sz w:val="24"/>
          <w:szCs w:val="24"/>
        </w:rPr>
      </w:pPr>
      <w:r w:rsidRPr="00E44AFB">
        <w:rPr>
          <w:rFonts w:ascii="Times New Roman" w:eastAsia="Calibri" w:hAnsi="Times New Roman" w:cs="Times New Roman"/>
          <w:sz w:val="24"/>
          <w:szCs w:val="24"/>
        </w:rPr>
        <w:t>Completion of survey data collection, entry, and responses to data queries and requests for corrections in accordance with established project timelines.</w:t>
      </w:r>
    </w:p>
    <w:p w:rsidR="00A7000D" w:rsidRPr="00E44AFB" w:rsidRDefault="00A7000D" w:rsidP="00A7000D">
      <w:pPr>
        <w:tabs>
          <w:tab w:val="left" w:pos="1080"/>
        </w:tabs>
        <w:spacing w:after="0" w:line="240" w:lineRule="auto"/>
        <w:ind w:left="360"/>
        <w:rPr>
          <w:rFonts w:ascii="Times New Roman" w:hAnsi="Times New Roman" w:cs="Times New Roman"/>
          <w:sz w:val="24"/>
          <w:szCs w:val="24"/>
        </w:rPr>
      </w:pPr>
    </w:p>
    <w:p w:rsidR="00A7000D" w:rsidRPr="00E44AFB" w:rsidRDefault="00A7000D" w:rsidP="00A7000D">
      <w:pPr>
        <w:tabs>
          <w:tab w:val="left" w:pos="1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For </w:t>
      </w:r>
      <w:r>
        <w:rPr>
          <w:rFonts w:ascii="Times New Roman" w:hAnsi="Times New Roman" w:cs="Times New Roman"/>
          <w:sz w:val="24"/>
          <w:szCs w:val="24"/>
        </w:rPr>
        <w:t xml:space="preserve">MuGSI </w:t>
      </w:r>
      <w:r w:rsidRPr="00E44AFB">
        <w:rPr>
          <w:rFonts w:ascii="Times New Roman" w:hAnsi="Times New Roman" w:cs="Times New Roman"/>
          <w:sz w:val="24"/>
          <w:szCs w:val="24"/>
        </w:rPr>
        <w:t>surveillance:</w:t>
      </w:r>
    </w:p>
    <w:p w:rsidR="00A7000D" w:rsidRPr="00FA682A"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FF7521">
        <w:rPr>
          <w:rFonts w:ascii="Times New Roman" w:eastAsia="Calibri" w:hAnsi="Times New Roman" w:cs="Times New Roman"/>
          <w:sz w:val="24"/>
          <w:szCs w:val="24"/>
        </w:rPr>
        <w:t xml:space="preserve">Participation by at least one site </w:t>
      </w:r>
      <w:r>
        <w:rPr>
          <w:rFonts w:ascii="Times New Roman" w:eastAsia="Calibri" w:hAnsi="Times New Roman" w:cs="Times New Roman"/>
          <w:sz w:val="24"/>
          <w:szCs w:val="24"/>
        </w:rPr>
        <w:t>EIP staff person (PI or SO) on the monthly MuGSI SO calls (participation ≥ 90%).</w:t>
      </w:r>
    </w:p>
    <w:p w:rsidR="00A7000D"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FF7521">
        <w:rPr>
          <w:rFonts w:ascii="Times New Roman" w:eastAsia="Calibri" w:hAnsi="Times New Roman" w:cs="Times New Roman"/>
          <w:sz w:val="24"/>
          <w:szCs w:val="24"/>
        </w:rPr>
        <w:t>Performance of the assurance of complete resident case ascertainment within the first 6 months of the project period, with submission of results to CDC and a plan for addressing case ascertainment deficiencies.</w:t>
      </w:r>
      <w:r>
        <w:rPr>
          <w:rFonts w:ascii="Times New Roman" w:eastAsia="Calibri" w:hAnsi="Times New Roman" w:cs="Times New Roman"/>
          <w:sz w:val="24"/>
          <w:szCs w:val="24"/>
        </w:rPr>
        <w:t xml:space="preserve"> </w:t>
      </w:r>
    </w:p>
    <w:p w:rsidR="00A7000D"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3235B7">
        <w:rPr>
          <w:rFonts w:ascii="Times New Roman" w:eastAsia="Calibri" w:hAnsi="Times New Roman" w:cs="Times New Roman"/>
          <w:sz w:val="24"/>
          <w:szCs w:val="24"/>
        </w:rPr>
        <w:lastRenderedPageBreak/>
        <w:t xml:space="preserve">Participation on all the surveys (i.e., laboratory, LTCF and physician surveys) related to the MuGSI surveillance, as required by the current protocol (every 2-3 years) to ensure all </w:t>
      </w:r>
      <w:r w:rsidRPr="00E55193">
        <w:rPr>
          <w:rFonts w:ascii="Times New Roman" w:eastAsia="Calibri" w:hAnsi="Times New Roman" w:cs="Times New Roman"/>
          <w:sz w:val="24"/>
          <w:szCs w:val="24"/>
        </w:rPr>
        <w:t>laboratories that serve the MuGSI catchment are identified</w:t>
      </w:r>
      <w:r>
        <w:rPr>
          <w:rFonts w:ascii="Times New Roman" w:eastAsia="Calibri" w:hAnsi="Times New Roman" w:cs="Times New Roman"/>
          <w:sz w:val="24"/>
          <w:szCs w:val="24"/>
        </w:rPr>
        <w:t xml:space="preserve"> and participating</w:t>
      </w:r>
      <w:r w:rsidRPr="003235B7">
        <w:rPr>
          <w:rFonts w:ascii="Times New Roman" w:eastAsia="Calibri" w:hAnsi="Times New Roman" w:cs="Times New Roman"/>
          <w:sz w:val="24"/>
          <w:szCs w:val="24"/>
        </w:rPr>
        <w:t xml:space="preserve">.  Partnering with other EIP activities with similar requirements is encouraged. </w:t>
      </w:r>
    </w:p>
    <w:p w:rsidR="00A7000D"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FA682A">
        <w:rPr>
          <w:rFonts w:ascii="Times New Roman" w:eastAsia="Calibri" w:hAnsi="Times New Roman" w:cs="Times New Roman"/>
          <w:sz w:val="24"/>
          <w:szCs w:val="24"/>
        </w:rPr>
        <w:t>Completion of laboratory audits (“laboratory</w:t>
      </w:r>
      <w:r w:rsidRPr="003235B7">
        <w:rPr>
          <w:rFonts w:ascii="Times New Roman" w:eastAsia="Calibri" w:hAnsi="Times New Roman" w:cs="Times New Roman"/>
          <w:sz w:val="24"/>
          <w:szCs w:val="24"/>
        </w:rPr>
        <w:t xml:space="preserve"> check in”) according to the schedule established by CDC and EIP site investigators</w:t>
      </w:r>
      <w:r>
        <w:rPr>
          <w:rFonts w:ascii="Times New Roman" w:eastAsia="Calibri" w:hAnsi="Times New Roman" w:cs="Times New Roman"/>
          <w:sz w:val="24"/>
          <w:szCs w:val="24"/>
        </w:rPr>
        <w:t xml:space="preserve">. </w:t>
      </w:r>
    </w:p>
    <w:p w:rsidR="00A7000D" w:rsidRPr="00E55193"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3235B7">
        <w:rPr>
          <w:rFonts w:ascii="Times New Roman" w:eastAsia="Calibri" w:hAnsi="Times New Roman" w:cs="Times New Roman"/>
          <w:sz w:val="24"/>
          <w:szCs w:val="24"/>
        </w:rPr>
        <w:t>Collection of at least 85% of requested isolates to CDC, according to the established isolate protocol.</w:t>
      </w:r>
    </w:p>
    <w:p w:rsidR="00A7000D" w:rsidRPr="00FF7521"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FF7521">
        <w:rPr>
          <w:rFonts w:ascii="Times New Roman" w:eastAsia="Calibri" w:hAnsi="Times New Roman" w:cs="Times New Roman"/>
          <w:sz w:val="24"/>
          <w:szCs w:val="24"/>
        </w:rPr>
        <w:t xml:space="preserve">Shipment of </w:t>
      </w:r>
      <w:r>
        <w:rPr>
          <w:rFonts w:ascii="Times New Roman" w:eastAsia="Calibri" w:hAnsi="Times New Roman" w:cs="Times New Roman"/>
          <w:sz w:val="24"/>
          <w:szCs w:val="24"/>
        </w:rPr>
        <w:t>100%</w:t>
      </w:r>
      <w:r w:rsidRPr="00FF7521">
        <w:rPr>
          <w:rFonts w:ascii="Times New Roman" w:eastAsia="Calibri" w:hAnsi="Times New Roman" w:cs="Times New Roman"/>
          <w:sz w:val="24"/>
          <w:szCs w:val="24"/>
        </w:rPr>
        <w:t xml:space="preserve"> of collected isolates to CDC, according to established isolate shipping schedules (including proper packaging requirements).</w:t>
      </w:r>
    </w:p>
    <w:p w:rsidR="00A7000D" w:rsidRPr="00FF7521" w:rsidRDefault="00A7000D" w:rsidP="00891F41">
      <w:pPr>
        <w:pStyle w:val="ListParagraph"/>
        <w:numPr>
          <w:ilvl w:val="0"/>
          <w:numId w:val="35"/>
        </w:numPr>
        <w:spacing w:after="0" w:line="240" w:lineRule="auto"/>
        <w:rPr>
          <w:rFonts w:ascii="Times New Roman" w:eastAsia="Calibri" w:hAnsi="Times New Roman" w:cs="Times New Roman"/>
          <w:sz w:val="24"/>
          <w:szCs w:val="24"/>
        </w:rPr>
      </w:pPr>
      <w:r w:rsidRPr="00FF7521">
        <w:rPr>
          <w:rFonts w:ascii="Times New Roman" w:eastAsia="Calibri" w:hAnsi="Times New Roman" w:cs="Times New Roman"/>
          <w:sz w:val="24"/>
          <w:szCs w:val="24"/>
        </w:rPr>
        <w:t>Submission of complete data abstraction forms to CDC (criteria of “completeness” to be established with PI working group)</w:t>
      </w:r>
      <w:r>
        <w:rPr>
          <w:rFonts w:ascii="Times New Roman" w:eastAsia="Calibri" w:hAnsi="Times New Roman" w:cs="Times New Roman"/>
          <w:sz w:val="24"/>
          <w:szCs w:val="24"/>
        </w:rPr>
        <w:t xml:space="preserve"> within 4 months of MuGSI case identification</w:t>
      </w:r>
      <w:r w:rsidRPr="00FF7521">
        <w:rPr>
          <w:rFonts w:ascii="Times New Roman" w:eastAsia="Calibri" w:hAnsi="Times New Roman" w:cs="Times New Roman"/>
          <w:sz w:val="24"/>
          <w:szCs w:val="24"/>
        </w:rPr>
        <w:t>; at least 85% of submitted forms should comply with the established criteria for a complete form.</w:t>
      </w:r>
    </w:p>
    <w:p w:rsidR="00A7000D" w:rsidRPr="00FA682A" w:rsidRDefault="00A7000D" w:rsidP="00891F41">
      <w:pPr>
        <w:pStyle w:val="ListParagraph"/>
        <w:numPr>
          <w:ilvl w:val="0"/>
          <w:numId w:val="35"/>
        </w:numPr>
        <w:spacing w:after="0" w:line="240" w:lineRule="auto"/>
        <w:rPr>
          <w:b/>
        </w:rPr>
      </w:pPr>
      <w:r w:rsidRPr="00FF7521">
        <w:rPr>
          <w:rFonts w:ascii="Times New Roman" w:eastAsia="Calibri" w:hAnsi="Times New Roman" w:cs="Times New Roman"/>
          <w:sz w:val="24"/>
          <w:szCs w:val="24"/>
        </w:rPr>
        <w:t>Data entry and transfer to CDC th</w:t>
      </w:r>
      <w:r>
        <w:rPr>
          <w:rFonts w:ascii="Times New Roman" w:eastAsia="Calibri" w:hAnsi="Times New Roman" w:cs="Times New Roman"/>
          <w:sz w:val="24"/>
          <w:szCs w:val="24"/>
        </w:rPr>
        <w:t>r</w:t>
      </w:r>
      <w:r w:rsidRPr="00FF7521">
        <w:rPr>
          <w:rFonts w:ascii="Times New Roman" w:eastAsia="Calibri" w:hAnsi="Times New Roman" w:cs="Times New Roman"/>
          <w:sz w:val="24"/>
          <w:szCs w:val="24"/>
        </w:rPr>
        <w:t>ough established mechanisms in accordance with project timelines for 100% of case records.</w:t>
      </w:r>
    </w:p>
    <w:p w:rsidR="00A7000D" w:rsidRPr="00E44AFB" w:rsidRDefault="00A7000D" w:rsidP="00891F41">
      <w:pPr>
        <w:pStyle w:val="ListParagraph"/>
        <w:numPr>
          <w:ilvl w:val="0"/>
          <w:numId w:val="35"/>
        </w:numPr>
        <w:spacing w:after="0" w:line="240" w:lineRule="auto"/>
        <w:rPr>
          <w:rFonts w:ascii="Times New Roman" w:hAnsi="Times New Roman" w:cs="Times New Roman"/>
          <w:b/>
          <w:sz w:val="24"/>
          <w:szCs w:val="24"/>
        </w:rPr>
      </w:pPr>
      <w:r>
        <w:rPr>
          <w:rFonts w:ascii="Times New Roman" w:eastAsia="Calibri" w:hAnsi="Times New Roman" w:cs="Times New Roman"/>
          <w:sz w:val="24"/>
          <w:szCs w:val="24"/>
        </w:rPr>
        <w:t>Participation by surveillance officer or lead project officer (for special projects) in trainings related to MuGSI activities.</w:t>
      </w:r>
    </w:p>
    <w:p w:rsidR="00A7000D" w:rsidRPr="00E44AFB" w:rsidRDefault="00A7000D" w:rsidP="00A7000D">
      <w:pPr>
        <w:tabs>
          <w:tab w:val="left" w:pos="1080"/>
        </w:tabs>
        <w:spacing w:after="0" w:line="240" w:lineRule="auto"/>
        <w:rPr>
          <w:rFonts w:ascii="Times New Roman" w:hAnsi="Times New Roman" w:cs="Times New Roman"/>
          <w:b/>
          <w:sz w:val="24"/>
          <w:szCs w:val="24"/>
        </w:rPr>
      </w:pPr>
    </w:p>
    <w:p w:rsidR="00A7000D" w:rsidRPr="00E44AFB" w:rsidRDefault="00A7000D" w:rsidP="00A7000D"/>
    <w:p w:rsidR="00A7000D" w:rsidRPr="00E44AFB" w:rsidRDefault="00A7000D" w:rsidP="00A7000D">
      <w:pPr>
        <w:spacing w:after="0" w:line="240" w:lineRule="auto"/>
        <w:rPr>
          <w:rFonts w:ascii="Times New Roman" w:hAnsi="Times New Roman" w:cs="Times New Roman"/>
          <w:b/>
          <w:sz w:val="24"/>
          <w:szCs w:val="24"/>
        </w:rPr>
      </w:pPr>
      <w:r w:rsidRPr="00E44AFB">
        <w:rPr>
          <w:rFonts w:ascii="Times New Roman" w:hAnsi="Times New Roman" w:cs="Times New Roman"/>
          <w:sz w:val="24"/>
          <w:szCs w:val="24"/>
        </w:rPr>
        <w:br w:type="page"/>
      </w:r>
    </w:p>
    <w:p w:rsidR="00A7000D" w:rsidRPr="000461F9" w:rsidRDefault="00A7000D" w:rsidP="00A7000D">
      <w:pPr>
        <w:tabs>
          <w:tab w:val="left" w:pos="1080"/>
        </w:tabs>
        <w:spacing w:after="0" w:line="240" w:lineRule="auto"/>
        <w:rPr>
          <w:rFonts w:ascii="Times New Roman" w:hAnsi="Times New Roman" w:cs="Times New Roman"/>
          <w:b/>
          <w:color w:val="0070C0"/>
          <w:sz w:val="24"/>
          <w:szCs w:val="24"/>
        </w:rPr>
      </w:pPr>
      <w:r w:rsidRPr="000461F9">
        <w:rPr>
          <w:rFonts w:ascii="Times New Roman" w:hAnsi="Times New Roman" w:cs="Times New Roman"/>
          <w:b/>
          <w:color w:val="0070C0"/>
          <w:sz w:val="24"/>
          <w:szCs w:val="24"/>
        </w:rPr>
        <w:lastRenderedPageBreak/>
        <w:t>Flexible Response to Emerging Issues:  REQUIRED</w:t>
      </w:r>
    </w:p>
    <w:p w:rsidR="00A7000D" w:rsidRPr="00E44AFB" w:rsidRDefault="00A7000D" w:rsidP="00A7000D">
      <w:pPr>
        <w:tabs>
          <w:tab w:val="left" w:pos="1080"/>
        </w:tabs>
        <w:spacing w:after="0" w:line="240" w:lineRule="auto"/>
        <w:ind w:left="360"/>
        <w:rPr>
          <w:rFonts w:ascii="Times New Roman" w:hAnsi="Times New Roman" w:cs="Times New Roman"/>
          <w:b/>
          <w:sz w:val="24"/>
          <w:szCs w:val="24"/>
        </w:rPr>
      </w:pPr>
    </w:p>
    <w:p w:rsidR="00A7000D" w:rsidRPr="00E44AFB" w:rsidRDefault="00A7000D" w:rsidP="00A7000D">
      <w:pPr>
        <w:widowControl w:val="0"/>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All sites should propose this activity.  As a manifestation of EIP capacity for flexible response, each EIP will be expected to participate in a workgroup convened on short notice to review newly emerging infectious disease issues.  Should that group determine that EIPs could help guide the response to that issue in the short-term, each EIP is expected to contribute to rapid study design and initiate and complete the relevant study within one month of its proposal.  Each site should elaborate on (1) the surge capacity that would be used to participate in workgroups convened on short notice to review newly emerging infectious disease issues and (2) on the surge capacity that would be used, if the workgroup determines that EIPs could help guide the response to that issue in the short-term, to contribute to rapid study design and initiate and complete relevant studies in a timely manner. </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 xml:space="preserve">HPV Vaccine Impact Monitoring Project (HPV-IMPACT): OPTIONAL </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In collaboration with CDC, HPV-IMPACT sites should propose the following:</w:t>
      </w:r>
    </w:p>
    <w:p w:rsidR="00A7000D" w:rsidRPr="00E44AFB" w:rsidRDefault="00A7000D" w:rsidP="00A7000D">
      <w:pPr>
        <w:spacing w:after="0" w:line="240" w:lineRule="auto"/>
        <w:rPr>
          <w:rFonts w:ascii="Times New Roman" w:hAnsi="Times New Roman" w:cs="Times New Roman"/>
          <w:sz w:val="24"/>
          <w:szCs w:val="24"/>
        </w:rPr>
      </w:pPr>
    </w:p>
    <w:p w:rsidR="00A7000D" w:rsidRDefault="00A7000D" w:rsidP="00891F41">
      <w:pPr>
        <w:pStyle w:val="ListParagraph"/>
        <w:numPr>
          <w:ilvl w:val="0"/>
          <w:numId w:val="56"/>
        </w:numPr>
        <w:spacing w:after="0" w:line="240" w:lineRule="auto"/>
        <w:rPr>
          <w:rFonts w:ascii="Times New Roman" w:hAnsi="Times New Roman" w:cs="Times New Roman"/>
          <w:sz w:val="24"/>
          <w:szCs w:val="24"/>
        </w:rPr>
      </w:pPr>
      <w:r w:rsidRPr="009E5DE4">
        <w:rPr>
          <w:rFonts w:ascii="Times New Roman" w:hAnsi="Times New Roman" w:cs="Times New Roman"/>
          <w:sz w:val="24"/>
          <w:szCs w:val="24"/>
        </w:rPr>
        <w:t>Conduct surveillance on histologically-confirmed high grade cervical dysplasia, currently called cervical intraepithelial neoplasia grades 2 and 3 and adenocarcinoma in situ (CIN2+)</w:t>
      </w:r>
    </w:p>
    <w:p w:rsidR="00A7000D" w:rsidRDefault="00A7000D" w:rsidP="00891F41">
      <w:pPr>
        <w:pStyle w:val="ListParagraph"/>
        <w:numPr>
          <w:ilvl w:val="1"/>
          <w:numId w:val="5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Identify </w:t>
      </w:r>
      <w:r w:rsidRPr="00E44AFB">
        <w:rPr>
          <w:rFonts w:ascii="Times New Roman" w:hAnsi="Times New Roman" w:cs="Times New Roman"/>
          <w:sz w:val="24"/>
          <w:szCs w:val="24"/>
        </w:rPr>
        <w:t>pathology labs that process and read cervical biopsy specimens on cases residing in the catchment area, including all local, in-state, and out-of-state labs that serve the catchment area.</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Establish CIN2+ case reporting from identified pathology labs</w:t>
      </w:r>
    </w:p>
    <w:p w:rsidR="00A7000D" w:rsidRPr="00E44AFB" w:rsidRDefault="00A7000D" w:rsidP="00891F41">
      <w:pPr>
        <w:numPr>
          <w:ilvl w:val="1"/>
          <w:numId w:val="5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Maintain close working relationships with reporting pathology labs to ensure accurate and complete case reporting.</w:t>
      </w:r>
    </w:p>
    <w:p w:rsidR="00A7000D" w:rsidRPr="00E44AFB" w:rsidRDefault="00A7000D" w:rsidP="00891F41">
      <w:pPr>
        <w:numPr>
          <w:ilvl w:val="1"/>
          <w:numId w:val="5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Conduct routine case and system audits of reporting pathology labs to evaluate quality, accuracy, and </w:t>
      </w:r>
      <w:r w:rsidRPr="00E44AFB">
        <w:rPr>
          <w:rFonts w:ascii="Times New Roman" w:hAnsi="Times New Roman" w:cs="Times New Roman"/>
          <w:bCs/>
          <w:iCs/>
          <w:sz w:val="24"/>
          <w:szCs w:val="24"/>
        </w:rPr>
        <w:t>completeness of reporting and to identify limitations of data</w:t>
      </w:r>
      <w:r w:rsidRPr="00E44AFB">
        <w:rPr>
          <w:rFonts w:ascii="Times New Roman" w:hAnsi="Times New Roman" w:cs="Times New Roman"/>
          <w:sz w:val="24"/>
          <w:szCs w:val="24"/>
        </w:rPr>
        <w:t>. At a minimum, participating labs that collectively report 80% of cases each year should be audited.</w:t>
      </w:r>
    </w:p>
    <w:p w:rsidR="00A7000D" w:rsidRPr="00E44AFB" w:rsidRDefault="00A7000D" w:rsidP="00891F41">
      <w:pPr>
        <w:numPr>
          <w:ilvl w:val="1"/>
          <w:numId w:val="5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Biennially, conduct provider surveys to ensure all pathology labs serving catchment are identified and participating in case surveillance. </w:t>
      </w:r>
    </w:p>
    <w:p w:rsidR="00A7000D" w:rsidRPr="00062F97" w:rsidRDefault="00A7000D" w:rsidP="00891F41">
      <w:pPr>
        <w:numPr>
          <w:ilvl w:val="1"/>
          <w:numId w:val="56"/>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 xml:space="preserve">Ensure completeness of </w:t>
      </w:r>
      <w:r w:rsidRPr="00E44AFB">
        <w:rPr>
          <w:rFonts w:ascii="Times New Roman" w:eastAsia="SimSun" w:hAnsi="Times New Roman" w:cs="Times New Roman"/>
          <w:sz w:val="24"/>
          <w:szCs w:val="24"/>
          <w:lang w:eastAsia="zh-CN"/>
        </w:rPr>
        <w:t xml:space="preserve">standardized </w:t>
      </w:r>
      <w:r w:rsidRPr="00E44AFB">
        <w:rPr>
          <w:rFonts w:ascii="Times New Roman" w:hAnsi="Times New Roman" w:cs="Times New Roman"/>
          <w:sz w:val="24"/>
          <w:szCs w:val="24"/>
        </w:rPr>
        <w:t xml:space="preserve">common data elements on the Case Report Form (CRF), including patient demographics and health insurance information.  </w:t>
      </w:r>
    </w:p>
    <w:p w:rsidR="00A7000D" w:rsidRPr="009E5DE4" w:rsidRDefault="00A7000D" w:rsidP="00A7000D">
      <w:pPr>
        <w:spacing w:after="0" w:line="240" w:lineRule="auto"/>
        <w:ind w:left="1080"/>
        <w:rPr>
          <w:rFonts w:ascii="Times New Roman" w:hAnsi="Times New Roman" w:cs="Times New Roman"/>
          <w:bCs/>
          <w:iCs/>
          <w:sz w:val="24"/>
          <w:szCs w:val="24"/>
        </w:rPr>
      </w:pPr>
    </w:p>
    <w:p w:rsidR="00A7000D" w:rsidRPr="006B6123" w:rsidRDefault="00A7000D" w:rsidP="00891F41">
      <w:pPr>
        <w:pStyle w:val="ListParagraph"/>
        <w:numPr>
          <w:ilvl w:val="0"/>
          <w:numId w:val="56"/>
        </w:numPr>
        <w:spacing w:after="0" w:line="240" w:lineRule="auto"/>
        <w:rPr>
          <w:rFonts w:ascii="Times New Roman" w:hAnsi="Times New Roman" w:cs="Times New Roman"/>
          <w:sz w:val="24"/>
          <w:szCs w:val="24"/>
        </w:rPr>
      </w:pPr>
      <w:r w:rsidRPr="00285962">
        <w:rPr>
          <w:rFonts w:ascii="Times New Roman" w:hAnsi="Times New Roman" w:cs="Times New Roman"/>
          <w:bCs/>
          <w:iCs/>
          <w:sz w:val="24"/>
          <w:szCs w:val="24"/>
        </w:rPr>
        <w:t>Obtain archived diagnostic biopsy specimens on CIN2, CIN2/3, CIN3, and AIS in females</w:t>
      </w:r>
      <w:r w:rsidRPr="00E44AFB">
        <w:rPr>
          <w:rFonts w:ascii="Times New Roman" w:hAnsi="Times New Roman" w:cs="Times New Roman"/>
          <w:bCs/>
          <w:iCs/>
          <w:sz w:val="24"/>
          <w:szCs w:val="24"/>
        </w:rPr>
        <w:t xml:space="preserve"> 18-39 years residing in catchment area. </w:t>
      </w:r>
      <w:r w:rsidRPr="00E44AFB">
        <w:rPr>
          <w:rFonts w:ascii="Times New Roman" w:hAnsi="Times New Roman" w:cs="Times New Roman"/>
          <w:sz w:val="24"/>
          <w:szCs w:val="24"/>
        </w:rPr>
        <w:t>At a minimum, specimens should be provided from all participating labs that collectively report 80% of cases each year.</w:t>
      </w:r>
      <w:r>
        <w:rPr>
          <w:rFonts w:ascii="Times New Roman" w:hAnsi="Times New Roman" w:cs="Times New Roman"/>
          <w:sz w:val="24"/>
          <w:szCs w:val="24"/>
        </w:rPr>
        <w:t xml:space="preserve"> Specimens from at least </w:t>
      </w:r>
      <w:r w:rsidRPr="00E44AFB">
        <w:rPr>
          <w:rFonts w:ascii="Times New Roman" w:hAnsi="Times New Roman" w:cs="Times New Roman"/>
          <w:bCs/>
          <w:iCs/>
          <w:sz w:val="24"/>
          <w:szCs w:val="24"/>
        </w:rPr>
        <w:t>250 representative cases must be collected per year</w:t>
      </w:r>
      <w:r>
        <w:rPr>
          <w:rFonts w:ascii="Times New Roman" w:hAnsi="Times New Roman" w:cs="Times New Roman"/>
          <w:bCs/>
          <w:iCs/>
          <w:sz w:val="24"/>
          <w:szCs w:val="24"/>
        </w:rPr>
        <w:t>, but ideally all adequate specimens should be collected.</w:t>
      </w:r>
      <w:r w:rsidRPr="009E5DE4">
        <w:rPr>
          <w:rFonts w:ascii="Times New Roman" w:hAnsi="Times New Roman" w:cs="Times New Roman"/>
          <w:bCs/>
          <w:iCs/>
          <w:sz w:val="24"/>
          <w:szCs w:val="24"/>
        </w:rPr>
        <w:t xml:space="preserve"> </w:t>
      </w:r>
    </w:p>
    <w:p w:rsidR="00A7000D" w:rsidRPr="00E44AFB" w:rsidRDefault="00A7000D" w:rsidP="00891F41">
      <w:pPr>
        <w:numPr>
          <w:ilvl w:val="0"/>
          <w:numId w:val="57"/>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 xml:space="preserve">Retrieve archived diagnostic cervical histology specimens from reporting pathology laboratories for histopathologic review and HPV genotyping at CDC.  </w:t>
      </w:r>
    </w:p>
    <w:p w:rsidR="00A7000D" w:rsidRPr="00062F97" w:rsidRDefault="00A7000D" w:rsidP="00891F41">
      <w:pPr>
        <w:numPr>
          <w:ilvl w:val="1"/>
          <w:numId w:val="57"/>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Specimens should be selected by a designated lab pathologist or other expert laboratory personnel to ensure selected specimen is adequate for typing</w:t>
      </w:r>
    </w:p>
    <w:p w:rsidR="00A7000D" w:rsidRPr="00E44AFB" w:rsidRDefault="00A7000D" w:rsidP="00A7000D">
      <w:pPr>
        <w:spacing w:after="0" w:line="240" w:lineRule="auto"/>
        <w:ind w:left="1800"/>
        <w:rPr>
          <w:rFonts w:ascii="Times New Roman" w:hAnsi="Times New Roman" w:cs="Times New Roman"/>
          <w:bCs/>
          <w:iCs/>
          <w:sz w:val="24"/>
          <w:szCs w:val="24"/>
        </w:rPr>
      </w:pPr>
    </w:p>
    <w:p w:rsidR="00A7000D" w:rsidRDefault="00A7000D" w:rsidP="00891F41">
      <w:pPr>
        <w:pStyle w:val="ListParagraph"/>
        <w:numPr>
          <w:ilvl w:val="0"/>
          <w:numId w:val="56"/>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Obtain the following additional information on reported cases of CIN2, CIN2/3, CIN3, and AIS in females 18-39 years residing in catchment.  </w:t>
      </w:r>
      <w:r>
        <w:rPr>
          <w:rFonts w:ascii="Times New Roman" w:hAnsi="Times New Roman" w:cs="Times New Roman"/>
          <w:bCs/>
          <w:iCs/>
          <w:sz w:val="24"/>
          <w:szCs w:val="24"/>
        </w:rPr>
        <w:t xml:space="preserve">Priority should be given to cases </w:t>
      </w:r>
      <w:r w:rsidRPr="00E44AFB">
        <w:rPr>
          <w:rFonts w:ascii="Times New Roman" w:hAnsi="Times New Roman" w:cs="Times New Roman"/>
          <w:bCs/>
          <w:iCs/>
          <w:sz w:val="24"/>
          <w:szCs w:val="24"/>
        </w:rPr>
        <w:t xml:space="preserve">for which specimens </w:t>
      </w:r>
      <w:r>
        <w:rPr>
          <w:rFonts w:ascii="Times New Roman" w:hAnsi="Times New Roman" w:cs="Times New Roman"/>
          <w:bCs/>
          <w:iCs/>
          <w:sz w:val="24"/>
          <w:szCs w:val="24"/>
        </w:rPr>
        <w:t>have been or will be</w:t>
      </w:r>
      <w:r w:rsidRPr="00E44AFB">
        <w:rPr>
          <w:rFonts w:ascii="Times New Roman" w:hAnsi="Times New Roman" w:cs="Times New Roman"/>
          <w:bCs/>
          <w:iCs/>
          <w:sz w:val="24"/>
          <w:szCs w:val="24"/>
        </w:rPr>
        <w:t xml:space="preserve"> obtained for typing. Sources of information may include pathology report, patient medical records, immunization registries, patient interviews, and billing and administrative data.</w:t>
      </w:r>
    </w:p>
    <w:p w:rsidR="00A7000D" w:rsidRDefault="00A7000D" w:rsidP="00A7000D">
      <w:pPr>
        <w:pStyle w:val="ListParagraph"/>
        <w:spacing w:after="0" w:line="240" w:lineRule="auto"/>
        <w:ind w:left="360"/>
        <w:rPr>
          <w:rFonts w:ascii="Times New Roman" w:hAnsi="Times New Roman" w:cs="Times New Roman"/>
          <w:bCs/>
          <w:iCs/>
          <w:sz w:val="24"/>
          <w:szCs w:val="24"/>
        </w:rPr>
      </w:pPr>
    </w:p>
    <w:p w:rsidR="00A7000D" w:rsidRPr="00E44AFB" w:rsidRDefault="00A7000D" w:rsidP="00A7000D">
      <w:pPr>
        <w:spacing w:after="0" w:line="240" w:lineRule="auto"/>
        <w:ind w:left="360" w:firstLine="360"/>
        <w:rPr>
          <w:rFonts w:ascii="Times New Roman" w:hAnsi="Times New Roman" w:cs="Times New Roman"/>
          <w:bCs/>
          <w:iCs/>
          <w:sz w:val="24"/>
          <w:szCs w:val="24"/>
          <w:u w:val="single"/>
        </w:rPr>
      </w:pPr>
      <w:r w:rsidRPr="00E44AFB">
        <w:rPr>
          <w:rFonts w:ascii="Times New Roman" w:hAnsi="Times New Roman" w:cs="Times New Roman"/>
          <w:bCs/>
          <w:iCs/>
          <w:sz w:val="24"/>
          <w:szCs w:val="24"/>
          <w:u w:val="single"/>
        </w:rPr>
        <w:t>HPV vaccination status and history</w:t>
      </w:r>
    </w:p>
    <w:p w:rsidR="00A7000D" w:rsidRPr="00E44AFB" w:rsidRDefault="00A7000D" w:rsidP="00891F41">
      <w:pPr>
        <w:numPr>
          <w:ilvl w:val="0"/>
          <w:numId w:val="41"/>
        </w:numPr>
        <w:tabs>
          <w:tab w:val="clear" w:pos="720"/>
          <w:tab w:val="num" w:pos="1080"/>
        </w:tabs>
        <w:autoSpaceDE w:val="0"/>
        <w:autoSpaceDN w:val="0"/>
        <w:adjustRightInd w:val="0"/>
        <w:spacing w:after="0" w:line="240" w:lineRule="auto"/>
        <w:ind w:left="1080"/>
        <w:rPr>
          <w:rFonts w:ascii="Times New Roman" w:hAnsi="Times New Roman" w:cs="Times New Roman"/>
          <w:sz w:val="24"/>
          <w:szCs w:val="24"/>
        </w:rPr>
      </w:pPr>
      <w:r w:rsidRPr="00E44AFB">
        <w:rPr>
          <w:rFonts w:ascii="Times New Roman" w:hAnsi="Times New Roman" w:cs="Times New Roman"/>
          <w:sz w:val="24"/>
          <w:szCs w:val="24"/>
        </w:rPr>
        <w:t xml:space="preserve">Collect complete vaccine history </w:t>
      </w:r>
      <w:bookmarkStart w:id="1" w:name="OLE_LINK1"/>
      <w:bookmarkStart w:id="2" w:name="OLE_LINK2"/>
      <w:r w:rsidRPr="00E44AFB">
        <w:rPr>
          <w:rFonts w:ascii="Times New Roman" w:hAnsi="Times New Roman" w:cs="Times New Roman"/>
          <w:sz w:val="24"/>
          <w:szCs w:val="24"/>
        </w:rPr>
        <w:t xml:space="preserve">on cases aged 18-39 years.  </w:t>
      </w:r>
      <w:bookmarkEnd w:id="1"/>
      <w:bookmarkEnd w:id="2"/>
      <w:r w:rsidRPr="00E44AFB">
        <w:rPr>
          <w:rFonts w:ascii="Times New Roman" w:hAnsi="Times New Roman" w:cs="Times New Roman"/>
          <w:sz w:val="24"/>
          <w:szCs w:val="24"/>
        </w:rPr>
        <w:t xml:space="preserve">Sites should utilize any and all available resources to obtain the information, including vaccine provider records,  other medical charts, insurance and other administrative databases, vaccine registries, and patient interviews. </w:t>
      </w:r>
    </w:p>
    <w:p w:rsidR="00A7000D" w:rsidRPr="00E44AFB" w:rsidRDefault="00A7000D" w:rsidP="00A7000D">
      <w:pPr>
        <w:spacing w:after="0" w:line="240" w:lineRule="auto"/>
        <w:ind w:left="360" w:firstLine="360"/>
        <w:rPr>
          <w:rFonts w:ascii="Times New Roman" w:hAnsi="Times New Roman" w:cs="Times New Roman"/>
          <w:bCs/>
          <w:iCs/>
          <w:sz w:val="24"/>
          <w:szCs w:val="24"/>
          <w:u w:val="single"/>
        </w:rPr>
      </w:pPr>
      <w:r w:rsidRPr="00E44AFB">
        <w:rPr>
          <w:rFonts w:ascii="Times New Roman" w:hAnsi="Times New Roman" w:cs="Times New Roman"/>
          <w:bCs/>
          <w:iCs/>
          <w:sz w:val="24"/>
          <w:szCs w:val="24"/>
          <w:u w:val="single"/>
        </w:rPr>
        <w:t>Missing demographic information</w:t>
      </w:r>
    </w:p>
    <w:p w:rsidR="00A7000D" w:rsidRPr="00E44AFB" w:rsidRDefault="00A7000D" w:rsidP="00891F41">
      <w:pPr>
        <w:numPr>
          <w:ilvl w:val="0"/>
          <w:numId w:val="41"/>
        </w:numPr>
        <w:tabs>
          <w:tab w:val="clear" w:pos="720"/>
          <w:tab w:val="num" w:pos="1080"/>
        </w:tabs>
        <w:autoSpaceDE w:val="0"/>
        <w:autoSpaceDN w:val="0"/>
        <w:adjustRightInd w:val="0"/>
        <w:spacing w:after="0" w:line="240" w:lineRule="auto"/>
        <w:ind w:left="1080"/>
        <w:rPr>
          <w:rFonts w:ascii="Times New Roman" w:hAnsi="Times New Roman" w:cs="Times New Roman"/>
          <w:sz w:val="24"/>
          <w:szCs w:val="24"/>
        </w:rPr>
      </w:pPr>
      <w:r w:rsidRPr="00E44AFB">
        <w:rPr>
          <w:rFonts w:ascii="Times New Roman" w:hAnsi="Times New Roman" w:cs="Times New Roman"/>
          <w:sz w:val="24"/>
          <w:szCs w:val="24"/>
        </w:rPr>
        <w:t>Collect race, ethnicity, and insurance status on cases aged 18-39 years.  Sites should utilize any and all available resources including medical charts, insurance and other administrative databases, vaccine registries, and patient interviews.</w:t>
      </w:r>
    </w:p>
    <w:p w:rsidR="00A7000D" w:rsidRPr="00E44AFB" w:rsidRDefault="00A7000D" w:rsidP="00A7000D">
      <w:pPr>
        <w:autoSpaceDE w:val="0"/>
        <w:autoSpaceDN w:val="0"/>
        <w:adjustRightInd w:val="0"/>
        <w:spacing w:after="0" w:line="240" w:lineRule="auto"/>
        <w:ind w:left="720"/>
        <w:rPr>
          <w:rFonts w:ascii="Times New Roman" w:hAnsi="Times New Roman" w:cs="Times New Roman"/>
          <w:sz w:val="24"/>
          <w:szCs w:val="24"/>
          <w:u w:val="single"/>
        </w:rPr>
      </w:pPr>
    </w:p>
    <w:p w:rsidR="00A7000D" w:rsidRPr="00E44AFB" w:rsidRDefault="00A7000D" w:rsidP="00A7000D">
      <w:pPr>
        <w:autoSpaceDE w:val="0"/>
        <w:autoSpaceDN w:val="0"/>
        <w:adjustRightInd w:val="0"/>
        <w:spacing w:after="0" w:line="240" w:lineRule="auto"/>
        <w:ind w:left="720"/>
        <w:rPr>
          <w:rFonts w:ascii="Times New Roman" w:hAnsi="Times New Roman" w:cs="Times New Roman"/>
          <w:sz w:val="24"/>
          <w:szCs w:val="24"/>
          <w:u w:val="single"/>
        </w:rPr>
      </w:pPr>
      <w:r w:rsidRPr="00E44AFB">
        <w:rPr>
          <w:rFonts w:ascii="Times New Roman" w:hAnsi="Times New Roman" w:cs="Times New Roman"/>
          <w:sz w:val="24"/>
          <w:szCs w:val="24"/>
          <w:u w:val="single"/>
        </w:rPr>
        <w:lastRenderedPageBreak/>
        <w:t>Cervical cancer screening history and other data elements on case report form</w:t>
      </w:r>
    </w:p>
    <w:p w:rsidR="00A7000D" w:rsidRPr="00E44AFB" w:rsidRDefault="00A7000D" w:rsidP="00891F41">
      <w:pPr>
        <w:numPr>
          <w:ilvl w:val="0"/>
          <w:numId w:val="41"/>
        </w:numPr>
        <w:tabs>
          <w:tab w:val="clear" w:pos="720"/>
          <w:tab w:val="num" w:pos="1080"/>
        </w:tabs>
        <w:spacing w:after="0" w:line="240" w:lineRule="auto"/>
        <w:ind w:left="1080"/>
        <w:rPr>
          <w:rFonts w:ascii="Times New Roman" w:hAnsi="Times New Roman" w:cs="Times New Roman"/>
          <w:bCs/>
          <w:iCs/>
          <w:sz w:val="24"/>
          <w:szCs w:val="24"/>
        </w:rPr>
      </w:pPr>
      <w:r w:rsidRPr="00E44AFB">
        <w:rPr>
          <w:rFonts w:ascii="Times New Roman" w:hAnsi="Times New Roman" w:cs="Times New Roman"/>
          <w:bCs/>
          <w:iCs/>
          <w:sz w:val="24"/>
          <w:szCs w:val="24"/>
        </w:rPr>
        <w:t>Collect date of last cervical cancer screening that led to the reported diagnosis.  Sources of information may include medical charts, administrative databases, and patient interviews.</w:t>
      </w:r>
    </w:p>
    <w:p w:rsidR="00A7000D" w:rsidRPr="00E44AFB" w:rsidRDefault="00A7000D" w:rsidP="00A7000D">
      <w:pPr>
        <w:pStyle w:val="ListParagraph"/>
        <w:spacing w:after="0" w:line="240" w:lineRule="auto"/>
        <w:ind w:left="360"/>
        <w:rPr>
          <w:rFonts w:ascii="Times New Roman" w:hAnsi="Times New Roman" w:cs="Times New Roman"/>
          <w:bCs/>
          <w:iCs/>
          <w:sz w:val="24"/>
          <w:szCs w:val="24"/>
        </w:rPr>
      </w:pPr>
    </w:p>
    <w:p w:rsidR="00A7000D" w:rsidRPr="00E44AFB" w:rsidRDefault="00A7000D" w:rsidP="00891F41">
      <w:pPr>
        <w:pStyle w:val="ListParagraph"/>
        <w:numPr>
          <w:ilvl w:val="0"/>
          <w:numId w:val="56"/>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Estimate cervical cancer screening utilization among all women residing in the catchment area</w:t>
      </w:r>
    </w:p>
    <w:p w:rsidR="00A7000D" w:rsidRPr="00E44AFB" w:rsidRDefault="00A7000D" w:rsidP="00891F41">
      <w:pPr>
        <w:numPr>
          <w:ilvl w:val="0"/>
          <w:numId w:val="43"/>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Estimate</w:t>
      </w:r>
      <w:r w:rsidRPr="00E44AFB">
        <w:rPr>
          <w:rFonts w:ascii="Times New Roman" w:hAnsi="Times New Roman" w:cs="Times New Roman"/>
          <w:sz w:val="24"/>
          <w:szCs w:val="24"/>
        </w:rPr>
        <w:t xml:space="preserve"> total number or percentage of 18-39 year-old females residing in the catchment area who received cervical cancer screening within the given analytic time periods, stratified by the following age groups: 18-20, 21-24, 25-29, 30-34, 35-39.  </w:t>
      </w:r>
    </w:p>
    <w:p w:rsidR="00A7000D" w:rsidRPr="00062F97" w:rsidRDefault="00A7000D" w:rsidP="00891F41">
      <w:pPr>
        <w:numPr>
          <w:ilvl w:val="0"/>
          <w:numId w:val="43"/>
        </w:numPr>
        <w:tabs>
          <w:tab w:val="left" w:pos="720"/>
        </w:tabs>
        <w:spacing w:after="0" w:line="240" w:lineRule="auto"/>
        <w:rPr>
          <w:rFonts w:ascii="Times New Roman" w:hAnsi="Times New Roman" w:cs="Times New Roman"/>
          <w:bCs/>
          <w:iCs/>
          <w:sz w:val="24"/>
          <w:szCs w:val="24"/>
        </w:rPr>
      </w:pPr>
      <w:r w:rsidRPr="006B6123">
        <w:rPr>
          <w:rFonts w:ascii="Times New Roman" w:hAnsi="Times New Roman" w:cs="Times New Roman"/>
          <w:sz w:val="24"/>
          <w:szCs w:val="24"/>
        </w:rPr>
        <w:t>Sites must provide a detailed description of method(s) used to estimate screening rates.  Complete enumeration of females screened in the catchment is preferred but other methods could include use of multiple administrative, laboratory, and other non-patient reported data to estimate rates. To the extent possible, estimates should not rely on patient reported data.</w:t>
      </w:r>
    </w:p>
    <w:p w:rsidR="00A7000D" w:rsidRPr="00D36E4A" w:rsidRDefault="00A7000D" w:rsidP="00A7000D">
      <w:pPr>
        <w:tabs>
          <w:tab w:val="left" w:pos="720"/>
        </w:tabs>
        <w:spacing w:after="0" w:line="240" w:lineRule="auto"/>
        <w:ind w:left="720"/>
        <w:rPr>
          <w:rFonts w:ascii="Times New Roman" w:hAnsi="Times New Roman" w:cs="Times New Roman"/>
          <w:bCs/>
          <w:iCs/>
          <w:sz w:val="24"/>
          <w:szCs w:val="24"/>
        </w:rPr>
      </w:pPr>
    </w:p>
    <w:p w:rsidR="00A7000D" w:rsidRDefault="00A7000D" w:rsidP="00891F41">
      <w:pPr>
        <w:pStyle w:val="ListParagraph"/>
        <w:numPr>
          <w:ilvl w:val="0"/>
          <w:numId w:val="56"/>
        </w:numPr>
        <w:spacing w:after="0" w:line="240" w:lineRule="auto"/>
        <w:rPr>
          <w:rFonts w:ascii="Times New Roman" w:hAnsi="Times New Roman" w:cs="Times New Roman"/>
          <w:sz w:val="24"/>
          <w:szCs w:val="24"/>
        </w:rPr>
      </w:pPr>
      <w:r>
        <w:rPr>
          <w:rFonts w:ascii="Times New Roman" w:hAnsi="Times New Roman" w:cs="Times New Roman"/>
          <w:sz w:val="24"/>
          <w:szCs w:val="24"/>
        </w:rPr>
        <w:t>Data management</w:t>
      </w:r>
    </w:p>
    <w:p w:rsidR="00A7000D" w:rsidRPr="00E44AFB" w:rsidRDefault="00A7000D" w:rsidP="00891F41">
      <w:pPr>
        <w:numPr>
          <w:ilvl w:val="1"/>
          <w:numId w:val="56"/>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Establish and maintain the flow of information and data linkages from reporting sources to appropriate recipients.  Identify method of reporting (e.g., electronic, mail, etc.) by each source.</w:t>
      </w:r>
    </w:p>
    <w:p w:rsidR="00A7000D" w:rsidRPr="00E44AFB" w:rsidRDefault="00A7000D" w:rsidP="00891F41">
      <w:pPr>
        <w:numPr>
          <w:ilvl w:val="1"/>
          <w:numId w:val="56"/>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Encourage and assist reporting labs to adopt standard histopathologic terminology to identify cases, and standard information systems and data-exchange formats by laboratories to ensure accurate data extraction and reporting</w:t>
      </w:r>
    </w:p>
    <w:p w:rsidR="00A7000D" w:rsidRPr="00E44AFB" w:rsidRDefault="00A7000D" w:rsidP="00891F41">
      <w:pPr>
        <w:numPr>
          <w:ilvl w:val="1"/>
          <w:numId w:val="56"/>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 xml:space="preserve">Use a standardized algorithm to de-duplicate cases reported to the database over time. </w:t>
      </w:r>
    </w:p>
    <w:p w:rsidR="00A7000D" w:rsidRPr="00062F97" w:rsidRDefault="00A7000D" w:rsidP="00891F41">
      <w:pPr>
        <w:numPr>
          <w:ilvl w:val="1"/>
          <w:numId w:val="56"/>
        </w:numPr>
        <w:spacing w:after="0" w:line="240" w:lineRule="auto"/>
        <w:rPr>
          <w:rFonts w:ascii="Times New Roman" w:hAnsi="Times New Roman" w:cs="Times New Roman"/>
          <w:bCs/>
          <w:iCs/>
          <w:sz w:val="24"/>
          <w:szCs w:val="24"/>
        </w:rPr>
      </w:pPr>
      <w:r w:rsidRPr="00E44AFB">
        <w:rPr>
          <w:rFonts w:ascii="Times New Roman" w:hAnsi="Times New Roman" w:cs="Times New Roman"/>
          <w:sz w:val="24"/>
          <w:szCs w:val="24"/>
        </w:rPr>
        <w:t>Electronically transmit data, stripped of personal identifiers, to CDC on a routine basis using an agreed upon standard format and secure data transfer protocol.</w:t>
      </w:r>
    </w:p>
    <w:p w:rsidR="00A7000D" w:rsidRPr="00D36E4A" w:rsidRDefault="00A7000D" w:rsidP="00A7000D">
      <w:pPr>
        <w:spacing w:after="0" w:line="240" w:lineRule="auto"/>
        <w:ind w:left="1080"/>
        <w:rPr>
          <w:rFonts w:ascii="Times New Roman" w:hAnsi="Times New Roman" w:cs="Times New Roman"/>
          <w:bCs/>
          <w:iCs/>
          <w:sz w:val="24"/>
          <w:szCs w:val="24"/>
        </w:rPr>
      </w:pPr>
    </w:p>
    <w:p w:rsidR="00A7000D" w:rsidRPr="00E44AFB" w:rsidRDefault="00A7000D" w:rsidP="00891F41">
      <w:pPr>
        <w:pStyle w:val="ListParagraph"/>
        <w:numPr>
          <w:ilvl w:val="0"/>
          <w:numId w:val="56"/>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Other activities</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Conduct special studies as appropriate and agreed upon by CDC and other collaborators to evaluate vaccine effectiveness and other vaccine related research questions.</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Provide the resources necessary for collection, analysis, interpretation, and dissemination of data.</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Participate in quarterly conference calls with CDC and other participating sites for updates and discussion of relevant issues.</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Provide quarterly narrative updates of site specific progress and resolutions to any encountered issues.  </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Participate in </w:t>
      </w:r>
      <w:r>
        <w:rPr>
          <w:rFonts w:ascii="Times New Roman" w:hAnsi="Times New Roman" w:cs="Times New Roman"/>
          <w:sz w:val="24"/>
          <w:szCs w:val="24"/>
        </w:rPr>
        <w:t>annual/</w:t>
      </w:r>
      <w:r w:rsidRPr="00E44AFB">
        <w:rPr>
          <w:rFonts w:ascii="Times New Roman" w:hAnsi="Times New Roman" w:cs="Times New Roman"/>
          <w:sz w:val="24"/>
          <w:szCs w:val="24"/>
        </w:rPr>
        <w:t>biennial collaboration meetings to provide updates on results and the status of ongoing activities; work with other sites to develop or revise common enhanced surveillance activity guidelines.</w:t>
      </w:r>
    </w:p>
    <w:p w:rsidR="00A7000D" w:rsidRPr="00E44AFB"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Fulfill reporting requirements as specified in the EIP Cooperative Agreement (</w:t>
      </w:r>
      <w:r>
        <w:rPr>
          <w:rFonts w:ascii="Times New Roman" w:hAnsi="Times New Roman" w:cs="Times New Roman"/>
          <w:sz w:val="24"/>
          <w:szCs w:val="24"/>
        </w:rPr>
        <w:t>Annual Progress Report (APR) and Federal Financial Report (FFR)</w:t>
      </w:r>
      <w:r w:rsidRPr="00E44AFB">
        <w:rPr>
          <w:rFonts w:ascii="Times New Roman" w:hAnsi="Times New Roman" w:cs="Times New Roman"/>
          <w:sz w:val="24"/>
          <w:szCs w:val="24"/>
        </w:rPr>
        <w:t>).</w:t>
      </w:r>
    </w:p>
    <w:p w:rsidR="00A7000D" w:rsidRDefault="00A7000D" w:rsidP="00891F41">
      <w:pPr>
        <w:numPr>
          <w:ilvl w:val="1"/>
          <w:numId w:val="56"/>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Provide documentation for any locally developed method(s) related to the monitoring project (e.g., data source enumeration, obtaining vaccination history and other required data elements not available from the primary data source, subset sampling, aggregate data collection, and determination of denominator data) to permit evaluation of comparability and share document with CDC and other collaborators.</w:t>
      </w:r>
    </w:p>
    <w:p w:rsidR="00A7000D" w:rsidRPr="00E44AFB" w:rsidRDefault="00A7000D" w:rsidP="00A7000D">
      <w:pPr>
        <w:autoSpaceDE w:val="0"/>
        <w:autoSpaceDN w:val="0"/>
        <w:adjustRightInd w:val="0"/>
        <w:spacing w:after="0" w:line="240" w:lineRule="auto"/>
        <w:ind w:left="1080"/>
        <w:rPr>
          <w:rFonts w:ascii="Times New Roman" w:hAnsi="Times New Roman" w:cs="Times New Roman"/>
          <w:sz w:val="24"/>
          <w:szCs w:val="24"/>
        </w:rPr>
      </w:pPr>
    </w:p>
    <w:p w:rsidR="00A7000D" w:rsidRPr="00E44AFB" w:rsidRDefault="00A7000D" w:rsidP="00A7000D">
      <w:p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Sites are expected to meet performance measures for completeness of data collection and submission of specimens as outlined in the HPV-IMPACT protocol.  If a site is unable to meet a performance measure, the PI should describe steps being taken to make progress toward meeting the measure.  </w:t>
      </w:r>
    </w:p>
    <w:p w:rsidR="00A7000D" w:rsidRPr="009E5DE4" w:rsidRDefault="00A7000D" w:rsidP="00A7000D">
      <w:pPr>
        <w:pStyle w:val="ListParagraph"/>
        <w:spacing w:after="0" w:line="240" w:lineRule="auto"/>
        <w:ind w:left="1080"/>
        <w:rPr>
          <w:rFonts w:ascii="Times New Roman" w:hAnsi="Times New Roman" w:cs="Times New Roman"/>
          <w:sz w:val="24"/>
          <w:szCs w:val="24"/>
        </w:rPr>
      </w:pPr>
    </w:p>
    <w:p w:rsidR="00A7000D" w:rsidRPr="00E44AFB" w:rsidRDefault="00A7000D" w:rsidP="00A7000D">
      <w:pPr>
        <w:spacing w:after="0" w:line="240" w:lineRule="auto"/>
        <w:rPr>
          <w:rFonts w:ascii="Times New Roman" w:hAnsi="Times New Roman" w:cs="Times New Roman"/>
          <w:b/>
          <w:sz w:val="24"/>
          <w:szCs w:val="24"/>
          <w:u w:val="single"/>
        </w:rPr>
      </w:pPr>
      <w:r w:rsidRPr="00E44AFB">
        <w:rPr>
          <w:rFonts w:ascii="Times New Roman" w:hAnsi="Times New Roman" w:cs="Times New Roman"/>
          <w:b/>
          <w:sz w:val="24"/>
          <w:szCs w:val="24"/>
          <w:u w:val="single"/>
        </w:rPr>
        <w:t>HPV IMPACT Annual Performance Measures:</w:t>
      </w:r>
    </w:p>
    <w:p w:rsidR="00A7000D" w:rsidRPr="00E44AFB" w:rsidRDefault="00A7000D" w:rsidP="00891F41">
      <w:pPr>
        <w:pStyle w:val="ListParagraph"/>
        <w:numPr>
          <w:ilvl w:val="0"/>
          <w:numId w:val="42"/>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Percent of pathology laboratories reporting cases in catchment area, by year</w:t>
      </w:r>
    </w:p>
    <w:p w:rsidR="00A7000D" w:rsidRPr="00E44AFB" w:rsidRDefault="00A7000D" w:rsidP="00891F41">
      <w:pPr>
        <w:pStyle w:val="ListParagraph"/>
        <w:numPr>
          <w:ilvl w:val="0"/>
          <w:numId w:val="42"/>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Percent of pathology laboratories providing specimens, by year</w:t>
      </w:r>
    </w:p>
    <w:p w:rsidR="00A7000D" w:rsidRPr="00E44AFB" w:rsidRDefault="00A7000D" w:rsidP="00891F41">
      <w:pPr>
        <w:pStyle w:val="ListParagraph"/>
        <w:numPr>
          <w:ilvl w:val="0"/>
          <w:numId w:val="42"/>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Percent of eligible cases aged 18-39 years for whom vaccination status  was </w:t>
      </w:r>
      <w:r w:rsidRPr="00E44AFB">
        <w:rPr>
          <w:rFonts w:ascii="Times New Roman" w:hAnsi="Times New Roman" w:cs="Times New Roman"/>
          <w:bCs/>
          <w:iCs/>
          <w:sz w:val="24"/>
          <w:szCs w:val="24"/>
          <w:u w:val="single"/>
        </w:rPr>
        <w:t>determined</w:t>
      </w:r>
      <w:r w:rsidRPr="00E44AFB">
        <w:rPr>
          <w:rFonts w:ascii="Times New Roman" w:hAnsi="Times New Roman" w:cs="Times New Roman"/>
          <w:bCs/>
          <w:iCs/>
          <w:sz w:val="24"/>
          <w:szCs w:val="24"/>
        </w:rPr>
        <w:t xml:space="preserve"> (i.e., vaccinated or not vaccinated)</w:t>
      </w:r>
    </w:p>
    <w:p w:rsidR="00A7000D" w:rsidRPr="00E44AFB" w:rsidRDefault="00A7000D" w:rsidP="00891F41">
      <w:pPr>
        <w:pStyle w:val="ListParagraph"/>
        <w:numPr>
          <w:ilvl w:val="0"/>
          <w:numId w:val="42"/>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Audit reports for top three pathology labs (based on number of cases reported in that performance year). Report should include methods used to evaluate each of the following elements*, and results of the audit for data 1) completeness, 2) quality, and 3) timeliness. </w:t>
      </w:r>
    </w:p>
    <w:p w:rsidR="00A7000D" w:rsidRPr="00E44AFB" w:rsidRDefault="00A7000D" w:rsidP="00891F41">
      <w:pPr>
        <w:pStyle w:val="ListParagraph"/>
        <w:numPr>
          <w:ilvl w:val="1"/>
          <w:numId w:val="42"/>
        </w:numPr>
        <w:spacing w:after="0" w:line="240" w:lineRule="auto"/>
        <w:rPr>
          <w:rFonts w:ascii="Times New Roman" w:hAnsi="Times New Roman" w:cs="Times New Roman"/>
          <w:i/>
          <w:sz w:val="24"/>
          <w:szCs w:val="24"/>
        </w:rPr>
      </w:pPr>
      <w:r w:rsidRPr="00E44AFB">
        <w:rPr>
          <w:rFonts w:ascii="Times New Roman" w:hAnsi="Times New Roman" w:cs="Times New Roman"/>
          <w:i/>
          <w:sz w:val="24"/>
          <w:szCs w:val="24"/>
        </w:rPr>
        <w:t xml:space="preserve">*Electronic case reporting should be evaluated at two levels: cases and system </w:t>
      </w:r>
    </w:p>
    <w:p w:rsidR="00A7000D" w:rsidRPr="00E44AFB" w:rsidRDefault="00A7000D" w:rsidP="00891F41">
      <w:pPr>
        <w:pStyle w:val="ListParagraph"/>
        <w:numPr>
          <w:ilvl w:val="0"/>
          <w:numId w:val="42"/>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Complete table below for all reporting labs</w:t>
      </w:r>
    </w:p>
    <w:p w:rsidR="00A7000D" w:rsidRPr="00E44AFB" w:rsidRDefault="00A7000D" w:rsidP="00A7000D">
      <w:pPr>
        <w:spacing w:after="0" w:line="240" w:lineRule="auto"/>
        <w:rPr>
          <w:rFonts w:ascii="Times New Roman" w:hAnsi="Times New Roman" w:cs="Times New Roman"/>
          <w:sz w:val="24"/>
          <w:szCs w:val="24"/>
        </w:rPr>
      </w:pPr>
    </w:p>
    <w:tbl>
      <w:tblPr>
        <w:tblW w:w="9716" w:type="dxa"/>
        <w:tblInd w:w="-338" w:type="dxa"/>
        <w:tblLook w:val="04A0" w:firstRow="1" w:lastRow="0" w:firstColumn="1" w:lastColumn="0" w:noHBand="0" w:noVBand="1"/>
      </w:tblPr>
      <w:tblGrid>
        <w:gridCol w:w="1256"/>
        <w:gridCol w:w="900"/>
        <w:gridCol w:w="1170"/>
        <w:gridCol w:w="1530"/>
        <w:gridCol w:w="2790"/>
        <w:gridCol w:w="2070"/>
      </w:tblGrid>
      <w:tr w:rsidR="00A7000D" w:rsidRPr="00E44AFB" w:rsidTr="00A7000D">
        <w:trPr>
          <w:trHeight w:val="810"/>
        </w:trPr>
        <w:tc>
          <w:tcPr>
            <w:tcW w:w="1256" w:type="dxa"/>
            <w:tcBorders>
              <w:top w:val="nil"/>
              <w:left w:val="single" w:sz="4" w:space="0" w:color="auto"/>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Lab name/ID</w:t>
            </w:r>
          </w:p>
        </w:tc>
        <w:tc>
          <w:tcPr>
            <w:tcW w:w="900" w:type="dxa"/>
            <w:tcBorders>
              <w:top w:val="nil"/>
              <w:left w:val="nil"/>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vertAlign w:val="superscript"/>
              </w:rPr>
            </w:pPr>
            <w:r w:rsidRPr="00E44AFB">
              <w:rPr>
                <w:rFonts w:ascii="Times New Roman" w:eastAsia="Times New Roman" w:hAnsi="Times New Roman" w:cs="Times New Roman"/>
                <w:b/>
                <w:bCs/>
                <w:color w:val="000000"/>
                <w:sz w:val="24"/>
                <w:szCs w:val="24"/>
              </w:rPr>
              <w:t>Lab type</w:t>
            </w:r>
            <w:r w:rsidRPr="00E44AFB">
              <w:rPr>
                <w:rFonts w:ascii="Times New Roman" w:eastAsia="Times New Roman" w:hAnsi="Times New Roman" w:cs="Times New Roman"/>
                <w:b/>
                <w:bCs/>
                <w:color w:val="000000"/>
                <w:sz w:val="24"/>
                <w:szCs w:val="24"/>
                <w:vertAlign w:val="superscript"/>
              </w:rPr>
              <w:t>a</w:t>
            </w:r>
          </w:p>
        </w:tc>
        <w:tc>
          <w:tcPr>
            <w:tcW w:w="1170" w:type="dxa"/>
            <w:tcBorders>
              <w:top w:val="nil"/>
              <w:left w:val="nil"/>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Report type</w:t>
            </w:r>
            <w:r w:rsidRPr="00E44AFB">
              <w:rPr>
                <w:rFonts w:ascii="Times New Roman" w:eastAsia="Times New Roman" w:hAnsi="Times New Roman" w:cs="Times New Roman"/>
                <w:b/>
                <w:bCs/>
                <w:color w:val="000000"/>
                <w:sz w:val="24"/>
                <w:szCs w:val="24"/>
                <w:vertAlign w:val="superscript"/>
              </w:rPr>
              <w:t>b</w:t>
            </w:r>
          </w:p>
        </w:tc>
        <w:tc>
          <w:tcPr>
            <w:tcW w:w="1530" w:type="dxa"/>
            <w:tcBorders>
              <w:top w:val="nil"/>
              <w:left w:val="nil"/>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vertAlign w:val="superscript"/>
              </w:rPr>
            </w:pPr>
            <w:r w:rsidRPr="00E44AFB">
              <w:rPr>
                <w:rFonts w:ascii="Times New Roman" w:eastAsia="Times New Roman" w:hAnsi="Times New Roman" w:cs="Times New Roman"/>
                <w:b/>
                <w:bCs/>
                <w:color w:val="000000"/>
                <w:sz w:val="24"/>
                <w:szCs w:val="24"/>
              </w:rPr>
              <w:t>Reporting frequency</w:t>
            </w:r>
          </w:p>
        </w:tc>
        <w:tc>
          <w:tcPr>
            <w:tcW w:w="2790" w:type="dxa"/>
            <w:tcBorders>
              <w:top w:val="nil"/>
              <w:left w:val="nil"/>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vertAlign w:val="superscript"/>
              </w:rPr>
            </w:pPr>
            <w:r w:rsidRPr="00E44AFB">
              <w:rPr>
                <w:rFonts w:ascii="Times New Roman" w:eastAsia="Times New Roman" w:hAnsi="Times New Roman" w:cs="Times New Roman"/>
                <w:b/>
                <w:bCs/>
                <w:color w:val="000000"/>
                <w:sz w:val="24"/>
                <w:szCs w:val="24"/>
              </w:rPr>
              <w:t>Case ascertainment methods</w:t>
            </w:r>
            <w:r w:rsidRPr="00E44AFB">
              <w:rPr>
                <w:rFonts w:ascii="Times New Roman" w:eastAsia="Times New Roman" w:hAnsi="Times New Roman" w:cs="Times New Roman"/>
                <w:b/>
                <w:bCs/>
                <w:color w:val="000000"/>
                <w:sz w:val="24"/>
                <w:szCs w:val="24"/>
                <w:vertAlign w:val="superscript"/>
              </w:rPr>
              <w:t>c</w:t>
            </w:r>
          </w:p>
        </w:tc>
        <w:tc>
          <w:tcPr>
            <w:tcW w:w="2070" w:type="dxa"/>
            <w:tcBorders>
              <w:top w:val="nil"/>
              <w:left w:val="nil"/>
              <w:bottom w:val="single" w:sz="4" w:space="0" w:color="auto"/>
              <w:right w:val="single" w:sz="4" w:space="0" w:color="auto"/>
            </w:tcBorders>
            <w:shd w:val="clear" w:color="000000" w:fill="C0C0C0"/>
            <w:vAlign w:val="center"/>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Number of specimens submitted</w:t>
            </w:r>
          </w:p>
        </w:tc>
      </w:tr>
      <w:tr w:rsidR="00A7000D" w:rsidRPr="00E44AFB" w:rsidTr="00A7000D">
        <w:trPr>
          <w:trHeight w:val="413"/>
        </w:trPr>
        <w:tc>
          <w:tcPr>
            <w:tcW w:w="1256" w:type="dxa"/>
            <w:tcBorders>
              <w:top w:val="nil"/>
              <w:left w:val="single" w:sz="4" w:space="0" w:color="auto"/>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A</w:t>
            </w:r>
          </w:p>
        </w:tc>
        <w:tc>
          <w:tcPr>
            <w:tcW w:w="90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1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79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r>
      <w:tr w:rsidR="00A7000D" w:rsidRPr="00E44AFB" w:rsidTr="00A7000D">
        <w:trPr>
          <w:trHeight w:val="440"/>
        </w:trPr>
        <w:tc>
          <w:tcPr>
            <w:tcW w:w="1256" w:type="dxa"/>
            <w:tcBorders>
              <w:top w:val="nil"/>
              <w:left w:val="single" w:sz="4" w:space="0" w:color="auto"/>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B</w:t>
            </w:r>
          </w:p>
        </w:tc>
        <w:tc>
          <w:tcPr>
            <w:tcW w:w="90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17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79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07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r>
      <w:tr w:rsidR="00A7000D" w:rsidRPr="00E44AFB" w:rsidTr="00A7000D">
        <w:trPr>
          <w:trHeight w:val="440"/>
        </w:trPr>
        <w:tc>
          <w:tcPr>
            <w:tcW w:w="1256" w:type="dxa"/>
            <w:tcBorders>
              <w:top w:val="nil"/>
              <w:left w:val="single" w:sz="4" w:space="0" w:color="auto"/>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C</w:t>
            </w:r>
          </w:p>
        </w:tc>
        <w:tc>
          <w:tcPr>
            <w:tcW w:w="90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17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79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r>
      <w:tr w:rsidR="00A7000D" w:rsidRPr="00E44AFB" w:rsidTr="00A7000D">
        <w:trPr>
          <w:trHeight w:val="458"/>
        </w:trPr>
        <w:tc>
          <w:tcPr>
            <w:tcW w:w="1256" w:type="dxa"/>
            <w:tcBorders>
              <w:top w:val="nil"/>
              <w:left w:val="single" w:sz="4" w:space="0" w:color="auto"/>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D</w:t>
            </w:r>
          </w:p>
        </w:tc>
        <w:tc>
          <w:tcPr>
            <w:tcW w:w="90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17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79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r>
      <w:tr w:rsidR="00A7000D" w:rsidRPr="00E44AFB" w:rsidTr="00A7000D">
        <w:trPr>
          <w:trHeight w:val="422"/>
        </w:trPr>
        <w:tc>
          <w:tcPr>
            <w:tcW w:w="1256" w:type="dxa"/>
            <w:tcBorders>
              <w:top w:val="nil"/>
              <w:left w:val="single" w:sz="4" w:space="0" w:color="auto"/>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b/>
                <w:bCs/>
                <w:color w:val="000000"/>
                <w:sz w:val="24"/>
                <w:szCs w:val="24"/>
              </w:rPr>
            </w:pPr>
            <w:r w:rsidRPr="00E44AFB">
              <w:rPr>
                <w:rFonts w:ascii="Times New Roman" w:eastAsia="Times New Roman" w:hAnsi="Times New Roman" w:cs="Times New Roman"/>
                <w:b/>
                <w:bCs/>
                <w:color w:val="000000"/>
                <w:sz w:val="24"/>
                <w:szCs w:val="24"/>
              </w:rPr>
              <w:t>Etc.</w:t>
            </w:r>
          </w:p>
        </w:tc>
        <w:tc>
          <w:tcPr>
            <w:tcW w:w="900" w:type="dxa"/>
            <w:tcBorders>
              <w:top w:val="nil"/>
              <w:left w:val="nil"/>
              <w:bottom w:val="single" w:sz="4" w:space="0" w:color="auto"/>
              <w:right w:val="single" w:sz="4" w:space="0" w:color="auto"/>
            </w:tcBorders>
            <w:shd w:val="clear" w:color="auto" w:fill="auto"/>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1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153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79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c>
          <w:tcPr>
            <w:tcW w:w="2070" w:type="dxa"/>
            <w:tcBorders>
              <w:top w:val="nil"/>
              <w:left w:val="nil"/>
              <w:bottom w:val="single" w:sz="4" w:space="0" w:color="auto"/>
              <w:right w:val="single" w:sz="4" w:space="0" w:color="auto"/>
            </w:tcBorders>
            <w:shd w:val="clear" w:color="auto" w:fill="auto"/>
            <w:noWrap/>
            <w:vAlign w:val="bottom"/>
            <w:hideMark/>
          </w:tcPr>
          <w:p w:rsidR="00A7000D" w:rsidRPr="00E44AFB" w:rsidRDefault="00A7000D" w:rsidP="00A7000D">
            <w:pPr>
              <w:spacing w:after="0" w:line="240" w:lineRule="auto"/>
              <w:jc w:val="center"/>
              <w:rPr>
                <w:rFonts w:ascii="Times New Roman" w:eastAsia="Times New Roman" w:hAnsi="Times New Roman" w:cs="Times New Roman"/>
                <w:color w:val="000000"/>
                <w:sz w:val="24"/>
                <w:szCs w:val="24"/>
              </w:rPr>
            </w:pPr>
          </w:p>
        </w:tc>
      </w:tr>
    </w:tbl>
    <w:p w:rsidR="00A7000D" w:rsidRPr="00E44AFB" w:rsidRDefault="00A7000D" w:rsidP="00A7000D">
      <w:pPr>
        <w:pStyle w:val="ListParagraph"/>
        <w:spacing w:after="0" w:line="240" w:lineRule="auto"/>
        <w:ind w:left="-540"/>
        <w:rPr>
          <w:rFonts w:ascii="Times New Roman" w:hAnsi="Times New Roman" w:cs="Times New Roman"/>
          <w:bCs/>
          <w:iCs/>
          <w:sz w:val="24"/>
          <w:szCs w:val="24"/>
        </w:rPr>
      </w:pPr>
      <w:r w:rsidRPr="00E44AFB">
        <w:rPr>
          <w:rFonts w:ascii="Times New Roman" w:hAnsi="Times New Roman" w:cs="Times New Roman"/>
          <w:bCs/>
          <w:iCs/>
          <w:sz w:val="24"/>
          <w:szCs w:val="24"/>
          <w:vertAlign w:val="superscript"/>
        </w:rPr>
        <w:t>a</w:t>
      </w:r>
      <w:r w:rsidRPr="00E44AFB">
        <w:rPr>
          <w:rFonts w:ascii="Times New Roman" w:hAnsi="Times New Roman" w:cs="Times New Roman"/>
          <w:bCs/>
          <w:iCs/>
          <w:sz w:val="24"/>
          <w:szCs w:val="24"/>
        </w:rPr>
        <w:t xml:space="preserve"> Lab type: e.g. commercial, hospital, private</w:t>
      </w:r>
    </w:p>
    <w:p w:rsidR="00A7000D" w:rsidRPr="00E44AFB" w:rsidRDefault="00A7000D" w:rsidP="00A7000D">
      <w:pPr>
        <w:pStyle w:val="ListParagraph"/>
        <w:spacing w:after="0" w:line="240" w:lineRule="auto"/>
        <w:ind w:left="-540"/>
        <w:rPr>
          <w:rFonts w:ascii="Times New Roman" w:hAnsi="Times New Roman" w:cs="Times New Roman"/>
          <w:bCs/>
          <w:iCs/>
          <w:sz w:val="24"/>
          <w:szCs w:val="24"/>
        </w:rPr>
      </w:pPr>
      <w:r w:rsidRPr="00E44AFB">
        <w:rPr>
          <w:rFonts w:ascii="Times New Roman" w:hAnsi="Times New Roman" w:cs="Times New Roman"/>
          <w:bCs/>
          <w:iCs/>
          <w:sz w:val="24"/>
          <w:szCs w:val="24"/>
          <w:vertAlign w:val="superscript"/>
        </w:rPr>
        <w:t>b</w:t>
      </w:r>
      <w:r w:rsidRPr="00E44AFB">
        <w:rPr>
          <w:rFonts w:ascii="Times New Roman" w:hAnsi="Times New Roman" w:cs="Times New Roman"/>
          <w:bCs/>
          <w:iCs/>
          <w:sz w:val="24"/>
          <w:szCs w:val="24"/>
        </w:rPr>
        <w:t xml:space="preserve"> Report type: paper, electronic, HL7</w:t>
      </w:r>
    </w:p>
    <w:p w:rsidR="00A7000D" w:rsidRPr="00C967AB" w:rsidRDefault="00A7000D" w:rsidP="00A7000D">
      <w:pPr>
        <w:pStyle w:val="ListParagraph"/>
        <w:spacing w:after="0" w:line="240" w:lineRule="auto"/>
        <w:ind w:left="-540"/>
        <w:rPr>
          <w:rFonts w:ascii="Times New Roman" w:hAnsi="Times New Roman" w:cs="Times New Roman"/>
          <w:bCs/>
          <w:iCs/>
          <w:sz w:val="24"/>
          <w:szCs w:val="24"/>
        </w:rPr>
      </w:pPr>
      <w:r w:rsidRPr="00E44AFB">
        <w:rPr>
          <w:rFonts w:ascii="Times New Roman" w:hAnsi="Times New Roman" w:cs="Times New Roman"/>
          <w:bCs/>
          <w:iCs/>
          <w:sz w:val="24"/>
          <w:szCs w:val="24"/>
          <w:vertAlign w:val="superscript"/>
        </w:rPr>
        <w:t>c</w:t>
      </w:r>
      <w:r w:rsidRPr="00E44AFB">
        <w:rPr>
          <w:rFonts w:ascii="Times New Roman" w:hAnsi="Times New Roman" w:cs="Times New Roman"/>
          <w:bCs/>
          <w:iCs/>
          <w:sz w:val="24"/>
          <w:szCs w:val="24"/>
        </w:rPr>
        <w:t xml:space="preserve">  ICD-9, SNO-MED, natural language search, diagnostic code/classification: e.g. Bethesda, CIN, dysplasia, immunohistochemistry test, etc.</w:t>
      </w:r>
      <w:r w:rsidRPr="00E44AFB">
        <w:rPr>
          <w:rFonts w:ascii="Times New Roman" w:hAnsi="Times New Roman" w:cs="Times New Roman"/>
          <w:b/>
          <w:sz w:val="24"/>
          <w:szCs w:val="24"/>
        </w:rPr>
        <w:br w:type="page"/>
      </w:r>
    </w:p>
    <w:p w:rsidR="00A7000D" w:rsidRDefault="00A7000D" w:rsidP="00A7000D">
      <w:pPr>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 xml:space="preserve">Lyme and Other Tickborne Diseases (TickNET):  OPTIONAL </w:t>
      </w:r>
    </w:p>
    <w:p w:rsidR="00A7000D" w:rsidRPr="001F6F52" w:rsidRDefault="00A7000D" w:rsidP="00A7000D">
      <w:pPr>
        <w:spacing w:after="0" w:line="240" w:lineRule="auto"/>
        <w:rPr>
          <w:rFonts w:ascii="Times New Roman" w:hAnsi="Times New Roman" w:cs="Times New Roman"/>
          <w:b/>
          <w:color w:val="0070C0"/>
          <w:sz w:val="24"/>
          <w:szCs w:val="24"/>
        </w:rPr>
      </w:pPr>
    </w:p>
    <w:p w:rsidR="00A7000D" w:rsidRPr="00E44AFB" w:rsidRDefault="00A7000D" w:rsidP="00A7000D">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eastAsia="Calibri" w:hAnsi="Times New Roman" w:cs="Times New Roman"/>
          <w:sz w:val="24"/>
          <w:szCs w:val="24"/>
        </w:rPr>
        <w:t>Sites proposing to participate in the activities outlined below should plan for travel of appropriate personnel to one organizational TickNET meeting in 201</w:t>
      </w:r>
      <w:r>
        <w:rPr>
          <w:rFonts w:ascii="Times New Roman" w:eastAsia="Calibri" w:hAnsi="Times New Roman" w:cs="Times New Roman"/>
          <w:sz w:val="24"/>
          <w:szCs w:val="24"/>
        </w:rPr>
        <w:t>6</w:t>
      </w:r>
      <w:r w:rsidRPr="00E44AFB">
        <w:rPr>
          <w:rFonts w:ascii="Times New Roman" w:eastAsia="Calibri" w:hAnsi="Times New Roman" w:cs="Times New Roman"/>
          <w:sz w:val="24"/>
          <w:szCs w:val="24"/>
        </w:rPr>
        <w:t>.</w:t>
      </w:r>
    </w:p>
    <w:p w:rsidR="00A7000D" w:rsidRPr="00E44AFB" w:rsidRDefault="00A7000D" w:rsidP="00A7000D">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p>
    <w:p w:rsidR="00A7000D" w:rsidRPr="00E44AFB" w:rsidRDefault="00A7000D" w:rsidP="00A7000D">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Interested applicants should propose at least one of the activities in 1 or 2:</w:t>
      </w:r>
    </w:p>
    <w:p w:rsidR="00A7000D" w:rsidRPr="00E44AFB" w:rsidRDefault="00A7000D" w:rsidP="00A7000D">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p>
    <w:p w:rsidR="00A7000D" w:rsidRPr="00E44AFB" w:rsidRDefault="00A7000D" w:rsidP="00891F41">
      <w:pPr>
        <w:pStyle w:val="ListParagraph"/>
        <w:numPr>
          <w:ilvl w:val="0"/>
          <w:numId w:val="19"/>
        </w:numPr>
        <w:tabs>
          <w:tab w:val="left" w:pos="0"/>
          <w:tab w:val="num"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Lyme and Other Tickborne Diseases Prevention Studies </w:t>
      </w:r>
    </w:p>
    <w:p w:rsidR="00A7000D" w:rsidRPr="00E44AFB" w:rsidRDefault="00A7000D" w:rsidP="00891F41">
      <w:pPr>
        <w:pStyle w:val="ListParagraph"/>
        <w:widowControl w:val="0"/>
        <w:numPr>
          <w:ilvl w:val="0"/>
          <w:numId w:val="44"/>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Conduct activities designed to evaluate the level of protection against tickborne diseases afforded by alternative prevention and control methods for reducing tick populations (e.g. all natural plant-based acaricides, host-targeted devices, and antibiotic/systemic rodent reservoir baits).  This should be addressed using a randomized, placebo-controlled methodology with a cohort of participating households.  </w:t>
      </w:r>
    </w:p>
    <w:p w:rsidR="00A7000D" w:rsidRPr="00E44AFB" w:rsidRDefault="00A7000D" w:rsidP="00891F41">
      <w:pPr>
        <w:pStyle w:val="ListParagraph"/>
        <w:widowControl w:val="0"/>
        <w:numPr>
          <w:ilvl w:val="0"/>
          <w:numId w:val="44"/>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Conduct studies to define the risk to humans that is attributable to peridomestic and non-peridomestic exposure to ticks. This may be addressed through large-scale, web-based, surveys of individuals.  Alternative approaches may include smaller evaluations of human movement supported by entomologic information, or case-control studies.</w:t>
      </w:r>
    </w:p>
    <w:p w:rsidR="00A7000D" w:rsidRPr="00E44AFB" w:rsidRDefault="00A7000D" w:rsidP="00A7000D">
      <w:pPr>
        <w:pStyle w:val="ListParagraph"/>
        <w:widowControl w:val="0"/>
        <w:autoSpaceDE w:val="0"/>
        <w:autoSpaceDN w:val="0"/>
        <w:adjustRightInd w:val="0"/>
        <w:spacing w:after="0" w:line="240" w:lineRule="auto"/>
        <w:ind w:left="1080"/>
        <w:rPr>
          <w:rFonts w:ascii="Times New Roman" w:hAnsi="Times New Roman" w:cs="Times New Roman"/>
          <w:sz w:val="24"/>
          <w:szCs w:val="24"/>
        </w:rPr>
      </w:pPr>
    </w:p>
    <w:p w:rsidR="00A7000D" w:rsidRPr="00E44AFB" w:rsidRDefault="00A7000D" w:rsidP="00891F41">
      <w:pPr>
        <w:pStyle w:val="ListParagraph"/>
        <w:numPr>
          <w:ilvl w:val="0"/>
          <w:numId w:val="19"/>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Burden of Tickborne Diseases Studies</w:t>
      </w:r>
    </w:p>
    <w:p w:rsidR="00A7000D" w:rsidRPr="00E44AFB" w:rsidRDefault="00A7000D" w:rsidP="00891F41">
      <w:pPr>
        <w:pStyle w:val="ListParagraph"/>
        <w:numPr>
          <w:ilvl w:val="0"/>
          <w:numId w:val="45"/>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Quantify the degree of underreporting for anaplasmosis, babesiosis, ehrlichioses, Lyme disease, Rocky Mountain spotted fever (RMSF), or other emerging tickborne diseases so as to understand the true incidence of physician-diagnosed disease.  Acceptable methodologies for this project include active surveillance, or evaluation of electronic health records or coding practices.  </w:t>
      </w:r>
    </w:p>
    <w:p w:rsidR="00A7000D" w:rsidRDefault="00A7000D" w:rsidP="00891F41">
      <w:pPr>
        <w:pStyle w:val="ListParagraph"/>
        <w:numPr>
          <w:ilvl w:val="0"/>
          <w:numId w:val="45"/>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Evaluate the economic burden of tickborne diseases to patients (out-of-pocket expenses, missed days of work) and/or to the community (total costs of medical care)</w:t>
      </w:r>
      <w:r>
        <w:rPr>
          <w:rFonts w:ascii="Times New Roman" w:hAnsi="Times New Roman" w:cs="Times New Roman"/>
          <w:sz w:val="24"/>
          <w:szCs w:val="24"/>
        </w:rPr>
        <w:t>.</w:t>
      </w:r>
    </w:p>
    <w:p w:rsidR="00A7000D" w:rsidRPr="00164356" w:rsidRDefault="00A7000D" w:rsidP="00891F41">
      <w:pPr>
        <w:pStyle w:val="ListParagraph"/>
        <w:numPr>
          <w:ilvl w:val="0"/>
          <w:numId w:val="45"/>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164356">
        <w:rPr>
          <w:rFonts w:ascii="Times New Roman" w:hAnsi="Times New Roman" w:cs="Times New Roman"/>
          <w:sz w:val="24"/>
          <w:szCs w:val="24"/>
        </w:rPr>
        <w:t xml:space="preserve">Collect specimens from persons with suspected tickborne diseases for use in development of novel diagnostic assays, as well as pathogen detection and discovery studies. </w:t>
      </w:r>
    </w:p>
    <w:p w:rsidR="00A7000D" w:rsidRPr="00164356" w:rsidRDefault="00A7000D" w:rsidP="00891F41">
      <w:pPr>
        <w:pStyle w:val="ListParagraph"/>
        <w:numPr>
          <w:ilvl w:val="0"/>
          <w:numId w:val="45"/>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164356">
        <w:rPr>
          <w:rFonts w:ascii="Times New Roman" w:hAnsi="Times New Roman" w:cs="Times New Roman"/>
          <w:sz w:val="24"/>
          <w:szCs w:val="24"/>
        </w:rPr>
        <w:t>Conduct studies to evaluate long-term health outcomes following tickborne disease diagnoses.</w:t>
      </w:r>
    </w:p>
    <w:p w:rsidR="00A7000D" w:rsidRPr="00E44AFB" w:rsidRDefault="00A7000D" w:rsidP="00A7000D">
      <w:pPr>
        <w:pStyle w:val="ListParagraph"/>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1080"/>
        <w:rPr>
          <w:rFonts w:ascii="Times New Roman" w:hAnsi="Times New Roman" w:cs="Times New Roman"/>
          <w:sz w:val="24"/>
          <w:szCs w:val="24"/>
        </w:rPr>
      </w:pPr>
    </w:p>
    <w:p w:rsidR="00A7000D" w:rsidRPr="00E44AFB" w:rsidRDefault="00A7000D" w:rsidP="00891F41">
      <w:pPr>
        <w:pStyle w:val="ListParagraph"/>
        <w:numPr>
          <w:ilvl w:val="0"/>
          <w:numId w:val="19"/>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Optional Activities</w:t>
      </w:r>
    </w:p>
    <w:p w:rsidR="00A7000D" w:rsidRPr="00E44AFB" w:rsidRDefault="00A7000D" w:rsidP="00891F41">
      <w:pPr>
        <w:pStyle w:val="ListParagraph"/>
        <w:numPr>
          <w:ilvl w:val="0"/>
          <w:numId w:val="46"/>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Assess medical provider knowledge, testing and treatment practices for tickborne diseases</w:t>
      </w:r>
    </w:p>
    <w:p w:rsidR="00A7000D" w:rsidRPr="00E44AFB" w:rsidRDefault="00A7000D" w:rsidP="00891F41">
      <w:pPr>
        <w:pStyle w:val="ListParagraph"/>
        <w:numPr>
          <w:ilvl w:val="0"/>
          <w:numId w:val="46"/>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Conduct studies to help describe the genetic and spatial variability of Lyme disease spirochetes and their tick vectors in the United States. </w:t>
      </w:r>
    </w:p>
    <w:p w:rsidR="00A7000D" w:rsidRPr="00E44AFB" w:rsidRDefault="00A7000D" w:rsidP="00A7000D">
      <w:pPr>
        <w:spacing w:after="0" w:line="240" w:lineRule="auto"/>
        <w:rPr>
          <w:rFonts w:ascii="Times New Roman" w:hAnsi="Times New Roman" w:cs="Times New Roman"/>
          <w:b/>
          <w:sz w:val="24"/>
          <w:szCs w:val="24"/>
        </w:rPr>
      </w:pPr>
    </w:p>
    <w:p w:rsidR="00A7000D" w:rsidRDefault="00A7000D" w:rsidP="00A700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A7000D" w:rsidRDefault="00A7000D" w:rsidP="00A7000D">
      <w:pPr>
        <w:spacing w:after="0" w:line="240" w:lineRule="auto"/>
        <w:rPr>
          <w:rFonts w:ascii="Times New Roman" w:hAnsi="Times New Roman" w:cs="Times New Roman"/>
          <w:b/>
          <w:color w:val="4F81BD" w:themeColor="accent1"/>
          <w:sz w:val="24"/>
          <w:szCs w:val="24"/>
          <w:u w:val="single"/>
        </w:rPr>
      </w:pPr>
      <w:r w:rsidRPr="00E44AFB">
        <w:rPr>
          <w:rFonts w:ascii="Times New Roman" w:hAnsi="Times New Roman" w:cs="Times New Roman"/>
          <w:b/>
          <w:sz w:val="24"/>
          <w:szCs w:val="24"/>
          <w:u w:val="single"/>
        </w:rPr>
        <w:lastRenderedPageBreak/>
        <w:t xml:space="preserve">TickNet Performance Measures: </w:t>
      </w:r>
      <w:r w:rsidRPr="00E44AFB">
        <w:rPr>
          <w:rFonts w:ascii="Times New Roman" w:hAnsi="Times New Roman" w:cs="Times New Roman"/>
          <w:b/>
          <w:color w:val="4F81BD" w:themeColor="accent1"/>
          <w:sz w:val="24"/>
          <w:szCs w:val="24"/>
          <w:u w:val="single"/>
        </w:rPr>
        <w:t xml:space="preserve"> </w:t>
      </w:r>
    </w:p>
    <w:p w:rsidR="00A7000D" w:rsidRPr="00E44AFB" w:rsidRDefault="00A7000D" w:rsidP="00A7000D">
      <w:pPr>
        <w:spacing w:after="0" w:line="240" w:lineRule="auto"/>
        <w:rPr>
          <w:rFonts w:ascii="Times New Roman" w:hAnsi="Times New Roman" w:cs="Times New Roman"/>
          <w:b/>
          <w:color w:val="4F81BD" w:themeColor="accent1"/>
          <w:sz w:val="24"/>
          <w:szCs w:val="24"/>
          <w:u w:val="single"/>
        </w:rPr>
      </w:pPr>
    </w:p>
    <w:p w:rsidR="00A7000D" w:rsidRPr="00E44AFB" w:rsidRDefault="00A7000D" w:rsidP="00891F41">
      <w:pPr>
        <w:pStyle w:val="ListParagraph"/>
        <w:numPr>
          <w:ilvl w:val="0"/>
          <w:numId w:val="29"/>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Lyme and Other Tickborne Diseases Prevention Studies </w:t>
      </w:r>
    </w:p>
    <w:p w:rsidR="00A7000D" w:rsidRPr="00E44AFB" w:rsidRDefault="00A7000D" w:rsidP="00A7000D">
      <w:pPr>
        <w:tabs>
          <w:tab w:val="left" w:pos="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It is expected that each participating site will contribute to methods and materials development under a common protocol, and obtain site-specific ethics (IRB) approvals.  Sites will also be responsible for data collection, storage and management, and review of potential tickborne disease cases from their state.  They will also coordinate various environmental or laboratory components of the study.  </w:t>
      </w:r>
    </w:p>
    <w:p w:rsidR="00A7000D" w:rsidRPr="00E44AFB" w:rsidRDefault="00A7000D" w:rsidP="00A7000D">
      <w:pPr>
        <w:tabs>
          <w:tab w:val="left" w:pos="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ind w:left="360"/>
        <w:rPr>
          <w:rFonts w:ascii="Times New Roman" w:hAnsi="Times New Roman" w:cs="Times New Roman"/>
          <w:sz w:val="24"/>
          <w:szCs w:val="24"/>
        </w:rPr>
      </w:pPr>
    </w:p>
    <w:p w:rsidR="00A7000D" w:rsidRPr="00E44AFB" w:rsidRDefault="00A7000D" w:rsidP="00891F41">
      <w:pPr>
        <w:pStyle w:val="ListParagraph"/>
        <w:numPr>
          <w:ilvl w:val="0"/>
          <w:numId w:val="29"/>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Burden of Tickborne Diseases Studies </w:t>
      </w:r>
    </w:p>
    <w:p w:rsidR="00A7000D" w:rsidRPr="00E44AFB" w:rsidRDefault="00A7000D" w:rsidP="00A7000D">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 xml:space="preserve"> It is expected that each site will lead or assist in protocol development and obtain site-specific ethics (IRB) approvals.  In addition, each site will be responsible for data collection, storage and management, and review of potential tickborne disease cases from their state.  </w:t>
      </w:r>
    </w:p>
    <w:p w:rsidR="00A7000D" w:rsidRPr="00E44AFB" w:rsidRDefault="00A7000D" w:rsidP="00A7000D">
      <w:pPr>
        <w:widowControl w:val="0"/>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Times New Roman" w:hAnsi="Times New Roman" w:cs="Times New Roman"/>
          <w:sz w:val="24"/>
          <w:szCs w:val="24"/>
        </w:rPr>
      </w:pPr>
    </w:p>
    <w:p w:rsidR="00A7000D" w:rsidRPr="00E44AFB" w:rsidRDefault="00A7000D" w:rsidP="00A7000D">
      <w:pPr>
        <w:widowControl w:val="0"/>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rPr>
          <w:rFonts w:ascii="Times New Roman" w:hAnsi="Times New Roman" w:cs="Times New Roman"/>
          <w:sz w:val="24"/>
          <w:szCs w:val="24"/>
        </w:rPr>
      </w:pPr>
      <w:r w:rsidRPr="00E44AFB">
        <w:rPr>
          <w:rFonts w:ascii="Times New Roman" w:hAnsi="Times New Roman" w:cs="Times New Roman"/>
          <w:sz w:val="24"/>
          <w:szCs w:val="24"/>
        </w:rPr>
        <w:t>All participating sites should expect to:</w:t>
      </w:r>
    </w:p>
    <w:p w:rsidR="00A7000D" w:rsidRPr="00E44AFB" w:rsidRDefault="00A7000D" w:rsidP="00891F41">
      <w:pPr>
        <w:pStyle w:val="ListParagraph"/>
        <w:widowControl w:val="0"/>
        <w:numPr>
          <w:ilvl w:val="0"/>
          <w:numId w:val="20"/>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Contribute to protocol development, and obtain site-specific (IRB) approvals, as necessary.</w:t>
      </w:r>
    </w:p>
    <w:p w:rsidR="00A7000D" w:rsidRPr="00E44AFB" w:rsidRDefault="00A7000D" w:rsidP="00891F41">
      <w:pPr>
        <w:pStyle w:val="ListParagraph"/>
        <w:widowControl w:val="0"/>
        <w:numPr>
          <w:ilvl w:val="0"/>
          <w:numId w:val="20"/>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Collaborate with CDC scientists to identify appropriate specimens, as well as options for collection, storage and testing methodologies.  </w:t>
      </w:r>
    </w:p>
    <w:p w:rsidR="00A7000D" w:rsidRPr="00E44AFB" w:rsidRDefault="00A7000D" w:rsidP="00891F41">
      <w:pPr>
        <w:widowControl w:val="0"/>
        <w:numPr>
          <w:ilvl w:val="0"/>
          <w:numId w:val="20"/>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Work collaboratively with CDC and other funded sites to address data collection, analysis, publications, and information exchange.</w:t>
      </w:r>
    </w:p>
    <w:p w:rsidR="00A7000D" w:rsidRPr="00E44AFB" w:rsidRDefault="00A7000D" w:rsidP="00891F41">
      <w:pPr>
        <w:widowControl w:val="0"/>
        <w:numPr>
          <w:ilvl w:val="0"/>
          <w:numId w:val="20"/>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Participate in routine TickNET community discussions.  </w:t>
      </w:r>
    </w:p>
    <w:p w:rsidR="00A7000D" w:rsidRPr="00A40701" w:rsidRDefault="00A7000D" w:rsidP="00891F41">
      <w:pPr>
        <w:widowControl w:val="0"/>
        <w:numPr>
          <w:ilvl w:val="0"/>
          <w:numId w:val="20"/>
        </w:numPr>
        <w:autoSpaceDE w:val="0"/>
        <w:autoSpaceDN w:val="0"/>
        <w:adjustRightInd w:val="0"/>
        <w:spacing w:after="0" w:line="240" w:lineRule="auto"/>
        <w:rPr>
          <w:rFonts w:ascii="Times New Roman" w:hAnsi="Times New Roman" w:cs="Times New Roman"/>
          <w:sz w:val="24"/>
          <w:szCs w:val="24"/>
        </w:rPr>
      </w:pPr>
      <w:r w:rsidRPr="00A40701">
        <w:rPr>
          <w:rFonts w:ascii="Times New Roman" w:hAnsi="Times New Roman" w:cs="Times New Roman"/>
          <w:sz w:val="24"/>
          <w:szCs w:val="24"/>
        </w:rPr>
        <w:t>Attend and present at CDC meetings, if applicable.</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 xml:space="preserve">Rotavirus: OPTIONAL </w:t>
      </w:r>
    </w:p>
    <w:p w:rsidR="00A7000D" w:rsidRPr="003A0950" w:rsidRDefault="00A7000D" w:rsidP="00A7000D">
      <w:pPr>
        <w:rPr>
          <w:rFonts w:ascii="Times New Roman" w:hAnsi="Times New Roman" w:cs="Times New Roman"/>
          <w:sz w:val="24"/>
          <w:szCs w:val="24"/>
        </w:rPr>
      </w:pPr>
      <w:r w:rsidRPr="003A0950">
        <w:rPr>
          <w:rFonts w:ascii="Times New Roman" w:hAnsi="Times New Roman" w:cs="Times New Roman"/>
          <w:b/>
          <w:sz w:val="24"/>
          <w:szCs w:val="24"/>
        </w:rPr>
        <w:t xml:space="preserve">Objective: </w:t>
      </w:r>
      <w:r w:rsidRPr="003A0950">
        <w:rPr>
          <w:rFonts w:ascii="Times New Roman" w:hAnsi="Times New Roman" w:cs="Times New Roman"/>
          <w:sz w:val="24"/>
          <w:szCs w:val="24"/>
        </w:rPr>
        <w:t xml:space="preserve">To determine if oral rotavirus vaccine “take” or “lack of take” in US infants dependent upon the infant’s secretor (fucosyltransferase 2 [FUT2]) status </w:t>
      </w:r>
    </w:p>
    <w:p w:rsidR="00A7000D" w:rsidRPr="003A0950" w:rsidRDefault="00A7000D" w:rsidP="00A7000D">
      <w:pPr>
        <w:rPr>
          <w:rFonts w:ascii="Times New Roman" w:hAnsi="Times New Roman" w:cs="Times New Roman"/>
          <w:sz w:val="24"/>
          <w:szCs w:val="24"/>
        </w:rPr>
      </w:pPr>
      <w:r w:rsidRPr="003A0950">
        <w:rPr>
          <w:rFonts w:ascii="Times New Roman" w:hAnsi="Times New Roman" w:cs="Times New Roman"/>
          <w:sz w:val="24"/>
          <w:szCs w:val="24"/>
        </w:rPr>
        <w:t>Certain histo-blood group antigens (HBGA) expressed on enterocytes have been proposed  as receptors or ligands for the protease-cleaved (designated “P”) protein of rotaviruses.  Additionally, associations between a populations’ frequency of particular HBGA types and disease (or lack of disease) from particular rotavirus P genotypes have been made.  The purpose of the evaluation is to determine if those infants who shed rotavirus vaccine or who developed anti-rotavirus antibodies after vaccine are more likely have specific polymorphisms in the secretor (FUT2, fucosyltransferase 2) and Lewis (FUT3) genes, assessed in saliva samples, compared to those infants who did not shed rotavirus vaccine or did not develop anti-rotavirus antibodies.</w:t>
      </w:r>
    </w:p>
    <w:p w:rsidR="00A7000D" w:rsidRPr="003A0950" w:rsidRDefault="00A7000D" w:rsidP="00A7000D">
      <w:pPr>
        <w:rPr>
          <w:rFonts w:ascii="Times New Roman" w:hAnsi="Times New Roman" w:cs="Times New Roman"/>
          <w:sz w:val="24"/>
          <w:szCs w:val="24"/>
        </w:rPr>
      </w:pPr>
      <w:r w:rsidRPr="003A0950">
        <w:rPr>
          <w:rFonts w:ascii="Times New Roman" w:hAnsi="Times New Roman" w:cs="Times New Roman"/>
          <w:sz w:val="24"/>
          <w:szCs w:val="24"/>
        </w:rPr>
        <w:t xml:space="preserve">In the US population, approximately 20% of whites and blacks have the null FUT2 phenotype (“non secretors”) whereby H antigens are not expressed on mucosal surfaces, in saliva, or in other secretions. This phenotype has been hypothesized to be associated with a lower risk of P[8] rotavirus infection. Both rotavirus vaccines available worldwide consist of genotype P[8] strains.  It is therefore possible that the response to a P[8] vaccine is at least in part determined by an individual’s FUT2 phenotype. </w:t>
      </w:r>
    </w:p>
    <w:p w:rsidR="00A7000D" w:rsidRPr="003A0950" w:rsidRDefault="00A7000D" w:rsidP="00A7000D">
      <w:pPr>
        <w:rPr>
          <w:rFonts w:ascii="Times New Roman" w:hAnsi="Times New Roman" w:cs="Times New Roman"/>
          <w:b/>
          <w:sz w:val="24"/>
          <w:szCs w:val="24"/>
        </w:rPr>
      </w:pPr>
      <w:r w:rsidRPr="003A0950">
        <w:rPr>
          <w:rFonts w:ascii="Times New Roman" w:hAnsi="Times New Roman" w:cs="Times New Roman"/>
          <w:b/>
          <w:sz w:val="24"/>
          <w:szCs w:val="24"/>
        </w:rPr>
        <w:t>Project Plan</w:t>
      </w:r>
    </w:p>
    <w:p w:rsidR="00A7000D" w:rsidRPr="003A0950" w:rsidRDefault="00A7000D" w:rsidP="00A7000D">
      <w:pPr>
        <w:rPr>
          <w:rFonts w:ascii="Times New Roman" w:hAnsi="Times New Roman" w:cs="Times New Roman"/>
          <w:sz w:val="24"/>
          <w:szCs w:val="24"/>
        </w:rPr>
      </w:pPr>
      <w:r w:rsidRPr="003A0950">
        <w:rPr>
          <w:rFonts w:ascii="Times New Roman" w:hAnsi="Times New Roman" w:cs="Times New Roman"/>
          <w:sz w:val="24"/>
          <w:szCs w:val="24"/>
        </w:rPr>
        <w:t xml:space="preserve">This evaluation would be performed among healthy, full term infants who are receiving their rotavirus vaccine through their healthcare provider at ages 2 and 4 months. Informed consent for participation in the evaluation would be obtained.  A short survey regarding feeding type (breast or not) and demographics will be administered; information on the rotavirus vaccine manufacturer and lot will be obtained. A saliva sample for HBGA phenotype and genotype assessment would be obtained at age 2 months, stool samples to determine wild-type rotavirus and rotavirus-vaccine shedding would be collected predose 1 and at days 3 and 5 following dose 1 and 2, and a serum sample for antirotavirus IgA antibody would be obtained 1 month after dose 2. (It is also possible a serum sample would be collected predose 1). The odds of responding to the P[8] vaccine (or being infected through background exposure to wild-type P[8] rotaviruses) as determined by viral shedding or serum antibody in infants with the secretor phenotype/genotype will be compared to the odds of vaccine response among infants with the null phenotype/genotype. If variation in Lewis phenotype/genotype is also detected among the enrolled infants, similar analyses will be performed to assess for association between vaccine response and Lewis antigen expression.  There is a preference is for this evaluation to be performed among infants receiving the monovalent rotavirus vaccine RV1 (Rotarix).  Ideally the evaluation should be performed among children born approximately June through September, so that all samples are collected during periods when wild-type rotavirus does not usually circulate. </w:t>
      </w:r>
      <w:r w:rsidRPr="003A0950">
        <w:rPr>
          <w:rFonts w:ascii="Times New Roman" w:hAnsi="Times New Roman" w:cs="Times New Roman"/>
          <w:sz w:val="24"/>
          <w:szCs w:val="24"/>
        </w:rPr>
        <w:lastRenderedPageBreak/>
        <w:t>With an estimated drop-out rate of 30% between rotavirus vaccine dose 1 and dose 2, and dose 2 and blood draw, an estimated 176 infants would be initially enrolled.  All laboratory testing will be performed at CDC or a CDC-designated laboratory.</w:t>
      </w:r>
    </w:p>
    <w:p w:rsidR="00A7000D" w:rsidRPr="003A0950" w:rsidRDefault="00A7000D" w:rsidP="00A7000D">
      <w:pPr>
        <w:rPr>
          <w:rFonts w:ascii="Times New Roman" w:hAnsi="Times New Roman" w:cs="Times New Roman"/>
          <w:b/>
          <w:sz w:val="24"/>
          <w:szCs w:val="24"/>
        </w:rPr>
      </w:pPr>
      <w:r w:rsidRPr="003A0950">
        <w:rPr>
          <w:rFonts w:ascii="Times New Roman" w:hAnsi="Times New Roman" w:cs="Times New Roman"/>
          <w:b/>
          <w:sz w:val="24"/>
          <w:szCs w:val="24"/>
        </w:rPr>
        <w:t>Rotavirus Performance Measures</w:t>
      </w:r>
    </w:p>
    <w:p w:rsidR="00A7000D" w:rsidRPr="003A0950" w:rsidRDefault="00A7000D" w:rsidP="00891F41">
      <w:pPr>
        <w:pStyle w:val="ListParagraph"/>
        <w:numPr>
          <w:ilvl w:val="0"/>
          <w:numId w:val="58"/>
        </w:numPr>
        <w:rPr>
          <w:rFonts w:ascii="Times New Roman" w:hAnsi="Times New Roman" w:cs="Times New Roman"/>
          <w:sz w:val="24"/>
          <w:szCs w:val="24"/>
        </w:rPr>
      </w:pPr>
      <w:r w:rsidRPr="003A0950">
        <w:rPr>
          <w:rFonts w:ascii="Times New Roman" w:hAnsi="Times New Roman" w:cs="Times New Roman"/>
          <w:sz w:val="24"/>
          <w:szCs w:val="24"/>
        </w:rPr>
        <w:t>Participation on monthly conference calls relates to this activity</w:t>
      </w:r>
    </w:p>
    <w:p w:rsidR="00A7000D" w:rsidRPr="003A0950" w:rsidRDefault="00A7000D" w:rsidP="00891F41">
      <w:pPr>
        <w:pStyle w:val="ListParagraph"/>
        <w:numPr>
          <w:ilvl w:val="0"/>
          <w:numId w:val="58"/>
        </w:numPr>
        <w:rPr>
          <w:rFonts w:ascii="Times New Roman" w:hAnsi="Times New Roman" w:cs="Times New Roman"/>
          <w:sz w:val="24"/>
          <w:szCs w:val="24"/>
        </w:rPr>
      </w:pPr>
      <w:r w:rsidRPr="003A0950">
        <w:rPr>
          <w:rFonts w:ascii="Times New Roman" w:hAnsi="Times New Roman" w:cs="Times New Roman"/>
          <w:sz w:val="24"/>
          <w:szCs w:val="24"/>
        </w:rPr>
        <w:t>Number of infants successfully enrolled each week.</w:t>
      </w:r>
    </w:p>
    <w:p w:rsidR="00A7000D" w:rsidRPr="003A0950" w:rsidRDefault="00A7000D" w:rsidP="00891F41">
      <w:pPr>
        <w:pStyle w:val="ListParagraph"/>
        <w:numPr>
          <w:ilvl w:val="0"/>
          <w:numId w:val="58"/>
        </w:numPr>
        <w:rPr>
          <w:rFonts w:ascii="Times New Roman" w:hAnsi="Times New Roman" w:cs="Times New Roman"/>
          <w:sz w:val="24"/>
          <w:szCs w:val="24"/>
        </w:rPr>
      </w:pPr>
      <w:r w:rsidRPr="003A0950">
        <w:rPr>
          <w:rFonts w:ascii="Times New Roman" w:hAnsi="Times New Roman" w:cs="Times New Roman"/>
          <w:sz w:val="24"/>
          <w:szCs w:val="24"/>
        </w:rPr>
        <w:t xml:space="preserve">Number of infants for whom all specimens are collected and stored following established procedures </w:t>
      </w:r>
    </w:p>
    <w:p w:rsidR="00A7000D" w:rsidRDefault="00A7000D" w:rsidP="00A7000D">
      <w:pPr>
        <w:rPr>
          <w:rFonts w:ascii="Times New Roman" w:hAnsi="Times New Roman" w:cs="Times New Roman"/>
          <w:b/>
          <w:sz w:val="24"/>
          <w:szCs w:val="24"/>
        </w:rPr>
      </w:pPr>
      <w:r>
        <w:rPr>
          <w:rFonts w:ascii="Times New Roman" w:hAnsi="Times New Roman" w:cs="Times New Roman"/>
          <w:b/>
          <w:sz w:val="24"/>
          <w:szCs w:val="24"/>
        </w:rPr>
        <w:br w:type="page"/>
      </w:r>
    </w:p>
    <w:p w:rsidR="00A7000D" w:rsidRPr="001F6F52" w:rsidRDefault="00A7000D" w:rsidP="00A7000D">
      <w:pPr>
        <w:autoSpaceDE w:val="0"/>
        <w:autoSpaceDN w:val="0"/>
        <w:adjustRightInd w:val="0"/>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Prion Disease Activities:  OPTIONAL</w:t>
      </w:r>
    </w:p>
    <w:p w:rsidR="00A7000D" w:rsidRPr="00E44AFB" w:rsidRDefault="00A7000D" w:rsidP="00A7000D">
      <w:pPr>
        <w:autoSpaceDE w:val="0"/>
        <w:autoSpaceDN w:val="0"/>
        <w:adjustRightInd w:val="0"/>
        <w:spacing w:after="0" w:line="240" w:lineRule="auto"/>
        <w:rPr>
          <w:rFonts w:ascii="Times New Roman" w:hAnsi="Times New Roman" w:cs="Times New Roman"/>
          <w:b/>
          <w:sz w:val="24"/>
          <w:szCs w:val="24"/>
        </w:rPr>
      </w:pPr>
    </w:p>
    <w:p w:rsidR="00A7000D" w:rsidRPr="00E44AFB" w:rsidRDefault="00A7000D" w:rsidP="00A7000D">
      <w:p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Interested applicants should propose ALL of the following Prion surveillance activities:   </w:t>
      </w:r>
    </w:p>
    <w:p w:rsidR="00A7000D" w:rsidRPr="00E44AFB" w:rsidRDefault="00A7000D" w:rsidP="00A7000D">
      <w:pPr>
        <w:autoSpaceDE w:val="0"/>
        <w:autoSpaceDN w:val="0"/>
        <w:adjustRightInd w:val="0"/>
        <w:spacing w:after="0" w:line="240" w:lineRule="auto"/>
        <w:rPr>
          <w:rFonts w:ascii="Times New Roman" w:hAnsi="Times New Roman" w:cs="Times New Roman"/>
          <w:b/>
          <w:sz w:val="24"/>
          <w:szCs w:val="24"/>
        </w:rPr>
      </w:pP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Continue enhanced surveillance for CJD and the possible emergence of new variant forms of CJD.  </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Maintain regular contact with the National Prion Disease Pathology Surveillance Center at Case Western Reserve University.</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Work collaboratively with pathologists, neurologists, funeral and mortuary directors, and other appropriate professionals within the state to maximize communications and reporting of suspected and diagnosed cases of CJD.</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Work collaboratively with CDC and other sites funded for enhanced surveillance of CJD and other prion diseases.</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Increase the number of autopsies performed on suspected and clinically diagnosed cases of prion disease.</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Report immediately to CDC any newly suspected or confirmed case of CJD in a person less than 55 years of age as well as any case of suspected or confirmed CJD that may be the result of iatrogenic transmission.  </w:t>
      </w:r>
    </w:p>
    <w:p w:rsidR="00A7000D" w:rsidRPr="00E44AFB" w:rsidRDefault="00A7000D" w:rsidP="00891F41">
      <w:pPr>
        <w:numPr>
          <w:ilvl w:val="0"/>
          <w:numId w:val="2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Submit to CDC the following portions of the medical record for each person less than 55 years of age who is suspected of having or is diagnosed with CJD: admission summary, discharge summary, EEG reports, MRI reports, neurology consultation notes, psychiatry consultation notes, pathology reports from a biopsy, and pathology reports from autopsy.</w:t>
      </w:r>
    </w:p>
    <w:p w:rsidR="00A7000D" w:rsidRPr="002D099A" w:rsidRDefault="00A7000D" w:rsidP="00891F41">
      <w:pPr>
        <w:pStyle w:val="ListParagraph"/>
        <w:numPr>
          <w:ilvl w:val="0"/>
          <w:numId w:val="59"/>
        </w:numPr>
        <w:spacing w:after="0" w:line="240" w:lineRule="auto"/>
        <w:rPr>
          <w:rFonts w:ascii="Calibri" w:eastAsia="Calibri" w:hAnsi="Calibri" w:cs="Times New Roman"/>
        </w:rPr>
      </w:pPr>
      <w:r w:rsidRPr="00E44AFB">
        <w:rPr>
          <w:rFonts w:ascii="Times New Roman" w:hAnsi="Times New Roman" w:cs="Times New Roman"/>
          <w:sz w:val="24"/>
          <w:szCs w:val="24"/>
        </w:rPr>
        <w:t xml:space="preserve">At least bi-annually, submit a line list of </w:t>
      </w:r>
      <w:r w:rsidRPr="00E44AFB">
        <w:rPr>
          <w:rFonts w:ascii="Times New Roman" w:hAnsi="Times New Roman" w:cs="Times New Roman"/>
          <w:sz w:val="24"/>
          <w:szCs w:val="24"/>
          <w:u w:val="single"/>
        </w:rPr>
        <w:t>all persons</w:t>
      </w:r>
      <w:r w:rsidRPr="00E44AFB">
        <w:rPr>
          <w:rFonts w:ascii="Times New Roman" w:hAnsi="Times New Roman" w:cs="Times New Roman"/>
          <w:sz w:val="24"/>
          <w:szCs w:val="24"/>
        </w:rPr>
        <w:t xml:space="preserve"> reported with a suspected or confirmed diagnosis of CJD, by year of death.  Indicate which reports your project area accepts as a “true” case of CJD (i.e., definitive, probable, possible, neurologist diagnosed).  For all investigated cases include the following information in a line list: 1) Year of death, 2) State of residence, 3) Sex, 4) Age, 5) Date of birth, 6) CJD Status, 7) Was the case diagnosed by a neurologist?, 8) Is the case still under investigation and if yes, please explain, 9) Was CJD noted on the death certificate?, 10) Was an Autopsy performed?, 11) Was a Biopsy performed?, 12) Were specimens sent to NPDPSC?, 13) Were specimens sent to another laboratory?, 14) Were clinical data for cases &lt; 55 years of age sent to CDC?, and 15) Was the CJD Surveillance Report Form completed for cases &lt; 55 years of age?</w:t>
      </w:r>
      <w:r>
        <w:rPr>
          <w:rFonts w:ascii="Times New Roman" w:hAnsi="Times New Roman" w:cs="Times New Roman"/>
          <w:sz w:val="24"/>
          <w:szCs w:val="24"/>
        </w:rPr>
        <w:t xml:space="preserve"> </w:t>
      </w:r>
    </w:p>
    <w:p w:rsidR="00A7000D" w:rsidRPr="002D099A" w:rsidRDefault="00A7000D" w:rsidP="00A7000D">
      <w:pPr>
        <w:spacing w:after="0" w:line="240" w:lineRule="auto"/>
        <w:ind w:left="1440"/>
        <w:rPr>
          <w:rFonts w:ascii="Calibri" w:eastAsia="Calibri" w:hAnsi="Calibri" w:cs="Times New Roman"/>
        </w:rPr>
      </w:pPr>
      <w:r w:rsidRPr="0070175C">
        <w:rPr>
          <w:rFonts w:ascii="Calibri" w:eastAsia="Calibri" w:hAnsi="Calibri" w:cs="Times New Roman"/>
        </w:rPr>
        <w:t>And</w:t>
      </w:r>
      <w:r w:rsidRPr="002D099A">
        <w:rPr>
          <w:rFonts w:ascii="Times New Roman" w:hAnsi="Times New Roman" w:cs="Times New Roman"/>
          <w:sz w:val="24"/>
          <w:szCs w:val="24"/>
        </w:rPr>
        <w:t xml:space="preserve"> for </w:t>
      </w:r>
      <w:r>
        <w:rPr>
          <w:rFonts w:ascii="Calibri" w:eastAsia="Calibri" w:hAnsi="Calibri" w:cs="Times New Roman"/>
        </w:rPr>
        <w:t xml:space="preserve">applicable site(s) </w:t>
      </w:r>
      <w:r w:rsidRPr="002D099A">
        <w:rPr>
          <w:rFonts w:ascii="Calibri" w:eastAsia="Calibri" w:hAnsi="Calibri" w:cs="Times New Roman"/>
        </w:rPr>
        <w:t>only: 16) Was the patient identified in the hunter registry?</w:t>
      </w:r>
      <w:r>
        <w:rPr>
          <w:rFonts w:ascii="Calibri" w:eastAsia="Calibri" w:hAnsi="Calibri" w:cs="Times New Roman"/>
        </w:rPr>
        <w:t>,</w:t>
      </w:r>
      <w:r w:rsidRPr="002D099A">
        <w:rPr>
          <w:rFonts w:ascii="Calibri" w:eastAsia="Calibri" w:hAnsi="Calibri" w:cs="Times New Roman"/>
        </w:rPr>
        <w:t xml:space="preserve"> 17) How was the patient/decedent identified (NDI, surveillance)?</w:t>
      </w:r>
      <w:r>
        <w:rPr>
          <w:rFonts w:ascii="Calibri" w:eastAsia="Calibri" w:hAnsi="Calibri" w:cs="Times New Roman"/>
        </w:rPr>
        <w:t>,</w:t>
      </w:r>
      <w:r w:rsidRPr="002D099A">
        <w:rPr>
          <w:rFonts w:ascii="Calibri" w:eastAsia="Calibri" w:hAnsi="Calibri" w:cs="Times New Roman"/>
        </w:rPr>
        <w:t xml:space="preserve"> 18) Was the family interview of the decedent conducted?</w:t>
      </w:r>
      <w:r>
        <w:rPr>
          <w:rFonts w:ascii="Calibri" w:eastAsia="Calibri" w:hAnsi="Calibri" w:cs="Times New Roman"/>
        </w:rPr>
        <w:t>,</w:t>
      </w:r>
      <w:r w:rsidRPr="002D099A">
        <w:rPr>
          <w:rFonts w:ascii="Calibri" w:eastAsia="Calibri" w:hAnsi="Calibri" w:cs="Times New Roman"/>
        </w:rPr>
        <w:t xml:space="preserve"> and 18) Did the patient hunt in a CWD area?</w:t>
      </w:r>
    </w:p>
    <w:p w:rsidR="00A7000D" w:rsidRPr="002D099A" w:rsidRDefault="00A7000D" w:rsidP="00891F41">
      <w:pPr>
        <w:pStyle w:val="ListParagraph"/>
        <w:numPr>
          <w:ilvl w:val="0"/>
          <w:numId w:val="59"/>
        </w:numPr>
        <w:autoSpaceDE w:val="0"/>
        <w:autoSpaceDN w:val="0"/>
        <w:adjustRightInd w:val="0"/>
        <w:spacing w:after="0" w:line="240" w:lineRule="auto"/>
        <w:ind w:hanging="450"/>
        <w:rPr>
          <w:rFonts w:ascii="Times New Roman" w:hAnsi="Times New Roman" w:cs="Times New Roman"/>
          <w:sz w:val="24"/>
          <w:szCs w:val="24"/>
        </w:rPr>
      </w:pPr>
      <w:r w:rsidRPr="002D099A">
        <w:rPr>
          <w:rFonts w:ascii="Times New Roman" w:hAnsi="Times New Roman" w:cs="Times New Roman"/>
          <w:sz w:val="24"/>
          <w:szCs w:val="24"/>
        </w:rPr>
        <w:t xml:space="preserve">In addition to the activities described above, in order to facilitate cross checking of different data sources and to identify all diagnosed CJD cases in the project area, CDC strongly encourages that at least annually, the Prion Surveillance Coordinator have access to  the  Department of Vital Statistics’ death certificate-derived data from any death certificate on which one of the following codes or terms appears anywhere on the death certificate: </w:t>
      </w:r>
    </w:p>
    <w:p w:rsidR="00A7000D" w:rsidRPr="00E44AFB" w:rsidRDefault="00A7000D" w:rsidP="00891F41">
      <w:pPr>
        <w:numPr>
          <w:ilvl w:val="1"/>
          <w:numId w:val="3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ICD-9  046.1 for deaths before 1999</w:t>
      </w:r>
    </w:p>
    <w:p w:rsidR="00A7000D" w:rsidRPr="00E44AFB" w:rsidRDefault="00A7000D" w:rsidP="00891F41">
      <w:pPr>
        <w:numPr>
          <w:ilvl w:val="1"/>
          <w:numId w:val="3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ICD-10  A81.0 for deaths from 1999 to the present.</w:t>
      </w:r>
    </w:p>
    <w:p w:rsidR="00A7000D" w:rsidRPr="00E44AFB" w:rsidRDefault="00A7000D" w:rsidP="00891F41">
      <w:pPr>
        <w:numPr>
          <w:ilvl w:val="1"/>
          <w:numId w:val="3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'jakob', 'jacob ', 'creutz’, 'crutz', 'critzfield', 'cjd', 'spongiform', 'spongioform’, 'spongeform', ‘sponaiform', 'tse', 'prion </w:t>
      </w:r>
    </w:p>
    <w:p w:rsidR="00A7000D" w:rsidRPr="003A0950" w:rsidRDefault="00A7000D" w:rsidP="00891F41">
      <w:pPr>
        <w:numPr>
          <w:ilvl w:val="1"/>
          <w:numId w:val="31"/>
        </w:numPr>
        <w:autoSpaceDE w:val="0"/>
        <w:autoSpaceDN w:val="0"/>
        <w:adjustRightInd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'gss', 'gerstman', 'gertsman', 'straussler', 'strausler', 'scheinker', 'ffi', 'familial insomnia', </w:t>
      </w:r>
      <w:r w:rsidRPr="003A0950">
        <w:rPr>
          <w:rFonts w:ascii="Times New Roman" w:hAnsi="Times New Roman" w:cs="Times New Roman"/>
          <w:sz w:val="24"/>
          <w:szCs w:val="24"/>
        </w:rPr>
        <w:t>'familial fatal insomnia'</w:t>
      </w:r>
    </w:p>
    <w:p w:rsidR="00A7000D" w:rsidRPr="003A0950" w:rsidRDefault="00A7000D" w:rsidP="00891F41">
      <w:pPr>
        <w:pStyle w:val="ListParagraph"/>
        <w:numPr>
          <w:ilvl w:val="0"/>
          <w:numId w:val="60"/>
        </w:numPr>
        <w:rPr>
          <w:rFonts w:ascii="Times New Roman" w:hAnsi="Times New Roman" w:cs="Times New Roman"/>
          <w:sz w:val="24"/>
          <w:szCs w:val="24"/>
        </w:rPr>
      </w:pPr>
      <w:r>
        <w:rPr>
          <w:rFonts w:ascii="Times New Roman" w:hAnsi="Times New Roman" w:cs="Times New Roman"/>
          <w:sz w:val="24"/>
          <w:szCs w:val="24"/>
        </w:rPr>
        <w:lastRenderedPageBreak/>
        <w:t xml:space="preserve">Applicable site(s) only: </w:t>
      </w:r>
      <w:r w:rsidRPr="003A0950">
        <w:rPr>
          <w:rFonts w:ascii="Times New Roman" w:hAnsi="Times New Roman" w:cs="Times New Roman"/>
          <w:sz w:val="24"/>
          <w:szCs w:val="24"/>
        </w:rPr>
        <w:t xml:space="preserve"> Submit to CDC annually a list of new game management units or hunt areas where CWD-positive cervids have been found.  Submit to CDC annually a summary output describing hunter registry data (hunters, submissions, matched mortality records, and the result of the CJD analyses), including updated results of expected vs. observed CJD analysis.</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widowControl w:val="0"/>
        <w:autoSpaceDE w:val="0"/>
        <w:autoSpaceDN w:val="0"/>
        <w:adjustRightInd w:val="0"/>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Unexplained Deaths (UNEX):  OPTIONAL</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To better define the incidence, epidemiologic features and possible causes of unexplained infectious-disease related deaths and increase capacity for detecting and responding to emerging or re-emerging pathogens, interested applicants may propose the following:</w:t>
      </w:r>
    </w:p>
    <w:p w:rsidR="00A7000D" w:rsidRPr="00E44AFB" w:rsidRDefault="00A7000D" w:rsidP="00A7000D">
      <w:pPr>
        <w:spacing w:after="0" w:line="240" w:lineRule="auto"/>
        <w:rPr>
          <w:rFonts w:ascii="Times New Roman" w:hAnsi="Times New Roman" w:cs="Times New Roman"/>
          <w:sz w:val="24"/>
          <w:szCs w:val="24"/>
        </w:rPr>
      </w:pPr>
    </w:p>
    <w:p w:rsidR="00A7000D" w:rsidRPr="00E44AFB" w:rsidRDefault="00A7000D" w:rsidP="00891F41">
      <w:pPr>
        <w:pStyle w:val="ListParagraph"/>
        <w:numPr>
          <w:ilvl w:val="0"/>
          <w:numId w:val="22"/>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Conduct active, population-based surveillance for all unexplained infectious disease-related deaths in persons &lt;50 years of age within selected EIP site medical examiner/coroner jurisdictions.</w:t>
      </w:r>
    </w:p>
    <w:p w:rsidR="00A7000D" w:rsidRPr="00E44AFB" w:rsidRDefault="00A7000D" w:rsidP="00891F41">
      <w:pPr>
        <w:pStyle w:val="ListParagraph"/>
        <w:numPr>
          <w:ilvl w:val="0"/>
          <w:numId w:val="22"/>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 xml:space="preserve">Establish systematic evaluation of infectious disease-related deaths and pursue an organism-specific infectious diagnosis, including submitting tissues to the Infectious Diseases Pathology Branch, CDC as needed for further evaluation. </w:t>
      </w:r>
    </w:p>
    <w:p w:rsidR="00A7000D" w:rsidRPr="00E44AFB" w:rsidRDefault="00A7000D" w:rsidP="00A7000D">
      <w:pPr>
        <w:spacing w:after="0" w:line="240" w:lineRule="auto"/>
        <w:rPr>
          <w:rFonts w:ascii="Times New Roman" w:hAnsi="Times New Roman" w:cs="Times New Roman"/>
          <w:sz w:val="24"/>
          <w:szCs w:val="24"/>
        </w:rPr>
      </w:pPr>
    </w:p>
    <w:p w:rsidR="00A7000D" w:rsidRPr="00E44AFB" w:rsidRDefault="00A7000D" w:rsidP="00A7000D">
      <w:pPr>
        <w:spacing w:after="0" w:line="240" w:lineRule="auto"/>
        <w:rPr>
          <w:rFonts w:ascii="Times New Roman" w:hAnsi="Times New Roman" w:cs="Times New Roman"/>
          <w:sz w:val="24"/>
          <w:szCs w:val="24"/>
        </w:rPr>
      </w:pPr>
    </w:p>
    <w:p w:rsidR="00A7000D" w:rsidRPr="00E44AFB" w:rsidRDefault="00A7000D" w:rsidP="00A7000D">
      <w:pPr>
        <w:spacing w:after="0" w:line="240" w:lineRule="auto"/>
        <w:rPr>
          <w:rFonts w:ascii="Times New Roman" w:hAnsi="Times New Roman" w:cs="Times New Roman"/>
          <w:b/>
          <w:bCs/>
          <w:iCs/>
          <w:sz w:val="24"/>
          <w:szCs w:val="24"/>
          <w:u w:val="single"/>
        </w:rPr>
      </w:pPr>
      <w:r w:rsidRPr="00E44AFB">
        <w:rPr>
          <w:rFonts w:ascii="Times New Roman" w:hAnsi="Times New Roman" w:cs="Times New Roman"/>
          <w:b/>
          <w:sz w:val="24"/>
          <w:szCs w:val="24"/>
          <w:u w:val="single"/>
        </w:rPr>
        <w:t xml:space="preserve">UNEX Performance Measures:  </w:t>
      </w:r>
    </w:p>
    <w:p w:rsidR="00A7000D" w:rsidRPr="00E44AFB" w:rsidRDefault="00A7000D" w:rsidP="00891F41">
      <w:pPr>
        <w:pStyle w:val="ListParagraph"/>
        <w:numPr>
          <w:ilvl w:val="0"/>
          <w:numId w:val="23"/>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Participation on monthly conference calls related to this activity.</w:t>
      </w:r>
    </w:p>
    <w:p w:rsidR="00A7000D" w:rsidRPr="00E44AFB" w:rsidRDefault="00A7000D" w:rsidP="00891F41">
      <w:pPr>
        <w:pStyle w:val="ListParagraph"/>
        <w:numPr>
          <w:ilvl w:val="0"/>
          <w:numId w:val="23"/>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Proportion of eligible cases enrolled in the evaluation.</w:t>
      </w:r>
    </w:p>
    <w:p w:rsidR="00A7000D" w:rsidRPr="00E44AFB" w:rsidRDefault="00A7000D" w:rsidP="00891F41">
      <w:pPr>
        <w:pStyle w:val="ListParagraph"/>
        <w:numPr>
          <w:ilvl w:val="0"/>
          <w:numId w:val="23"/>
        </w:num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Proportion of enrolled cases from which systematic evaluation of tissue specimens are collected and tested.</w:t>
      </w:r>
    </w:p>
    <w:p w:rsidR="00A7000D" w:rsidRPr="00E44AFB" w:rsidRDefault="00A7000D" w:rsidP="00A7000D">
      <w:p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br w:type="page"/>
      </w:r>
    </w:p>
    <w:p w:rsidR="00A7000D" w:rsidRPr="001F6F52" w:rsidRDefault="00A7000D" w:rsidP="00A7000D">
      <w:pPr>
        <w:pStyle w:val="Heading1"/>
        <w:tabs>
          <w:tab w:val="left" w:pos="0"/>
          <w:tab w:val="left" w:pos="8640"/>
        </w:tabs>
        <w:spacing w:line="240" w:lineRule="auto"/>
        <w:rPr>
          <w:rFonts w:ascii="Times New Roman" w:hAnsi="Times New Roman" w:cs="Times New Roman"/>
          <w:bCs w:val="0"/>
          <w:color w:val="0070C0"/>
        </w:rPr>
      </w:pPr>
      <w:r w:rsidRPr="001F6F52">
        <w:rPr>
          <w:rFonts w:ascii="Times New Roman" w:hAnsi="Times New Roman" w:cs="Times New Roman"/>
          <w:bCs w:val="0"/>
          <w:color w:val="0070C0"/>
        </w:rPr>
        <w:lastRenderedPageBreak/>
        <w:t>Arbovirus: Defining the burden of arboviral diseases in the United States:  OPTIONAL</w:t>
      </w:r>
    </w:p>
    <w:p w:rsidR="00A7000D" w:rsidRPr="00E44AFB" w:rsidRDefault="00A7000D" w:rsidP="00A7000D">
      <w:pPr>
        <w:spacing w:after="0" w:line="240" w:lineRule="auto"/>
        <w:rPr>
          <w:rFonts w:ascii="Times New Roman" w:hAnsi="Times New Roman" w:cs="Times New Roman"/>
          <w:sz w:val="24"/>
          <w:szCs w:val="24"/>
        </w:rPr>
      </w:pPr>
    </w:p>
    <w:p w:rsidR="00A7000D" w:rsidRPr="008D72CC" w:rsidRDefault="00A7000D" w:rsidP="00A7000D">
      <w:pPr>
        <w:pStyle w:val="Heading4"/>
        <w:spacing w:before="0"/>
        <w:rPr>
          <w:rFonts w:ascii="Times New Roman" w:hAnsi="Times New Roman" w:cs="Times New Roman"/>
          <w:b w:val="0"/>
          <w:i w:val="0"/>
          <w:color w:val="auto"/>
          <w:szCs w:val="18"/>
        </w:rPr>
      </w:pPr>
      <w:r w:rsidRPr="008D72CC">
        <w:rPr>
          <w:rFonts w:ascii="Times New Roman" w:eastAsia="Times New Roman" w:hAnsi="Times New Roman" w:cs="Times New Roman"/>
          <w:b w:val="0"/>
          <w:i w:val="0"/>
          <w:color w:val="auto"/>
          <w:szCs w:val="18"/>
        </w:rPr>
        <w:t xml:space="preserve">Arthropod-borne viruses (arboviruses) </w:t>
      </w:r>
      <w:r w:rsidRPr="008D72CC">
        <w:rPr>
          <w:rFonts w:ascii="Times New Roman" w:eastAsia="Times New Roman" w:hAnsi="Times New Roman" w:cs="Times New Roman"/>
          <w:b w:val="0"/>
          <w:i w:val="0"/>
          <w:color w:val="auto"/>
        </w:rPr>
        <w:t>are transmitted to humans primarily through the bites of infected mosquitoes, ticks, sand flies, or midges. More than 1</w:t>
      </w:r>
      <w:r>
        <w:rPr>
          <w:rFonts w:ascii="Times New Roman" w:eastAsia="Times New Roman" w:hAnsi="Times New Roman" w:cs="Times New Roman"/>
          <w:b w:val="0"/>
          <w:i w:val="0"/>
          <w:color w:val="auto"/>
        </w:rPr>
        <w:t>0</w:t>
      </w:r>
      <w:r w:rsidRPr="008D72CC">
        <w:rPr>
          <w:rFonts w:ascii="Times New Roman" w:eastAsia="Times New Roman" w:hAnsi="Times New Roman" w:cs="Times New Roman"/>
          <w:b w:val="0"/>
          <w:i w:val="0"/>
          <w:color w:val="auto"/>
        </w:rPr>
        <w:t xml:space="preserve">0 arboviruses are known to cause human disease. </w:t>
      </w:r>
      <w:r w:rsidRPr="008D72CC">
        <w:rPr>
          <w:rFonts w:ascii="Times New Roman" w:hAnsi="Times New Roman" w:cs="Times New Roman"/>
          <w:b w:val="0"/>
          <w:i w:val="0"/>
          <w:color w:val="auto"/>
          <w:szCs w:val="18"/>
        </w:rPr>
        <w:t xml:space="preserve">While most infections are subclinical, symptomatic illness manifests as one of three primary clinical syndromes: systemic febrile illness, neuroinvasive disease (e.g., meningitis, encephalitis, or acute flaccid paralysis), or hemorrhagic fever.  </w:t>
      </w:r>
    </w:p>
    <w:p w:rsidR="00A7000D" w:rsidRPr="008D72CC" w:rsidRDefault="00A7000D" w:rsidP="00A7000D">
      <w:pPr>
        <w:pStyle w:val="Heading4"/>
        <w:spacing w:before="0"/>
        <w:rPr>
          <w:rFonts w:ascii="Times New Roman" w:hAnsi="Times New Roman" w:cs="Times New Roman"/>
          <w:b w:val="0"/>
          <w:i w:val="0"/>
          <w:color w:val="auto"/>
          <w:szCs w:val="18"/>
        </w:rPr>
      </w:pPr>
    </w:p>
    <w:p w:rsidR="00A7000D" w:rsidRPr="003F0E07" w:rsidRDefault="00A7000D" w:rsidP="00A7000D">
      <w:pPr>
        <w:pStyle w:val="Heading4"/>
        <w:spacing w:before="0"/>
        <w:rPr>
          <w:rFonts w:ascii="Times New Roman" w:eastAsiaTheme="minorHAnsi" w:hAnsi="Times New Roman" w:cs="Times New Roman"/>
          <w:b w:val="0"/>
          <w:i w:val="0"/>
          <w:color w:val="auto"/>
        </w:rPr>
      </w:pPr>
      <w:r w:rsidRPr="003F0E07">
        <w:rPr>
          <w:rFonts w:ascii="Times New Roman" w:eastAsia="Times New Roman" w:hAnsi="Times New Roman" w:cs="Times New Roman"/>
          <w:b w:val="0"/>
          <w:i w:val="0"/>
          <w:color w:val="auto"/>
        </w:rPr>
        <w:t xml:space="preserve">Human disease cases due to the following arboviruses are nationally notifiable: </w:t>
      </w:r>
      <w:r w:rsidRPr="003F0E07">
        <w:rPr>
          <w:rFonts w:ascii="Times New Roman" w:hAnsi="Times New Roman" w:cs="Times New Roman"/>
          <w:b w:val="0"/>
          <w:i w:val="0"/>
          <w:color w:val="auto"/>
        </w:rPr>
        <w:t xml:space="preserve">California serogroup (e.g., La Crosse and Jamestown Canyon), </w:t>
      </w:r>
      <w:r>
        <w:rPr>
          <w:rFonts w:ascii="Times New Roman" w:hAnsi="Times New Roman" w:cs="Times New Roman"/>
          <w:b w:val="0"/>
          <w:i w:val="0"/>
          <w:color w:val="auto"/>
        </w:rPr>
        <w:t xml:space="preserve">chikungunya, </w:t>
      </w:r>
      <w:r w:rsidRPr="003F0E07">
        <w:rPr>
          <w:rFonts w:ascii="Times New Roman" w:hAnsi="Times New Roman" w:cs="Times New Roman"/>
          <w:b w:val="0"/>
          <w:i w:val="0"/>
          <w:color w:val="auto"/>
        </w:rPr>
        <w:t xml:space="preserve">dengue, eastern equine encephalitis, Powassan, St. Louis encephalitis, western equine encephalitis, West Nile, and yellow fever viruses.  Colorado tick fever virus is of regional importance and disease is a reportable condition in five states. Although West Nile virus is the leading cause of arboviral encephalitis in the United States, the other reportable arboviruses </w:t>
      </w:r>
      <w:r w:rsidRPr="003F0E07">
        <w:rPr>
          <w:rFonts w:ascii="Times New Roman" w:eastAsiaTheme="minorHAnsi" w:hAnsi="Times New Roman" w:cs="Times New Roman"/>
          <w:b w:val="0"/>
          <w:i w:val="0"/>
          <w:color w:val="auto"/>
        </w:rPr>
        <w:t xml:space="preserve">continue to cause sporadic disease and </w:t>
      </w:r>
      <w:r w:rsidRPr="003F0E07">
        <w:rPr>
          <w:rFonts w:ascii="Times New Roman" w:hAnsi="Times New Roman" w:cs="Times New Roman"/>
          <w:b w:val="0"/>
          <w:i w:val="0"/>
          <w:color w:val="auto"/>
        </w:rPr>
        <w:t>local or regional outbreaks</w:t>
      </w:r>
      <w:r w:rsidRPr="003F0E07">
        <w:rPr>
          <w:rFonts w:ascii="Times New Roman" w:eastAsiaTheme="minorHAnsi" w:hAnsi="Times New Roman" w:cs="Times New Roman"/>
          <w:b w:val="0"/>
          <w:i w:val="0"/>
          <w:color w:val="auto"/>
        </w:rPr>
        <w:t>.</w:t>
      </w:r>
      <w:r>
        <w:rPr>
          <w:rFonts w:ascii="Times New Roman" w:eastAsiaTheme="minorHAnsi" w:hAnsi="Times New Roman" w:cs="Times New Roman"/>
          <w:b w:val="0"/>
          <w:i w:val="0"/>
          <w:color w:val="auto"/>
        </w:rPr>
        <w:t xml:space="preserve"> </w:t>
      </w:r>
      <w:r w:rsidRPr="009161C0">
        <w:rPr>
          <w:rFonts w:ascii="Times New Roman" w:hAnsi="Times New Roman" w:cs="Times New Roman"/>
          <w:b w:val="0"/>
          <w:i w:val="0"/>
          <w:color w:val="auto"/>
          <w:lang w:val="en"/>
        </w:rPr>
        <w:t>In 2014, more than 2,500 travel-associated chikungunya virus disease cases were reported to ArboNET from U.S. states.</w:t>
      </w:r>
      <w:r>
        <w:rPr>
          <w:rFonts w:ascii="Times New Roman" w:eastAsiaTheme="minorHAnsi" w:hAnsi="Times New Roman" w:cs="Times New Roman"/>
          <w:b w:val="0"/>
          <w:i w:val="0"/>
          <w:color w:val="auto"/>
        </w:rPr>
        <w:t xml:space="preserve"> </w:t>
      </w:r>
      <w:r w:rsidRPr="003F0E07">
        <w:rPr>
          <w:rFonts w:ascii="Times New Roman" w:hAnsi="Times New Roman" w:cs="Times New Roman"/>
          <w:b w:val="0"/>
          <w:i w:val="0"/>
          <w:color w:val="auto"/>
        </w:rPr>
        <w:t>In addition, several other arboviruses are new or emerging causes of disease (e.g., Heartland, Bourbon, and Zika viruses).</w:t>
      </w:r>
    </w:p>
    <w:p w:rsidR="00A7000D" w:rsidRPr="008D72CC" w:rsidRDefault="00A7000D" w:rsidP="00A7000D">
      <w:pPr>
        <w:spacing w:after="0" w:line="240" w:lineRule="auto"/>
        <w:rPr>
          <w:rFonts w:ascii="Times New Roman" w:hAnsi="Times New Roman" w:cs="Times New Roman"/>
        </w:rPr>
      </w:pPr>
    </w:p>
    <w:p w:rsidR="00A7000D" w:rsidRPr="008D72CC" w:rsidRDefault="00A7000D" w:rsidP="00A7000D">
      <w:pPr>
        <w:pStyle w:val="Default"/>
        <w:rPr>
          <w:rFonts w:ascii="Times New Roman" w:hAnsi="Times New Roman" w:cs="Times New Roman"/>
        </w:rPr>
      </w:pPr>
      <w:r w:rsidRPr="008D72CC">
        <w:rPr>
          <w:rFonts w:ascii="Times New Roman" w:hAnsi="Times New Roman" w:cs="Times New Roman"/>
        </w:rPr>
        <w:t>Arboviral surveillance data are reported by state health departments to CDC through ArboNET.  ArboNET is a passive surveillance system. It is dependent on clinicians considering the diagnosis of an arboviral disease, obtaining the appropriate diagnostic test, and reporting positive results to public health authorities. Diagnosis and reporting are incomplete, and the true incidence and burden of arboviral diseases is unknown. The objective of this program is to support EIP sites to better define the public health and economic burden of arboviral diseases in the United States, and to identify and improve public health prevention measures. Preference will be given to collaborative projects across EIP sites for one or more of the proposed activities.</w:t>
      </w:r>
    </w:p>
    <w:p w:rsidR="00A7000D" w:rsidRPr="008D72CC" w:rsidRDefault="00A7000D" w:rsidP="00A7000D">
      <w:pPr>
        <w:spacing w:after="0" w:line="240" w:lineRule="auto"/>
        <w:rPr>
          <w:rFonts w:ascii="Times New Roman" w:hAnsi="Times New Roman" w:cs="Times New Roman"/>
          <w:sz w:val="24"/>
          <w:szCs w:val="24"/>
        </w:rPr>
      </w:pPr>
    </w:p>
    <w:p w:rsidR="00A7000D" w:rsidRPr="008D72CC" w:rsidRDefault="00A7000D" w:rsidP="00A7000D">
      <w:pPr>
        <w:spacing w:after="0" w:line="240" w:lineRule="auto"/>
        <w:rPr>
          <w:rFonts w:ascii="Times New Roman" w:hAnsi="Times New Roman" w:cs="Times New Roman"/>
          <w:b/>
          <w:sz w:val="24"/>
          <w:szCs w:val="24"/>
          <w:u w:val="single"/>
        </w:rPr>
      </w:pPr>
      <w:r w:rsidRPr="008D72CC">
        <w:rPr>
          <w:rFonts w:ascii="Times New Roman" w:hAnsi="Times New Roman" w:cs="Times New Roman"/>
          <w:b/>
          <w:sz w:val="24"/>
          <w:szCs w:val="24"/>
          <w:u w:val="single"/>
        </w:rPr>
        <w:t xml:space="preserve">Recipient activities </w:t>
      </w:r>
    </w:p>
    <w:p w:rsidR="00A7000D" w:rsidRDefault="00A7000D" w:rsidP="00891F41">
      <w:pPr>
        <w:numPr>
          <w:ilvl w:val="0"/>
          <w:numId w:val="24"/>
        </w:numPr>
        <w:tabs>
          <w:tab w:val="clear" w:pos="720"/>
          <w:tab w:val="num" w:pos="36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Evaluate the effectiveness of a community-based intervention (e.g., comprehensive vector control program) to reduce the incidence, morbidity, or mortality of West Nile virus disease.</w:t>
      </w:r>
    </w:p>
    <w:p w:rsidR="00A7000D" w:rsidRDefault="00A7000D" w:rsidP="00891F41">
      <w:pPr>
        <w:numPr>
          <w:ilvl w:val="0"/>
          <w:numId w:val="24"/>
        </w:numPr>
        <w:tabs>
          <w:tab w:val="clear" w:pos="720"/>
          <w:tab w:val="num" w:pos="360"/>
        </w:tabs>
        <w:spacing w:after="0" w:line="240" w:lineRule="auto"/>
        <w:ind w:left="360"/>
        <w:rPr>
          <w:rFonts w:ascii="Times New Roman" w:hAnsi="Times New Roman" w:cs="Times New Roman"/>
          <w:sz w:val="24"/>
          <w:szCs w:val="24"/>
        </w:rPr>
      </w:pPr>
      <w:r w:rsidRPr="008D72CC">
        <w:rPr>
          <w:rFonts w:ascii="Times New Roman" w:hAnsi="Times New Roman" w:cs="Times New Roman"/>
          <w:sz w:val="24"/>
          <w:szCs w:val="24"/>
        </w:rPr>
        <w:t xml:space="preserve">Evaluate the </w:t>
      </w:r>
      <w:r>
        <w:rPr>
          <w:rFonts w:ascii="Times New Roman" w:hAnsi="Times New Roman" w:cs="Times New Roman"/>
          <w:sz w:val="24"/>
          <w:szCs w:val="24"/>
        </w:rPr>
        <w:t xml:space="preserve">utility </w:t>
      </w:r>
      <w:r w:rsidRPr="008D72CC">
        <w:rPr>
          <w:rFonts w:ascii="Times New Roman" w:hAnsi="Times New Roman" w:cs="Times New Roman"/>
          <w:sz w:val="24"/>
          <w:szCs w:val="24"/>
        </w:rPr>
        <w:t xml:space="preserve">of molecular testing </w:t>
      </w:r>
      <w:r>
        <w:rPr>
          <w:rFonts w:ascii="Times New Roman" w:hAnsi="Times New Roman" w:cs="Times New Roman"/>
          <w:sz w:val="24"/>
          <w:szCs w:val="24"/>
        </w:rPr>
        <w:t xml:space="preserve">on </w:t>
      </w:r>
      <w:r w:rsidRPr="008D72CC">
        <w:rPr>
          <w:rFonts w:ascii="Times New Roman" w:hAnsi="Times New Roman" w:cs="Times New Roman"/>
          <w:sz w:val="24"/>
          <w:szCs w:val="24"/>
        </w:rPr>
        <w:t xml:space="preserve">urine specimens </w:t>
      </w:r>
      <w:r>
        <w:rPr>
          <w:rFonts w:ascii="Times New Roman" w:hAnsi="Times New Roman" w:cs="Times New Roman"/>
          <w:sz w:val="24"/>
          <w:szCs w:val="24"/>
        </w:rPr>
        <w:t xml:space="preserve">for the diagnosis of acute </w:t>
      </w:r>
      <w:r w:rsidRPr="008D72CC">
        <w:rPr>
          <w:rFonts w:ascii="Times New Roman" w:hAnsi="Times New Roman" w:cs="Times New Roman"/>
          <w:sz w:val="24"/>
          <w:szCs w:val="24"/>
        </w:rPr>
        <w:t>arboviral diseases.</w:t>
      </w:r>
    </w:p>
    <w:p w:rsidR="00A7000D" w:rsidRPr="001649D6" w:rsidRDefault="00A7000D" w:rsidP="00891F41">
      <w:pPr>
        <w:numPr>
          <w:ilvl w:val="0"/>
          <w:numId w:val="24"/>
        </w:numPr>
        <w:tabs>
          <w:tab w:val="clear" w:pos="720"/>
          <w:tab w:val="num" w:pos="36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Complete the ongoing </w:t>
      </w:r>
      <w:r w:rsidRPr="008D72CC">
        <w:rPr>
          <w:rFonts w:ascii="Times New Roman" w:hAnsi="Times New Roman" w:cs="Times New Roman"/>
          <w:sz w:val="24"/>
          <w:szCs w:val="24"/>
        </w:rPr>
        <w:t>case-control study to evaluate previous West Nile virus infection as an independent risk factor for chronic renal disease.</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spacing w:after="0" w:line="240" w:lineRule="auto"/>
        <w:rPr>
          <w:rFonts w:ascii="Times New Roman" w:hAnsi="Times New Roman" w:cs="Times New Roman"/>
          <w:b/>
          <w:bCs/>
          <w:color w:val="0070C0"/>
          <w:sz w:val="24"/>
          <w:szCs w:val="24"/>
        </w:rPr>
      </w:pPr>
      <w:r w:rsidRPr="001F6F52">
        <w:rPr>
          <w:rFonts w:ascii="Times New Roman" w:hAnsi="Times New Roman" w:cs="Times New Roman"/>
          <w:b/>
          <w:bCs/>
          <w:color w:val="0070C0"/>
          <w:sz w:val="24"/>
          <w:szCs w:val="24"/>
        </w:rPr>
        <w:lastRenderedPageBreak/>
        <w:t xml:space="preserve">Congenital Cytomegalovirus (CMV) Infection: OPTIONAL </w:t>
      </w:r>
    </w:p>
    <w:p w:rsidR="00A7000D" w:rsidRPr="00612949" w:rsidRDefault="00A7000D" w:rsidP="00A7000D">
      <w:pPr>
        <w:spacing w:after="0" w:line="240" w:lineRule="auto"/>
        <w:rPr>
          <w:rFonts w:ascii="Times New Roman" w:hAnsi="Times New Roman" w:cs="Times New Roman"/>
          <w:sz w:val="24"/>
          <w:szCs w:val="24"/>
        </w:rPr>
      </w:pPr>
    </w:p>
    <w:p w:rsidR="00A7000D"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Interested applicants may propose </w:t>
      </w:r>
      <w:r>
        <w:rPr>
          <w:rFonts w:ascii="Times New Roman" w:hAnsi="Times New Roman" w:cs="Times New Roman"/>
          <w:sz w:val="24"/>
          <w:szCs w:val="24"/>
        </w:rPr>
        <w:t xml:space="preserve">activities related to continuation of </w:t>
      </w:r>
      <w:r w:rsidRPr="00612949">
        <w:rPr>
          <w:rFonts w:ascii="Times New Roman" w:hAnsi="Times New Roman" w:cs="Times New Roman"/>
          <w:sz w:val="24"/>
          <w:szCs w:val="24"/>
        </w:rPr>
        <w:t xml:space="preserve">the following activities: </w:t>
      </w:r>
    </w:p>
    <w:p w:rsidR="00A7000D" w:rsidRPr="00612949" w:rsidRDefault="00A7000D" w:rsidP="00A7000D">
      <w:pPr>
        <w:spacing w:after="0" w:line="240" w:lineRule="auto"/>
        <w:rPr>
          <w:rFonts w:ascii="Times New Roman" w:hAnsi="Times New Roman" w:cs="Times New Roman"/>
          <w:sz w:val="24"/>
          <w:szCs w:val="24"/>
        </w:rPr>
      </w:pPr>
    </w:p>
    <w:p w:rsidR="00A7000D" w:rsidRPr="00612949"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Clinical sensitivity of newborn dried blood spots (DBS) for congenital CMV infection screening. </w:t>
      </w:r>
    </w:p>
    <w:p w:rsidR="00A7000D" w:rsidRDefault="00A7000D" w:rsidP="00A7000D">
      <w:pPr>
        <w:spacing w:after="0" w:line="240" w:lineRule="auto"/>
        <w:rPr>
          <w:rFonts w:ascii="Times New Roman" w:hAnsi="Times New Roman" w:cs="Times New Roman"/>
          <w:sz w:val="24"/>
          <w:szCs w:val="24"/>
        </w:rPr>
      </w:pPr>
    </w:p>
    <w:p w:rsidR="00A7000D"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Sites would obtain parental consent and obtain a saliva specimen and a DBS specimen from infants within 2 weeks of birth prior to discharge at 1-3 hospitals. Testing of saliva </w:t>
      </w:r>
      <w:r>
        <w:rPr>
          <w:rFonts w:ascii="Times New Roman" w:hAnsi="Times New Roman" w:cs="Times New Roman"/>
          <w:sz w:val="24"/>
          <w:szCs w:val="24"/>
        </w:rPr>
        <w:t xml:space="preserve">will be performed in-state </w:t>
      </w:r>
      <w:r w:rsidRPr="00612949">
        <w:rPr>
          <w:rFonts w:ascii="Times New Roman" w:hAnsi="Times New Roman" w:cs="Times New Roman"/>
          <w:sz w:val="24"/>
          <w:szCs w:val="24"/>
        </w:rPr>
        <w:t xml:space="preserve">and </w:t>
      </w:r>
      <w:r>
        <w:rPr>
          <w:rFonts w:ascii="Times New Roman" w:hAnsi="Times New Roman" w:cs="Times New Roman"/>
          <w:sz w:val="24"/>
          <w:szCs w:val="24"/>
        </w:rPr>
        <w:t xml:space="preserve">testing of </w:t>
      </w:r>
      <w:r w:rsidRPr="00612949">
        <w:rPr>
          <w:rFonts w:ascii="Times New Roman" w:hAnsi="Times New Roman" w:cs="Times New Roman"/>
          <w:sz w:val="24"/>
          <w:szCs w:val="24"/>
        </w:rPr>
        <w:t>DBS specimens will be performed at CDC</w:t>
      </w:r>
      <w:r>
        <w:rPr>
          <w:rFonts w:ascii="Times New Roman" w:hAnsi="Times New Roman" w:cs="Times New Roman"/>
          <w:sz w:val="24"/>
          <w:szCs w:val="24"/>
        </w:rPr>
        <w:t xml:space="preserve"> with the option for paired testing in-state</w:t>
      </w:r>
      <w:r w:rsidRPr="00612949">
        <w:rPr>
          <w:rFonts w:ascii="Times New Roman" w:hAnsi="Times New Roman" w:cs="Times New Roman"/>
          <w:sz w:val="24"/>
          <w:szCs w:val="24"/>
        </w:rPr>
        <w:t xml:space="preserve">. Information on signs of congenital CMV infection in the newborn period including newborn hearing screening results of the participating infants is to be obtained from the infant’s hospital record. Limited information will be collected from the patients at time of enrollment (month/year of birth, date of collection, and contact information for participation in follow-up component of the study).  Clinical sensitivity of DBS specimens will be assessed by comparing CMV PCR results from the paired DBS and saliva specimens and correlating them with sequelae of congenital CMV infection such as hearing, cognitive and vision delays collected during annual follow-up (for up to 4 years) as recorded in the participants’ medical record and through hearing screening. </w:t>
      </w:r>
      <w:r>
        <w:rPr>
          <w:rFonts w:ascii="Times New Roman" w:hAnsi="Times New Roman" w:cs="Times New Roman"/>
          <w:sz w:val="24"/>
          <w:szCs w:val="24"/>
        </w:rPr>
        <w:t>Additional activities to assess parental understanding and acceptance of newborn screening for CMV will be considered.</w:t>
      </w:r>
    </w:p>
    <w:p w:rsidR="00A7000D" w:rsidRPr="00612949" w:rsidRDefault="00A7000D" w:rsidP="00A7000D">
      <w:pPr>
        <w:spacing w:after="0" w:line="240" w:lineRule="auto"/>
        <w:ind w:left="360"/>
        <w:rPr>
          <w:rFonts w:ascii="Times New Roman" w:hAnsi="Times New Roman" w:cs="Times New Roman"/>
          <w:sz w:val="24"/>
          <w:szCs w:val="24"/>
        </w:rPr>
      </w:pPr>
    </w:p>
    <w:p w:rsidR="00A7000D" w:rsidRDefault="00A7000D" w:rsidP="00A7000D">
      <w:pPr>
        <w:spacing w:after="0" w:line="240" w:lineRule="auto"/>
        <w:rPr>
          <w:rFonts w:ascii="Times New Roman" w:hAnsi="Times New Roman" w:cs="Times New Roman"/>
          <w:b/>
          <w:bCs/>
          <w:sz w:val="24"/>
          <w:szCs w:val="24"/>
        </w:rPr>
      </w:pPr>
      <w:r w:rsidRPr="00612949">
        <w:rPr>
          <w:rFonts w:ascii="Times New Roman" w:hAnsi="Times New Roman" w:cs="Times New Roman"/>
          <w:b/>
          <w:bCs/>
          <w:sz w:val="24"/>
          <w:szCs w:val="24"/>
        </w:rPr>
        <w:t xml:space="preserve">CMV Performance Measures: </w:t>
      </w:r>
    </w:p>
    <w:p w:rsidR="00A7000D" w:rsidRPr="00612949" w:rsidRDefault="00A7000D" w:rsidP="00A7000D">
      <w:pPr>
        <w:spacing w:after="0" w:line="240" w:lineRule="auto"/>
        <w:rPr>
          <w:rFonts w:ascii="Times New Roman" w:hAnsi="Times New Roman" w:cs="Times New Roman"/>
          <w:sz w:val="24"/>
          <w:szCs w:val="24"/>
        </w:rPr>
      </w:pPr>
    </w:p>
    <w:p w:rsidR="00A7000D" w:rsidRPr="00612949"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1. Number and proportion of children delivered in the participating hospitals that are enrolled </w:t>
      </w:r>
    </w:p>
    <w:p w:rsidR="00A7000D" w:rsidRPr="00612949"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2. Number and proportion of enrolled children with DBS and saliva samples </w:t>
      </w:r>
    </w:p>
    <w:p w:rsidR="00A7000D" w:rsidRPr="00612949" w:rsidRDefault="00A7000D" w:rsidP="00A7000D">
      <w:pPr>
        <w:spacing w:after="0" w:line="240" w:lineRule="auto"/>
        <w:rPr>
          <w:rFonts w:ascii="Times New Roman" w:hAnsi="Times New Roman" w:cs="Times New Roman"/>
          <w:sz w:val="24"/>
          <w:szCs w:val="24"/>
        </w:rPr>
      </w:pPr>
      <w:r w:rsidRPr="00612949">
        <w:rPr>
          <w:rFonts w:ascii="Times New Roman" w:hAnsi="Times New Roman" w:cs="Times New Roman"/>
          <w:sz w:val="24"/>
          <w:szCs w:val="24"/>
        </w:rPr>
        <w:t xml:space="preserve">3. Number and proportion of enrolled children with valid DBS and saliva samples that have provided consent for collection of follow-up data from medical provider and valid provider contact information </w:t>
      </w:r>
    </w:p>
    <w:p w:rsidR="00A7000D" w:rsidRPr="00612949" w:rsidRDefault="00A7000D" w:rsidP="00A7000D">
      <w:pPr>
        <w:spacing w:after="0" w:line="240" w:lineRule="auto"/>
        <w:rPr>
          <w:rStyle w:val="Heading1Char"/>
          <w:rFonts w:ascii="Times New Roman" w:eastAsiaTheme="minorEastAsia" w:hAnsi="Times New Roman" w:cs="Times New Roman"/>
        </w:rPr>
      </w:pPr>
      <w:r w:rsidRPr="00612949">
        <w:rPr>
          <w:rStyle w:val="Heading1Char"/>
          <w:rFonts w:ascii="Times New Roman" w:eastAsiaTheme="minorEastAsia" w:hAnsi="Times New Roman" w:cs="Times New Roman"/>
        </w:rPr>
        <w:br w:type="page"/>
      </w:r>
    </w:p>
    <w:p w:rsidR="00A7000D" w:rsidRPr="00A84E9E" w:rsidRDefault="00A7000D" w:rsidP="00A7000D">
      <w:pPr>
        <w:spacing w:after="0" w:line="240" w:lineRule="auto"/>
        <w:jc w:val="both"/>
        <w:rPr>
          <w:rFonts w:ascii="Times New Roman" w:hAnsi="Times New Roman" w:cs="Times New Roman"/>
          <w:b/>
          <w:bCs/>
          <w:color w:val="FF0000"/>
          <w:sz w:val="24"/>
          <w:szCs w:val="24"/>
        </w:rPr>
      </w:pPr>
      <w:r w:rsidRPr="001F6F52">
        <w:rPr>
          <w:rStyle w:val="Heading1Char"/>
          <w:rFonts w:ascii="Times New Roman" w:eastAsiaTheme="minorEastAsia" w:hAnsi="Times New Roman" w:cs="Times New Roman"/>
          <w:color w:val="0070C0"/>
        </w:rPr>
        <w:lastRenderedPageBreak/>
        <w:t>Picornavirus Etiology of Severe Invasive Infections in Children: OPTIONAL</w:t>
      </w:r>
    </w:p>
    <w:p w:rsidR="00A7000D" w:rsidRDefault="00A7000D" w:rsidP="00A7000D">
      <w:pPr>
        <w:spacing w:after="0" w:line="240" w:lineRule="auto"/>
        <w:rPr>
          <w:rFonts w:ascii="Times New Roman" w:hAnsi="Times New Roman" w:cs="Times New Roman"/>
          <w:b/>
          <w:sz w:val="24"/>
          <w:szCs w:val="24"/>
        </w:rPr>
      </w:pPr>
    </w:p>
    <w:p w:rsidR="00A7000D" w:rsidRPr="00E44AFB" w:rsidRDefault="00A7000D" w:rsidP="00A7000D">
      <w:pPr>
        <w:spacing w:after="0" w:line="240" w:lineRule="auto"/>
        <w:rPr>
          <w:rFonts w:ascii="Times New Roman" w:hAnsi="Times New Roman" w:cs="Times New Roman"/>
          <w:b/>
          <w:sz w:val="24"/>
          <w:szCs w:val="24"/>
        </w:rPr>
      </w:pPr>
      <w:r w:rsidRPr="00E44AFB">
        <w:rPr>
          <w:rFonts w:ascii="Times New Roman" w:hAnsi="Times New Roman" w:cs="Times New Roman"/>
          <w:b/>
          <w:sz w:val="24"/>
          <w:szCs w:val="24"/>
        </w:rPr>
        <w:t>Objectives</w:t>
      </w:r>
    </w:p>
    <w:p w:rsidR="00A7000D" w:rsidRPr="00E44AFB" w:rsidRDefault="00A7000D" w:rsidP="00891F41">
      <w:pPr>
        <w:pStyle w:val="ListParagraph"/>
        <w:numPr>
          <w:ilvl w:val="0"/>
          <w:numId w:val="52"/>
        </w:numPr>
        <w:spacing w:after="0" w:line="240" w:lineRule="auto"/>
        <w:rPr>
          <w:rFonts w:ascii="Times New Roman" w:eastAsia="Times New Roman" w:hAnsi="Times New Roman" w:cs="Times New Roman"/>
          <w:sz w:val="24"/>
          <w:szCs w:val="24"/>
        </w:rPr>
      </w:pPr>
      <w:r w:rsidRPr="00E44AFB">
        <w:rPr>
          <w:rFonts w:ascii="Times New Roman" w:eastAsia="Times New Roman" w:hAnsi="Times New Roman" w:cs="Times New Roman"/>
          <w:sz w:val="24"/>
          <w:szCs w:val="24"/>
        </w:rPr>
        <w:t>To characterize Enterovirus and Human Parechovirus in children aged &lt;1 year hospitalized with severe neurologic illness and invasive infections (</w:t>
      </w:r>
      <w:r w:rsidRPr="00E44AFB">
        <w:rPr>
          <w:rFonts w:ascii="Times New Roman" w:hAnsi="Times New Roman" w:cs="Times New Roman"/>
          <w:sz w:val="24"/>
          <w:szCs w:val="24"/>
        </w:rPr>
        <w:t>paralysis, meningitis, sepsis, myocarditis</w:t>
      </w:r>
      <w:r w:rsidRPr="00E44AFB">
        <w:rPr>
          <w:rFonts w:ascii="Times New Roman" w:eastAsia="Times New Roman" w:hAnsi="Times New Roman" w:cs="Times New Roman"/>
          <w:sz w:val="24"/>
          <w:szCs w:val="24"/>
        </w:rPr>
        <w:t>) through the collection and advanced molecular analysis of cerebrospinal fluid (CSF), serum, and stool.</w:t>
      </w:r>
    </w:p>
    <w:p w:rsidR="00A7000D" w:rsidRPr="00E44AFB" w:rsidRDefault="00A7000D" w:rsidP="00891F41">
      <w:pPr>
        <w:numPr>
          <w:ilvl w:val="0"/>
          <w:numId w:val="52"/>
        </w:numPr>
        <w:spacing w:after="0" w:line="240" w:lineRule="auto"/>
        <w:contextualSpacing/>
        <w:rPr>
          <w:rFonts w:ascii="Times New Roman" w:eastAsia="Times New Roman" w:hAnsi="Times New Roman" w:cs="Times New Roman"/>
          <w:sz w:val="24"/>
          <w:szCs w:val="24"/>
        </w:rPr>
      </w:pPr>
      <w:r w:rsidRPr="00E44AFB">
        <w:rPr>
          <w:rFonts w:ascii="Times New Roman" w:eastAsia="Times New Roman" w:hAnsi="Times New Roman" w:cs="Times New Roman"/>
          <w:sz w:val="24"/>
          <w:szCs w:val="24"/>
        </w:rPr>
        <w:t>To collect clinical and treatment information for children aged &lt;1 year hospitalized with acute flaccid paralysis, encephalitis, meningitis, or sepsis.</w:t>
      </w:r>
    </w:p>
    <w:p w:rsidR="00A7000D" w:rsidRPr="00E44AFB" w:rsidRDefault="00A7000D" w:rsidP="00891F41">
      <w:pPr>
        <w:numPr>
          <w:ilvl w:val="0"/>
          <w:numId w:val="52"/>
        </w:numPr>
        <w:spacing w:after="0" w:line="240" w:lineRule="auto"/>
        <w:contextualSpacing/>
        <w:rPr>
          <w:rFonts w:ascii="Times New Roman" w:eastAsia="Times New Roman" w:hAnsi="Times New Roman" w:cs="Times New Roman"/>
          <w:b/>
          <w:sz w:val="24"/>
          <w:szCs w:val="24"/>
        </w:rPr>
      </w:pPr>
      <w:r w:rsidRPr="00E44AFB">
        <w:rPr>
          <w:rFonts w:ascii="Times New Roman" w:eastAsia="Times New Roman" w:hAnsi="Times New Roman" w:cs="Times New Roman"/>
          <w:sz w:val="24"/>
          <w:szCs w:val="24"/>
        </w:rPr>
        <w:t>To estimate the economic costs associated with invasive infections in young children (age &lt;1 year) attributable to Enterovirus and Human Parechovirus, and the savings potentially realized through expanded picornavirus testing and targeted treatment, and vaccination when available.</w:t>
      </w:r>
    </w:p>
    <w:p w:rsidR="00A7000D" w:rsidRPr="00E44AFB" w:rsidRDefault="00A7000D" w:rsidP="00A7000D">
      <w:pPr>
        <w:spacing w:after="0" w:line="240" w:lineRule="auto"/>
        <w:contextualSpacing/>
        <w:rPr>
          <w:rFonts w:ascii="Times New Roman" w:eastAsia="Times New Roman" w:hAnsi="Times New Roman" w:cs="Times New Roman"/>
          <w:b/>
          <w:sz w:val="24"/>
          <w:szCs w:val="24"/>
        </w:rPr>
      </w:pPr>
    </w:p>
    <w:p w:rsidR="00A7000D" w:rsidRPr="000A2ABB" w:rsidRDefault="00A7000D" w:rsidP="00A7000D">
      <w:pPr>
        <w:widowControl w:val="0"/>
        <w:spacing w:after="0" w:line="240" w:lineRule="auto"/>
        <w:rPr>
          <w:rFonts w:ascii="Times New Roman" w:hAnsi="Times New Roman" w:cs="Times New Roman"/>
          <w:b/>
          <w:sz w:val="24"/>
          <w:szCs w:val="24"/>
        </w:rPr>
      </w:pPr>
      <w:r w:rsidRPr="000A2ABB">
        <w:rPr>
          <w:rFonts w:ascii="Times New Roman" w:hAnsi="Times New Roman" w:cs="Times New Roman"/>
          <w:b/>
          <w:sz w:val="24"/>
          <w:szCs w:val="24"/>
        </w:rPr>
        <w:t>P</w:t>
      </w:r>
      <w:r>
        <w:rPr>
          <w:rFonts w:ascii="Times New Roman" w:hAnsi="Times New Roman" w:cs="Times New Roman"/>
          <w:b/>
          <w:sz w:val="24"/>
          <w:szCs w:val="24"/>
        </w:rPr>
        <w:t>roject P</w:t>
      </w:r>
      <w:r w:rsidRPr="000A2ABB">
        <w:rPr>
          <w:rFonts w:ascii="Times New Roman" w:hAnsi="Times New Roman" w:cs="Times New Roman"/>
          <w:b/>
          <w:sz w:val="24"/>
          <w:szCs w:val="24"/>
        </w:rPr>
        <w:t>lan</w:t>
      </w:r>
    </w:p>
    <w:p w:rsidR="00A7000D" w:rsidRPr="00E44AFB" w:rsidRDefault="00A7000D" w:rsidP="00A7000D">
      <w:pPr>
        <w:widowControl w:val="0"/>
        <w:spacing w:after="0" w:line="240" w:lineRule="auto"/>
        <w:rPr>
          <w:rFonts w:ascii="Times New Roman" w:hAnsi="Times New Roman" w:cs="Times New Roman"/>
          <w:sz w:val="24"/>
          <w:szCs w:val="24"/>
        </w:rPr>
      </w:pPr>
      <w:r w:rsidRPr="00E44AFB">
        <w:rPr>
          <w:rFonts w:ascii="Times New Roman" w:hAnsi="Times New Roman" w:cs="Times New Roman"/>
          <w:sz w:val="24"/>
          <w:szCs w:val="24"/>
        </w:rPr>
        <w:t>Clinical information and specimens for laboratory testing will be collected from children aged &lt;1 year for whom cerebrospinal fluid (CSF) has been collected and submitted for laboratory testing during the course of hospitalization. This will trigger further collection of previously recorded information, and identification and submission of available residual specimens for specialized laboratory testing at CDC.</w:t>
      </w:r>
    </w:p>
    <w:p w:rsidR="00A7000D" w:rsidRPr="00E44AFB" w:rsidRDefault="00A7000D" w:rsidP="00891F41">
      <w:pPr>
        <w:numPr>
          <w:ilvl w:val="0"/>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 xml:space="preserve">At each sentinel site, all children age &lt;1 year with CSF submitted for laboratory testing will be identified. At the conclusion of the hospital course, all residual laboratory specimens from any sterile site will be packaged for transport to CDC’s Picornavirus Laboratory for further testing, in compliance with standard submission requirements. </w:t>
      </w:r>
    </w:p>
    <w:p w:rsidR="00A7000D" w:rsidRPr="00E44AFB" w:rsidRDefault="002A5FD3" w:rsidP="00A7000D">
      <w:pPr>
        <w:spacing w:after="0" w:line="240" w:lineRule="auto"/>
        <w:ind w:left="360"/>
        <w:rPr>
          <w:rFonts w:ascii="Times New Roman" w:hAnsi="Times New Roman" w:cs="Times New Roman"/>
          <w:sz w:val="24"/>
          <w:szCs w:val="24"/>
        </w:rPr>
      </w:pPr>
      <w:hyperlink r:id="rId22" w:history="1">
        <w:r w:rsidR="00A7000D" w:rsidRPr="00E44AFB">
          <w:rPr>
            <w:rStyle w:val="Hyperlink"/>
            <w:rFonts w:ascii="Times New Roman" w:hAnsi="Times New Roman" w:cs="Times New Roman"/>
            <w:sz w:val="24"/>
            <w:szCs w:val="24"/>
          </w:rPr>
          <w:t>http://www.cdc.gov/laboratory/specimen-submission/detail.html?CDCTestCode=CDC-10312</w:t>
        </w:r>
      </w:hyperlink>
    </w:p>
    <w:p w:rsidR="00A7000D" w:rsidRPr="00E44AFB" w:rsidRDefault="00A7000D" w:rsidP="00A7000D">
      <w:pPr>
        <w:spacing w:after="0" w:line="240" w:lineRule="auto"/>
        <w:ind w:left="720"/>
        <w:jc w:val="both"/>
        <w:rPr>
          <w:rFonts w:ascii="Times New Roman" w:hAnsi="Times New Roman" w:cs="Times New Roman"/>
          <w:sz w:val="24"/>
          <w:szCs w:val="24"/>
        </w:rPr>
      </w:pPr>
      <w:r w:rsidRPr="00E44AFB">
        <w:rPr>
          <w:rFonts w:ascii="Times New Roman" w:hAnsi="Times New Roman" w:cs="Times New Roman"/>
          <w:sz w:val="24"/>
          <w:szCs w:val="24"/>
        </w:rPr>
        <w:t>Outpatient medical data will not be utilized in this assessment.</w:t>
      </w:r>
    </w:p>
    <w:p w:rsidR="00A7000D" w:rsidRPr="00E44AFB" w:rsidRDefault="00A7000D" w:rsidP="00891F41">
      <w:pPr>
        <w:numPr>
          <w:ilvl w:val="0"/>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Medical records of each identified case will be obtained and reviewed by site surveillance coordinators. All identifiers will be removed. No identifying information will be available to investigators outside of the EIP staff, and data collected will only be presented in aggregate form.  Information on each case will be collected on a short standardized data abstraction form, which will be used to verify diagnosis and laboratory specimen collection and testing. Data will be collected regarding:</w:t>
      </w:r>
    </w:p>
    <w:p w:rsidR="00A7000D" w:rsidRPr="00E44AFB" w:rsidRDefault="00A7000D" w:rsidP="00891F41">
      <w:pPr>
        <w:numPr>
          <w:ilvl w:val="1"/>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Clinical features, which will be compared with the recorded diagnosis.  A simple check list will be provided to assist surveillance coordinators in obtaining and verifying this information; data collected will be brief.</w:t>
      </w:r>
    </w:p>
    <w:p w:rsidR="00A7000D" w:rsidRPr="00E44AFB" w:rsidRDefault="00A7000D" w:rsidP="00891F41">
      <w:pPr>
        <w:numPr>
          <w:ilvl w:val="1"/>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Date of illness onset, hospital course, case management, and outcome, as stated in the medical record.</w:t>
      </w:r>
    </w:p>
    <w:p w:rsidR="00A7000D" w:rsidRPr="00E44AFB" w:rsidRDefault="00A7000D" w:rsidP="00891F41">
      <w:pPr>
        <w:numPr>
          <w:ilvl w:val="1"/>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Performance of lumbar puncture, stool and serum specimen collection, and results of initial testing for enteroviruses and parechoviruses (if available).</w:t>
      </w:r>
    </w:p>
    <w:p w:rsidR="00A7000D" w:rsidRPr="00E44AFB" w:rsidRDefault="00A7000D" w:rsidP="00891F41">
      <w:pPr>
        <w:numPr>
          <w:ilvl w:val="0"/>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Hospital admission and discharge data will be assessed for the International Classification of Diseases (ICD)-10-Clinical Modification (CM) code.</w:t>
      </w:r>
    </w:p>
    <w:p w:rsidR="00A7000D" w:rsidRPr="00E44AFB" w:rsidRDefault="00A7000D" w:rsidP="00891F41">
      <w:pPr>
        <w:numPr>
          <w:ilvl w:val="0"/>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Selected site hospitals will provide admission and discharge data to site surveillance coordinators on a weekly basis. Reporting of codes will follow the model of active laboratory-based surveillance at each site.  Hospital discharge data for the current admission only will be used.</w:t>
      </w:r>
    </w:p>
    <w:p w:rsidR="00A7000D" w:rsidRPr="00E44AFB" w:rsidRDefault="00A7000D" w:rsidP="00891F41">
      <w:pPr>
        <w:numPr>
          <w:ilvl w:val="0"/>
          <w:numId w:val="53"/>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lastRenderedPageBreak/>
        <w:t>Specimens collected will be sent to CDC’s Picornavirus Laboratory.</w:t>
      </w:r>
    </w:p>
    <w:p w:rsidR="00A7000D" w:rsidRPr="00E44AFB" w:rsidRDefault="00A7000D" w:rsidP="00891F41">
      <w:pPr>
        <w:numPr>
          <w:ilvl w:val="0"/>
          <w:numId w:val="53"/>
        </w:numPr>
        <w:spacing w:after="0" w:line="240" w:lineRule="auto"/>
        <w:jc w:val="both"/>
        <w:rPr>
          <w:rFonts w:ascii="Times New Roman" w:hAnsi="Times New Roman" w:cs="Times New Roman"/>
          <w:sz w:val="24"/>
          <w:szCs w:val="24"/>
        </w:rPr>
      </w:pPr>
      <w:r w:rsidRPr="00E44AFB">
        <w:rPr>
          <w:rFonts w:ascii="Times New Roman" w:hAnsi="Times New Roman" w:cs="Times New Roman"/>
          <w:sz w:val="24"/>
          <w:szCs w:val="24"/>
        </w:rPr>
        <w:t>On a weekly basis, data will be transmitted to CDC and analyzed for:</w:t>
      </w:r>
    </w:p>
    <w:p w:rsidR="00A7000D" w:rsidRPr="00E44AFB" w:rsidRDefault="00A7000D" w:rsidP="00891F41">
      <w:pPr>
        <w:numPr>
          <w:ilvl w:val="1"/>
          <w:numId w:val="53"/>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Total number of confirmed invasive infection cases in children aged &lt;1 year identified;</w:t>
      </w:r>
    </w:p>
    <w:p w:rsidR="00A7000D" w:rsidRPr="00E44AFB" w:rsidRDefault="00A7000D" w:rsidP="00891F41">
      <w:pPr>
        <w:numPr>
          <w:ilvl w:val="1"/>
          <w:numId w:val="53"/>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Number and type of specimens collected and submitted for viral diagnostic testing;</w:t>
      </w:r>
    </w:p>
    <w:p w:rsidR="00A7000D" w:rsidRPr="00E44AFB" w:rsidRDefault="00A7000D" w:rsidP="00891F41">
      <w:pPr>
        <w:numPr>
          <w:ilvl w:val="1"/>
          <w:numId w:val="53"/>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Results of hospital laboratory testing, including enterovirus and parechovirus characterization.</w:t>
      </w:r>
    </w:p>
    <w:p w:rsidR="00A7000D" w:rsidRPr="00E44AFB" w:rsidRDefault="00A7000D" w:rsidP="00891F41">
      <w:pPr>
        <w:numPr>
          <w:ilvl w:val="1"/>
          <w:numId w:val="53"/>
        </w:numPr>
        <w:spacing w:after="0" w:line="240" w:lineRule="auto"/>
        <w:rPr>
          <w:rFonts w:ascii="Times New Roman" w:hAnsi="Times New Roman" w:cs="Times New Roman"/>
          <w:sz w:val="24"/>
          <w:szCs w:val="24"/>
        </w:rPr>
      </w:pPr>
      <w:r w:rsidRPr="00E44AFB">
        <w:rPr>
          <w:rFonts w:ascii="Times New Roman" w:hAnsi="Times New Roman" w:cs="Times New Roman"/>
          <w:sz w:val="24"/>
          <w:szCs w:val="24"/>
        </w:rPr>
        <w:t>Cost information: length of stay, acuity of care, patient outcome, and total hospital charges.</w:t>
      </w:r>
    </w:p>
    <w:p w:rsidR="00A7000D" w:rsidRDefault="00A7000D" w:rsidP="00A7000D">
      <w:pPr>
        <w:spacing w:after="0" w:line="240" w:lineRule="auto"/>
        <w:rPr>
          <w:rFonts w:ascii="Times New Roman" w:hAnsi="Times New Roman" w:cs="Times New Roman"/>
          <w:b/>
          <w:sz w:val="24"/>
          <w:szCs w:val="24"/>
        </w:rPr>
      </w:pPr>
    </w:p>
    <w:p w:rsidR="00A7000D" w:rsidRDefault="00A7000D" w:rsidP="00A7000D">
      <w:pPr>
        <w:spacing w:after="0" w:line="240" w:lineRule="auto"/>
        <w:rPr>
          <w:rFonts w:ascii="Times New Roman" w:hAnsi="Times New Roman" w:cs="Times New Roman"/>
          <w:b/>
          <w:sz w:val="24"/>
          <w:szCs w:val="24"/>
          <w:u w:val="single"/>
        </w:rPr>
      </w:pPr>
      <w:r w:rsidRPr="00855DD5">
        <w:rPr>
          <w:rFonts w:ascii="Times New Roman" w:hAnsi="Times New Roman" w:cs="Times New Roman"/>
          <w:b/>
          <w:sz w:val="24"/>
          <w:szCs w:val="24"/>
          <w:u w:val="single"/>
        </w:rPr>
        <w:t>Picornavirus Performance Measures</w:t>
      </w:r>
    </w:p>
    <w:p w:rsidR="00A7000D" w:rsidRDefault="00A7000D" w:rsidP="00A7000D">
      <w:pPr>
        <w:spacing w:after="0" w:line="240" w:lineRule="auto"/>
        <w:rPr>
          <w:rFonts w:ascii="Times New Roman" w:hAnsi="Times New Roman" w:cs="Times New Roman"/>
          <w:b/>
          <w:sz w:val="24"/>
          <w:szCs w:val="24"/>
          <w:u w:val="single"/>
        </w:rPr>
      </w:pPr>
    </w:p>
    <w:p w:rsidR="00A7000D" w:rsidRPr="00855DD5" w:rsidRDefault="00A7000D" w:rsidP="00A7000D">
      <w:pPr>
        <w:pStyle w:val="Default"/>
        <w:spacing w:after="27"/>
        <w:rPr>
          <w:rFonts w:ascii="Times New Roman" w:hAnsi="Times New Roman" w:cs="Times New Roman"/>
        </w:rPr>
      </w:pPr>
      <w:r w:rsidRPr="00855DD5">
        <w:rPr>
          <w:rFonts w:ascii="Times New Roman" w:hAnsi="Times New Roman" w:cs="Times New Roman"/>
        </w:rPr>
        <w:t xml:space="preserve">1. Number and proportion of children meeting eligibility criteria that are enrolled </w:t>
      </w:r>
    </w:p>
    <w:p w:rsidR="00A7000D" w:rsidRPr="00855DD5" w:rsidRDefault="00A7000D" w:rsidP="00A7000D">
      <w:pPr>
        <w:pStyle w:val="Default"/>
        <w:rPr>
          <w:rFonts w:ascii="Times New Roman" w:hAnsi="Times New Roman" w:cs="Times New Roman"/>
        </w:rPr>
      </w:pPr>
      <w:r w:rsidRPr="00855DD5">
        <w:rPr>
          <w:rFonts w:ascii="Times New Roman" w:hAnsi="Times New Roman" w:cs="Times New Roman"/>
        </w:rPr>
        <w:t>2. Number and proportion of enrolled children with submission of at least one valid sterile-site specimen</w:t>
      </w:r>
    </w:p>
    <w:p w:rsidR="00A7000D" w:rsidRPr="00855DD5" w:rsidRDefault="00A7000D" w:rsidP="00A7000D">
      <w:pPr>
        <w:spacing w:after="0" w:line="240" w:lineRule="auto"/>
        <w:rPr>
          <w:rFonts w:ascii="Times New Roman" w:hAnsi="Times New Roman" w:cs="Times New Roman"/>
          <w:b/>
          <w:sz w:val="24"/>
          <w:szCs w:val="24"/>
          <w:u w:val="single"/>
        </w:rPr>
      </w:pPr>
      <w:r w:rsidRPr="00855DD5">
        <w:rPr>
          <w:rFonts w:ascii="Times New Roman" w:hAnsi="Times New Roman" w:cs="Times New Roman"/>
          <w:b/>
          <w:sz w:val="24"/>
          <w:szCs w:val="24"/>
          <w:u w:val="single"/>
        </w:rPr>
        <w:t xml:space="preserve"> </w:t>
      </w:r>
      <w:r w:rsidRPr="00855DD5">
        <w:rPr>
          <w:rFonts w:ascii="Times New Roman" w:hAnsi="Times New Roman" w:cs="Times New Roman"/>
          <w:b/>
          <w:sz w:val="24"/>
          <w:szCs w:val="24"/>
          <w:u w:val="single"/>
        </w:rPr>
        <w:br w:type="page"/>
      </w:r>
    </w:p>
    <w:p w:rsidR="00A7000D" w:rsidRPr="001F6F52" w:rsidRDefault="00A7000D" w:rsidP="00A7000D">
      <w:pPr>
        <w:autoSpaceDE w:val="0"/>
        <w:autoSpaceDN w:val="0"/>
        <w:spacing w:line="240" w:lineRule="auto"/>
        <w:rPr>
          <w:rFonts w:ascii="Times New Roman" w:hAnsi="Times New Roman"/>
          <w:b/>
          <w:bCs/>
          <w:color w:val="0070C0"/>
          <w:sz w:val="24"/>
          <w:szCs w:val="24"/>
        </w:rPr>
      </w:pPr>
      <w:r w:rsidRPr="001F6F52">
        <w:rPr>
          <w:rFonts w:ascii="Times New Roman" w:hAnsi="Times New Roman"/>
          <w:b/>
          <w:bCs/>
          <w:color w:val="0070C0"/>
          <w:sz w:val="24"/>
          <w:szCs w:val="24"/>
        </w:rPr>
        <w:lastRenderedPageBreak/>
        <w:t>Congenital Heart Defects (CHD):  OPTIONAL</w:t>
      </w:r>
    </w:p>
    <w:p w:rsidR="00A7000D" w:rsidRDefault="00A7000D" w:rsidP="00A7000D">
      <w:pPr>
        <w:spacing w:line="240" w:lineRule="auto"/>
        <w:rPr>
          <w:rFonts w:ascii="Times New Roman" w:hAnsi="Times New Roman"/>
          <w:sz w:val="24"/>
          <w:szCs w:val="24"/>
        </w:rPr>
      </w:pPr>
      <w:r>
        <w:rPr>
          <w:rFonts w:ascii="Times New Roman" w:hAnsi="Times New Roman"/>
          <w:sz w:val="24"/>
          <w:szCs w:val="24"/>
        </w:rPr>
        <w:t>To better define the patterns of care or other factors related to longer term outcomes for children, adolescents, and adults with congenital heart defects (CHDs), interested applicants may propose some or all of the following:</w:t>
      </w:r>
    </w:p>
    <w:p w:rsidR="00A7000D" w:rsidRDefault="00A7000D" w:rsidP="00891F41">
      <w:pPr>
        <w:pStyle w:val="ListParagraph"/>
        <w:numPr>
          <w:ilvl w:val="0"/>
          <w:numId w:val="61"/>
        </w:numPr>
        <w:spacing w:after="0" w:line="240" w:lineRule="auto"/>
        <w:rPr>
          <w:rFonts w:ascii="Times New Roman" w:hAnsi="Times New Roman"/>
          <w:sz w:val="24"/>
          <w:szCs w:val="24"/>
        </w:rPr>
      </w:pPr>
      <w:r>
        <w:rPr>
          <w:rFonts w:ascii="Times New Roman" w:hAnsi="Times New Roman"/>
          <w:sz w:val="24"/>
          <w:szCs w:val="24"/>
        </w:rPr>
        <w:t xml:space="preserve">Conduct active, population-based surveillance for all emergent inpatient and outpatient hospital encounters or deaths among children, adolescents, and/or adults aged &lt;65 years with CHDs within selected EIP site medical facilities and medical examiner/coroner jurisdictions.  </w:t>
      </w:r>
      <w:r w:rsidRPr="00261D09">
        <w:rPr>
          <w:rFonts w:ascii="Times New Roman" w:hAnsi="Times New Roman"/>
          <w:sz w:val="24"/>
          <w:szCs w:val="24"/>
        </w:rPr>
        <w:t>Link data on hospital encounters to death certificates</w:t>
      </w:r>
      <w:r>
        <w:rPr>
          <w:rFonts w:ascii="Times New Roman" w:hAnsi="Times New Roman"/>
          <w:sz w:val="24"/>
          <w:szCs w:val="24"/>
        </w:rPr>
        <w:t>,</w:t>
      </w:r>
      <w:r w:rsidRPr="00261D09">
        <w:rPr>
          <w:rFonts w:ascii="Times New Roman" w:hAnsi="Times New Roman"/>
          <w:sz w:val="24"/>
          <w:szCs w:val="24"/>
        </w:rPr>
        <w:t xml:space="preserve"> birth defects surveillance</w:t>
      </w:r>
      <w:r>
        <w:rPr>
          <w:rFonts w:ascii="Times New Roman" w:hAnsi="Times New Roman"/>
          <w:sz w:val="24"/>
          <w:szCs w:val="24"/>
        </w:rPr>
        <w:t xml:space="preserve"> data, and birth certificate</w:t>
      </w:r>
      <w:r w:rsidRPr="00261D09">
        <w:rPr>
          <w:rFonts w:ascii="Times New Roman" w:hAnsi="Times New Roman"/>
          <w:sz w:val="24"/>
          <w:szCs w:val="24"/>
        </w:rPr>
        <w:t xml:space="preserve"> data, when available. </w:t>
      </w:r>
      <w:r>
        <w:rPr>
          <w:rFonts w:ascii="Times New Roman" w:hAnsi="Times New Roman"/>
          <w:sz w:val="24"/>
          <w:szCs w:val="24"/>
        </w:rPr>
        <w:t>Assess healthcare use in the 24 months preceding the emergent hospitalization or death.</w:t>
      </w:r>
    </w:p>
    <w:p w:rsidR="00A7000D" w:rsidRDefault="00A7000D" w:rsidP="00891F41">
      <w:pPr>
        <w:pStyle w:val="ListParagraph"/>
        <w:numPr>
          <w:ilvl w:val="0"/>
          <w:numId w:val="61"/>
        </w:numPr>
        <w:spacing w:after="0" w:line="240" w:lineRule="auto"/>
        <w:rPr>
          <w:rFonts w:ascii="Times New Roman" w:hAnsi="Times New Roman"/>
          <w:sz w:val="24"/>
          <w:szCs w:val="24"/>
        </w:rPr>
      </w:pPr>
      <w:r>
        <w:rPr>
          <w:rFonts w:ascii="Times New Roman" w:hAnsi="Times New Roman"/>
          <w:sz w:val="24"/>
          <w:szCs w:val="24"/>
        </w:rPr>
        <w:t xml:space="preserve">Pilot and demonstrate use of electronic health records over at least a 3 year time period to identify a cohort of children, adolescents, and adults with CHDs, and follow the cohort longitudinally to collect data on care received and outcomes.  Evaluate barriers to care and measures of healthcare quality.   </w:t>
      </w:r>
    </w:p>
    <w:p w:rsidR="00A7000D" w:rsidRDefault="00A7000D" w:rsidP="00891F41">
      <w:pPr>
        <w:pStyle w:val="ListParagraph"/>
        <w:numPr>
          <w:ilvl w:val="0"/>
          <w:numId w:val="61"/>
        </w:numPr>
        <w:spacing w:after="0" w:line="240" w:lineRule="auto"/>
        <w:rPr>
          <w:rFonts w:ascii="Times New Roman" w:hAnsi="Times New Roman"/>
          <w:sz w:val="24"/>
          <w:szCs w:val="24"/>
        </w:rPr>
      </w:pPr>
      <w:r>
        <w:rPr>
          <w:rFonts w:ascii="Times New Roman" w:hAnsi="Times New Roman"/>
          <w:sz w:val="24"/>
          <w:szCs w:val="24"/>
        </w:rPr>
        <w:t xml:space="preserve">Perform geocoding and linkage to US Census data using standardized methods for all cases identified as part of the CHD surveillance activity. Geocoding of the current primary residence and residence at birth of all persons with CHDs is a means of capturing current socioeconomic factors, such as poverty, educational level, household crowding, and access and distance to healthcare and assess changes in these factors since birth. </w:t>
      </w:r>
    </w:p>
    <w:p w:rsidR="00A7000D" w:rsidRDefault="00A7000D" w:rsidP="00A7000D">
      <w:pPr>
        <w:rPr>
          <w:rFonts w:ascii="Times New Roman" w:hAnsi="Times New Roman"/>
          <w:sz w:val="24"/>
          <w:szCs w:val="24"/>
        </w:rPr>
      </w:pPr>
    </w:p>
    <w:p w:rsidR="00A7000D" w:rsidRDefault="00A7000D" w:rsidP="00A7000D">
      <w:pPr>
        <w:rPr>
          <w:rFonts w:ascii="Times New Roman" w:hAnsi="Times New Roman"/>
          <w:b/>
          <w:bCs/>
          <w:sz w:val="24"/>
          <w:szCs w:val="24"/>
          <w:u w:val="single"/>
        </w:rPr>
      </w:pPr>
      <w:r>
        <w:rPr>
          <w:rFonts w:ascii="Times New Roman" w:hAnsi="Times New Roman"/>
          <w:b/>
          <w:bCs/>
          <w:sz w:val="24"/>
          <w:szCs w:val="24"/>
          <w:u w:val="single"/>
        </w:rPr>
        <w:t xml:space="preserve">CHD Performance Measures:  </w:t>
      </w:r>
    </w:p>
    <w:p w:rsidR="00A7000D" w:rsidRDefault="00A7000D" w:rsidP="00891F41">
      <w:pPr>
        <w:pStyle w:val="ListParagraph"/>
        <w:numPr>
          <w:ilvl w:val="0"/>
          <w:numId w:val="62"/>
        </w:numPr>
        <w:spacing w:after="0" w:line="240" w:lineRule="auto"/>
        <w:rPr>
          <w:rFonts w:ascii="Times New Roman" w:hAnsi="Times New Roman"/>
          <w:sz w:val="24"/>
          <w:szCs w:val="24"/>
        </w:rPr>
      </w:pPr>
      <w:r>
        <w:rPr>
          <w:rFonts w:ascii="Times New Roman" w:hAnsi="Times New Roman"/>
          <w:sz w:val="24"/>
          <w:szCs w:val="24"/>
        </w:rPr>
        <w:t>Participation on monthly conference calls related to this activity.</w:t>
      </w:r>
    </w:p>
    <w:p w:rsidR="00A7000D" w:rsidRDefault="00A7000D" w:rsidP="00891F41">
      <w:pPr>
        <w:pStyle w:val="ListParagraph"/>
        <w:numPr>
          <w:ilvl w:val="0"/>
          <w:numId w:val="62"/>
        </w:numPr>
        <w:spacing w:after="0" w:line="240" w:lineRule="auto"/>
        <w:rPr>
          <w:rFonts w:ascii="Times New Roman" w:hAnsi="Times New Roman"/>
          <w:sz w:val="24"/>
          <w:szCs w:val="24"/>
        </w:rPr>
      </w:pPr>
      <w:r>
        <w:rPr>
          <w:rFonts w:ascii="Times New Roman" w:hAnsi="Times New Roman"/>
          <w:sz w:val="24"/>
          <w:szCs w:val="24"/>
        </w:rPr>
        <w:t>Number of eligible cases with CHDs identified and an assessment of the representativeness of the identified cases when compared to the source population.</w:t>
      </w:r>
    </w:p>
    <w:p w:rsidR="00A7000D" w:rsidRDefault="00A7000D" w:rsidP="00891F41">
      <w:pPr>
        <w:pStyle w:val="ListParagraph"/>
        <w:numPr>
          <w:ilvl w:val="0"/>
          <w:numId w:val="62"/>
        </w:numPr>
        <w:spacing w:after="0" w:line="240" w:lineRule="auto"/>
        <w:rPr>
          <w:rFonts w:ascii="Times New Roman" w:hAnsi="Times New Roman"/>
          <w:sz w:val="24"/>
          <w:szCs w:val="24"/>
        </w:rPr>
      </w:pPr>
      <w:r>
        <w:rPr>
          <w:rFonts w:ascii="Times New Roman" w:hAnsi="Times New Roman"/>
          <w:sz w:val="24"/>
          <w:szCs w:val="24"/>
        </w:rPr>
        <w:t>Proportion of identified cases for which greater than one healthcare encounter can be identified.</w:t>
      </w:r>
    </w:p>
    <w:p w:rsidR="00A7000D" w:rsidRDefault="00A7000D" w:rsidP="00891F41">
      <w:pPr>
        <w:pStyle w:val="ListParagraph"/>
        <w:numPr>
          <w:ilvl w:val="0"/>
          <w:numId w:val="62"/>
        </w:numPr>
        <w:spacing w:after="0" w:line="240" w:lineRule="auto"/>
        <w:rPr>
          <w:rFonts w:ascii="Times New Roman" w:hAnsi="Times New Roman"/>
          <w:sz w:val="24"/>
          <w:szCs w:val="24"/>
        </w:rPr>
      </w:pPr>
      <w:r>
        <w:rPr>
          <w:rFonts w:ascii="Times New Roman" w:hAnsi="Times New Roman"/>
          <w:sz w:val="24"/>
          <w:szCs w:val="24"/>
        </w:rPr>
        <w:t>Percent of identified cases that were successfully linked to death certificates, birth defects surveillance data, and birth certificates.</w:t>
      </w:r>
    </w:p>
    <w:p w:rsidR="00A7000D" w:rsidRDefault="00A7000D" w:rsidP="00891F41">
      <w:pPr>
        <w:pStyle w:val="ListParagraph"/>
        <w:numPr>
          <w:ilvl w:val="0"/>
          <w:numId w:val="62"/>
        </w:numPr>
        <w:spacing w:after="0" w:line="240" w:lineRule="auto"/>
        <w:rPr>
          <w:rFonts w:ascii="Times New Roman" w:hAnsi="Times New Roman"/>
          <w:sz w:val="24"/>
          <w:szCs w:val="24"/>
        </w:rPr>
      </w:pPr>
      <w:r>
        <w:rPr>
          <w:rFonts w:ascii="Times New Roman" w:hAnsi="Times New Roman"/>
          <w:sz w:val="24"/>
          <w:szCs w:val="24"/>
        </w:rPr>
        <w:t>Percent of eligible cases with CHDs whose primary residence is successfully geocoded.</w:t>
      </w:r>
    </w:p>
    <w:p w:rsidR="00A7000D" w:rsidRPr="00E44AFB" w:rsidRDefault="00A7000D" w:rsidP="00A7000D">
      <w:pPr>
        <w:spacing w:after="0" w:line="240" w:lineRule="auto"/>
        <w:rPr>
          <w:rFonts w:ascii="Times New Roman" w:hAnsi="Times New Roman" w:cs="Times New Roman"/>
          <w:bCs/>
          <w:iCs/>
          <w:sz w:val="24"/>
          <w:szCs w:val="24"/>
        </w:rPr>
      </w:pP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widowControl w:val="0"/>
        <w:autoSpaceDE w:val="0"/>
        <w:autoSpaceDN w:val="0"/>
        <w:adjustRightInd w:val="0"/>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Identifying laboratory-confirmed urinary tract infection (UTI) hospitalizations among patients with spina bifida to prevent serious health complications: OPTIONAL</w:t>
      </w:r>
    </w:p>
    <w:p w:rsidR="00A7000D" w:rsidRDefault="00A7000D" w:rsidP="00A7000D">
      <w:pPr>
        <w:pStyle w:val="ListParagraph"/>
        <w:spacing w:after="0" w:line="240" w:lineRule="auto"/>
        <w:ind w:left="0"/>
        <w:rPr>
          <w:rFonts w:ascii="Times New Roman" w:hAnsi="Times New Roman" w:cs="Times New Roman"/>
          <w:bCs/>
          <w:iCs/>
          <w:sz w:val="24"/>
          <w:szCs w:val="24"/>
        </w:rPr>
      </w:pP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r w:rsidRPr="00E44AFB">
        <w:rPr>
          <w:rFonts w:ascii="Times New Roman" w:hAnsi="Times New Roman" w:cs="Times New Roman"/>
          <w:bCs/>
          <w:iCs/>
          <w:sz w:val="24"/>
          <w:szCs w:val="24"/>
        </w:rPr>
        <w:t xml:space="preserve">Surveillance and public health research for rare diseases is expensive and labor intensive.  This project will test the feasibility of using the EIP network to examine the care of people with spina bifida (SB), a rare birth defect that results in serious lifelong physical disability.  We anticipate that this project will 1) in the short term, help to answer specific questions related to urinary tract infections (UTIs) and SB, and 2) in the long-term, demonstrate a low cost method applicable to hospitalizations associated with other chronic diseases with low prevalence but high health and economic impact. </w:t>
      </w: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r w:rsidRPr="00E44AFB">
        <w:rPr>
          <w:rFonts w:ascii="Times New Roman" w:hAnsi="Times New Roman" w:cs="Times New Roman"/>
          <w:bCs/>
          <w:iCs/>
          <w:sz w:val="24"/>
          <w:szCs w:val="24"/>
        </w:rPr>
        <w:t>Survival among children with SB has improved since the 1950s with many currently living a normal life span. On average, medical expenditures of children living with SB are 13 times that of children living without SB, in affected adults that average is 3 to 7 times higher.  UTI is one of the most frequently documented diagnoses among patients with SB who visit the emergency department (ED) or are hospitalized. However, not all UTI diagnosis had appropriate lab confirmation, which uses urine culture and takes 1-2 days.  It is important to distinguish between UTIs confirmed by a laboratory and UTIs unconfirmed or misdiagnosed because they have different indications for care.  For lab confirmed UTIs, we will explore whether SB patients received appropriate outpatient care, which can prevent ED visits and hospitalizations for UTI; for misdiagnosed UTIs, we will explore whether the presenting symptoms are associated with other critical conditions such as shunt.  Assessing the cause of the presenting symptoms is important so that critical situations can be addressed promptly (i.e., shunt obstruction) and overtreatment can be minimized (i.e., antibiotics for an asymptomatic bacteriuria, which is common among individuals with SB who utilize catheters to manage incontinence).</w:t>
      </w: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r w:rsidRPr="00E44AFB">
        <w:rPr>
          <w:rFonts w:ascii="Times New Roman" w:hAnsi="Times New Roman" w:cs="Times New Roman"/>
          <w:bCs/>
          <w:iCs/>
          <w:sz w:val="24"/>
          <w:szCs w:val="24"/>
        </w:rPr>
        <w:t xml:space="preserve">By linking hospitalization records with laboratory and outpatient information (if outpatient information is available), the following questions can be answered: what are the differences in hospitalization rates between patients with and without SB? What percentage of the UTIs was confirmed by laboratory tests? Do the symptoms of misdiagnosed UTIs indicate other conditions?  Testable hypotheses are 1) that SB patients hospitalized with UTIs have not recently seen a primary care physician or a urology specialist; 2) that the symptoms of UTI that result in admission may be due to other problems such as shunt obstruction or a viral rather than bacterial infection.  </w:t>
      </w: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p>
    <w:p w:rsidR="00A7000D" w:rsidRDefault="00A7000D" w:rsidP="00A7000D">
      <w:pPr>
        <w:pStyle w:val="ListParagraph"/>
        <w:spacing w:after="0" w:line="240" w:lineRule="auto"/>
        <w:ind w:left="0"/>
        <w:rPr>
          <w:rFonts w:ascii="Times New Roman" w:hAnsi="Times New Roman" w:cs="Times New Roman"/>
          <w:b/>
          <w:bCs/>
          <w:iCs/>
          <w:sz w:val="24"/>
          <w:szCs w:val="24"/>
        </w:rPr>
      </w:pPr>
      <w:r w:rsidRPr="00E44AFB">
        <w:rPr>
          <w:rFonts w:ascii="Times New Roman" w:hAnsi="Times New Roman" w:cs="Times New Roman"/>
          <w:b/>
          <w:bCs/>
          <w:iCs/>
          <w:sz w:val="24"/>
          <w:szCs w:val="24"/>
        </w:rPr>
        <w:t xml:space="preserve">Activities </w:t>
      </w:r>
    </w:p>
    <w:p w:rsidR="00A7000D" w:rsidRDefault="00A7000D" w:rsidP="00A7000D">
      <w:pPr>
        <w:pStyle w:val="ListParagraph"/>
        <w:spacing w:after="0" w:line="240" w:lineRule="auto"/>
        <w:ind w:left="0"/>
        <w:rPr>
          <w:rFonts w:ascii="Times New Roman" w:hAnsi="Times New Roman" w:cs="Times New Roman"/>
          <w:b/>
          <w:bCs/>
          <w:iCs/>
          <w:sz w:val="24"/>
          <w:szCs w:val="24"/>
        </w:rPr>
      </w:pPr>
    </w:p>
    <w:p w:rsidR="00A7000D" w:rsidRDefault="00A7000D" w:rsidP="00A7000D">
      <w:pPr>
        <w:pStyle w:val="ListParagraph"/>
        <w:spacing w:after="0" w:line="240" w:lineRule="auto"/>
        <w:ind w:left="0"/>
        <w:rPr>
          <w:rFonts w:ascii="Times New Roman" w:hAnsi="Times New Roman" w:cs="Times New Roman"/>
          <w:b/>
          <w:bCs/>
          <w:iCs/>
          <w:sz w:val="24"/>
          <w:szCs w:val="24"/>
        </w:rPr>
      </w:pPr>
      <w:r>
        <w:rPr>
          <w:rFonts w:ascii="Times New Roman" w:hAnsi="Times New Roman" w:cs="Times New Roman"/>
          <w:b/>
          <w:bCs/>
          <w:iCs/>
          <w:sz w:val="24"/>
          <w:szCs w:val="24"/>
        </w:rPr>
        <w:t>Following targeted accomplishments (Year 1):  obtaining regulatory approvals; developing the protocol and the infrastructure to support the protocol and linking data, the following activities are proposed for Year 2:</w:t>
      </w: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p>
    <w:p w:rsidR="00A7000D" w:rsidRPr="00E44AFB" w:rsidRDefault="00A7000D" w:rsidP="00891F41">
      <w:pPr>
        <w:pStyle w:val="ListParagraph"/>
        <w:numPr>
          <w:ilvl w:val="0"/>
          <w:numId w:val="47"/>
        </w:numPr>
        <w:spacing w:after="0" w:line="240" w:lineRule="auto"/>
        <w:ind w:left="792"/>
        <w:rPr>
          <w:rFonts w:ascii="Times New Roman" w:hAnsi="Times New Roman" w:cs="Times New Roman"/>
          <w:bCs/>
          <w:iCs/>
          <w:sz w:val="24"/>
          <w:szCs w:val="24"/>
        </w:rPr>
      </w:pPr>
      <w:r w:rsidRPr="00E44AFB">
        <w:rPr>
          <w:rFonts w:ascii="Times New Roman" w:hAnsi="Times New Roman" w:cs="Times New Roman"/>
          <w:bCs/>
          <w:iCs/>
          <w:sz w:val="24"/>
          <w:szCs w:val="24"/>
        </w:rPr>
        <w:t xml:space="preserve">Determine the rates of documented UTI diagnoses on hospitalizations among individuals with and without SB. </w:t>
      </w:r>
    </w:p>
    <w:p w:rsidR="00A7000D" w:rsidRPr="00E44AFB" w:rsidRDefault="00A7000D" w:rsidP="00891F41">
      <w:pPr>
        <w:pStyle w:val="ListParagraph"/>
        <w:numPr>
          <w:ilvl w:val="0"/>
          <w:numId w:val="47"/>
        </w:numPr>
        <w:spacing w:after="0" w:line="240" w:lineRule="auto"/>
        <w:ind w:left="792"/>
        <w:rPr>
          <w:rFonts w:ascii="Times New Roman" w:hAnsi="Times New Roman" w:cs="Times New Roman"/>
          <w:bCs/>
          <w:iCs/>
          <w:sz w:val="24"/>
          <w:szCs w:val="24"/>
        </w:rPr>
      </w:pPr>
      <w:r w:rsidRPr="00E44AFB">
        <w:rPr>
          <w:rFonts w:ascii="Times New Roman" w:hAnsi="Times New Roman" w:cs="Times New Roman"/>
          <w:bCs/>
          <w:iCs/>
          <w:sz w:val="24"/>
          <w:szCs w:val="24"/>
        </w:rPr>
        <w:t xml:space="preserve">Determine the rates of lab confirmation among documented UTI hospitalizations by SB status </w:t>
      </w:r>
    </w:p>
    <w:p w:rsidR="00A7000D" w:rsidRPr="00E44AFB" w:rsidRDefault="00A7000D" w:rsidP="00891F41">
      <w:pPr>
        <w:pStyle w:val="ListParagraph"/>
        <w:numPr>
          <w:ilvl w:val="0"/>
          <w:numId w:val="47"/>
        </w:numPr>
        <w:spacing w:after="0" w:line="240" w:lineRule="auto"/>
        <w:ind w:left="792"/>
        <w:rPr>
          <w:rFonts w:ascii="Times New Roman" w:hAnsi="Times New Roman" w:cs="Times New Roman"/>
          <w:bCs/>
          <w:iCs/>
          <w:sz w:val="24"/>
          <w:szCs w:val="24"/>
        </w:rPr>
      </w:pPr>
      <w:r w:rsidRPr="00E44AFB">
        <w:rPr>
          <w:rFonts w:ascii="Times New Roman" w:hAnsi="Times New Roman" w:cs="Times New Roman"/>
          <w:bCs/>
          <w:iCs/>
          <w:sz w:val="24"/>
          <w:szCs w:val="24"/>
        </w:rPr>
        <w:lastRenderedPageBreak/>
        <w:t xml:space="preserve">Among those patients with SB who had documented UTIs but no lab confirmation, determine the percentage of SB patients that had subsequent follow-up procedures for shunt replacement. </w:t>
      </w:r>
    </w:p>
    <w:p w:rsidR="00A7000D" w:rsidRPr="00E44AFB" w:rsidRDefault="00A7000D" w:rsidP="00891F41">
      <w:pPr>
        <w:pStyle w:val="ListParagraph"/>
        <w:numPr>
          <w:ilvl w:val="0"/>
          <w:numId w:val="47"/>
        </w:numPr>
        <w:spacing w:after="0" w:line="240" w:lineRule="auto"/>
        <w:ind w:left="792"/>
        <w:rPr>
          <w:rFonts w:ascii="Times New Roman" w:hAnsi="Times New Roman" w:cs="Times New Roman"/>
          <w:bCs/>
          <w:iCs/>
          <w:sz w:val="24"/>
          <w:szCs w:val="24"/>
        </w:rPr>
      </w:pPr>
      <w:r w:rsidRPr="00E44AFB">
        <w:rPr>
          <w:rFonts w:ascii="Times New Roman" w:hAnsi="Times New Roman" w:cs="Times New Roman"/>
          <w:bCs/>
          <w:iCs/>
          <w:sz w:val="24"/>
          <w:szCs w:val="24"/>
        </w:rPr>
        <w:t>Determine if the EIP network provides a mechanism to conduct public health research for rare diseases that yields timely results at a relatively low cost.</w:t>
      </w:r>
    </w:p>
    <w:p w:rsidR="00A7000D" w:rsidRPr="00E44AFB" w:rsidRDefault="00A7000D" w:rsidP="00A7000D">
      <w:p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If outpatient data are available, answer the following question. </w:t>
      </w:r>
    </w:p>
    <w:p w:rsidR="00A7000D" w:rsidRPr="00E44AFB" w:rsidRDefault="00A7000D" w:rsidP="00891F41">
      <w:pPr>
        <w:pStyle w:val="ListParagraph"/>
        <w:numPr>
          <w:ilvl w:val="0"/>
          <w:numId w:val="47"/>
        </w:numPr>
        <w:spacing w:after="0" w:line="240" w:lineRule="auto"/>
        <w:ind w:left="792"/>
        <w:rPr>
          <w:rFonts w:ascii="Times New Roman" w:hAnsi="Times New Roman" w:cs="Times New Roman"/>
          <w:bCs/>
          <w:iCs/>
          <w:sz w:val="24"/>
          <w:szCs w:val="24"/>
        </w:rPr>
      </w:pPr>
      <w:r w:rsidRPr="00E44AFB">
        <w:rPr>
          <w:rFonts w:ascii="Times New Roman" w:hAnsi="Times New Roman" w:cs="Times New Roman"/>
          <w:bCs/>
          <w:iCs/>
          <w:sz w:val="24"/>
          <w:szCs w:val="24"/>
        </w:rPr>
        <w:t>Among those patients with SB who had lab confirmed UTIs, determine whether they had different care patterns (primary care, specialty care, urology care) than those who had no documented UTIs.</w:t>
      </w:r>
    </w:p>
    <w:p w:rsidR="00A7000D" w:rsidRPr="00E44AFB" w:rsidRDefault="00A7000D" w:rsidP="00A7000D">
      <w:pPr>
        <w:pStyle w:val="ListParagraph"/>
        <w:spacing w:after="0" w:line="240" w:lineRule="auto"/>
        <w:ind w:left="0"/>
        <w:rPr>
          <w:rFonts w:ascii="Times New Roman" w:hAnsi="Times New Roman" w:cs="Times New Roman"/>
          <w:bCs/>
          <w:iCs/>
          <w:sz w:val="24"/>
          <w:szCs w:val="24"/>
        </w:rPr>
      </w:pPr>
    </w:p>
    <w:p w:rsidR="00A7000D" w:rsidRPr="00E44AFB" w:rsidRDefault="00A7000D" w:rsidP="00A7000D">
      <w:p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ICD-9 CM codes  will be used to identify  inpatients with spina bifida (791.XX*)  as well as UTIs (590.00), 590.01, 590.10, 590.11, 590.2X, 590.3X, 590.80, 590.9X, 595.0X, 595.9X and 599.0X).  CPT codes will be used to identify those individuals who have had a shunt replacement (02.4).  We will also use laboratory data to identify those individuals whose diagnosed UTI was positively confirmed by a laboratory test. </w:t>
      </w:r>
    </w:p>
    <w:p w:rsidR="00A7000D" w:rsidRPr="00E44AFB" w:rsidRDefault="00A7000D" w:rsidP="00A7000D">
      <w:pPr>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*X in ICD-9CM codes mean we take any number for that place in the ICD-9CM code.</w:t>
      </w:r>
    </w:p>
    <w:p w:rsidR="00A7000D" w:rsidRPr="00E44AFB" w:rsidRDefault="00A7000D" w:rsidP="00A7000D">
      <w:pPr>
        <w:spacing w:after="0" w:line="240" w:lineRule="auto"/>
        <w:rPr>
          <w:rFonts w:ascii="Times New Roman" w:hAnsi="Times New Roman" w:cs="Times New Roman"/>
          <w:bCs/>
          <w:iCs/>
          <w:sz w:val="24"/>
          <w:szCs w:val="24"/>
        </w:rPr>
      </w:pPr>
    </w:p>
    <w:p w:rsidR="00A7000D" w:rsidRPr="00E44AFB" w:rsidRDefault="00A7000D" w:rsidP="00A7000D">
      <w:pPr>
        <w:spacing w:after="0" w:line="240" w:lineRule="auto"/>
        <w:rPr>
          <w:rFonts w:ascii="Times New Roman" w:hAnsi="Times New Roman" w:cs="Times New Roman"/>
          <w:b/>
          <w:bCs/>
          <w:iCs/>
          <w:sz w:val="24"/>
          <w:szCs w:val="24"/>
          <w:u w:val="single"/>
        </w:rPr>
      </w:pPr>
      <w:r w:rsidRPr="00E44AFB">
        <w:rPr>
          <w:rFonts w:ascii="Times New Roman" w:hAnsi="Times New Roman" w:cs="Times New Roman"/>
          <w:b/>
          <w:bCs/>
          <w:iCs/>
          <w:sz w:val="24"/>
          <w:szCs w:val="24"/>
          <w:u w:val="single"/>
        </w:rPr>
        <w:t>Spina Bifida Performance Measures</w:t>
      </w:r>
    </w:p>
    <w:p w:rsidR="00A7000D" w:rsidRPr="00E44AFB" w:rsidRDefault="00A7000D" w:rsidP="00891F41">
      <w:pPr>
        <w:pStyle w:val="ListParagraph"/>
        <w:widowControl w:val="0"/>
        <w:numPr>
          <w:ilvl w:val="0"/>
          <w:numId w:val="48"/>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Publish two peer-reviewed articles related to the three research questions and the two testable hypotheses presented here.</w:t>
      </w:r>
    </w:p>
    <w:p w:rsidR="00A7000D" w:rsidRPr="00E44AFB" w:rsidRDefault="00A7000D" w:rsidP="00891F41">
      <w:pPr>
        <w:pStyle w:val="ListParagraph"/>
        <w:widowControl w:val="0"/>
        <w:numPr>
          <w:ilvl w:val="0"/>
          <w:numId w:val="48"/>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A measure to track the rate of diagnosed UTI infections among people with SB.</w:t>
      </w:r>
    </w:p>
    <w:p w:rsidR="00A7000D" w:rsidRPr="00E44AFB" w:rsidRDefault="00A7000D" w:rsidP="00891F41">
      <w:pPr>
        <w:pStyle w:val="ListParagraph"/>
        <w:widowControl w:val="0"/>
        <w:numPr>
          <w:ilvl w:val="0"/>
          <w:numId w:val="48"/>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bCs/>
          <w:iCs/>
          <w:sz w:val="24"/>
          <w:szCs w:val="24"/>
        </w:rPr>
      </w:pPr>
      <w:r w:rsidRPr="00E44AFB">
        <w:rPr>
          <w:rFonts w:ascii="Times New Roman" w:hAnsi="Times New Roman" w:cs="Times New Roman"/>
          <w:bCs/>
          <w:iCs/>
          <w:sz w:val="24"/>
          <w:szCs w:val="24"/>
        </w:rPr>
        <w:t xml:space="preserve">An indicator of the potential for preventing complications among SB patients. </w:t>
      </w:r>
    </w:p>
    <w:p w:rsidR="00A7000D" w:rsidRPr="007F54F6" w:rsidRDefault="00A7000D" w:rsidP="00891F41">
      <w:pPr>
        <w:pStyle w:val="ListParagraph"/>
        <w:widowControl w:val="0"/>
        <w:numPr>
          <w:ilvl w:val="0"/>
          <w:numId w:val="48"/>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sz w:val="24"/>
          <w:szCs w:val="24"/>
        </w:rPr>
      </w:pPr>
      <w:r w:rsidRPr="007F54F6">
        <w:rPr>
          <w:rFonts w:ascii="Times New Roman" w:hAnsi="Times New Roman" w:cs="Times New Roman"/>
          <w:bCs/>
          <w:iCs/>
          <w:sz w:val="24"/>
          <w:szCs w:val="24"/>
        </w:rPr>
        <w:t xml:space="preserve">A report that documents a method to conduct public health surveillance by using the EIP network to track infectious diseases occurring among people affected by rare conditions. </w:t>
      </w:r>
    </w:p>
    <w:p w:rsidR="00A7000D" w:rsidRPr="00E44AFB" w:rsidRDefault="00A7000D" w:rsidP="00A7000D">
      <w:pPr>
        <w:spacing w:after="0" w:line="240" w:lineRule="auto"/>
        <w:rPr>
          <w:rFonts w:ascii="Times New Roman" w:hAnsi="Times New Roman" w:cs="Times New Roman"/>
          <w:sz w:val="24"/>
          <w:szCs w:val="24"/>
        </w:rPr>
      </w:pPr>
      <w:r w:rsidRPr="00E44AFB">
        <w:rPr>
          <w:rFonts w:ascii="Times New Roman" w:hAnsi="Times New Roman" w:cs="Times New Roman"/>
          <w:sz w:val="24"/>
          <w:szCs w:val="24"/>
        </w:rPr>
        <w:br w:type="page"/>
      </w:r>
    </w:p>
    <w:p w:rsidR="00A7000D" w:rsidRPr="001F6F52" w:rsidRDefault="00A7000D" w:rsidP="00A7000D">
      <w:pPr>
        <w:spacing w:after="0" w:line="240" w:lineRule="auto"/>
        <w:rPr>
          <w:rFonts w:ascii="Times New Roman" w:hAnsi="Times New Roman" w:cs="Times New Roman"/>
          <w:b/>
          <w:color w:val="0070C0"/>
          <w:sz w:val="24"/>
          <w:szCs w:val="24"/>
        </w:rPr>
      </w:pPr>
      <w:r w:rsidRPr="001F6F52">
        <w:rPr>
          <w:rFonts w:ascii="Times New Roman" w:hAnsi="Times New Roman" w:cs="Times New Roman"/>
          <w:b/>
          <w:color w:val="0070C0"/>
          <w:sz w:val="24"/>
          <w:szCs w:val="24"/>
        </w:rPr>
        <w:lastRenderedPageBreak/>
        <w:t>Advanced Molecular Detection (AMD): OPTIONAL</w:t>
      </w:r>
    </w:p>
    <w:p w:rsidR="00A7000D" w:rsidRDefault="00A7000D" w:rsidP="00A7000D">
      <w:pPr>
        <w:spacing w:after="0" w:line="240" w:lineRule="auto"/>
        <w:rPr>
          <w:rFonts w:ascii="Times New Roman" w:hAnsi="Times New Roman" w:cs="Times New Roman"/>
          <w:sz w:val="24"/>
          <w:szCs w:val="24"/>
        </w:rPr>
      </w:pPr>
    </w:p>
    <w:p w:rsidR="00A7000D" w:rsidRPr="00725B20" w:rsidRDefault="00A7000D" w:rsidP="00A7000D">
      <w:pPr>
        <w:tabs>
          <w:tab w:val="num" w:pos="720"/>
        </w:tabs>
        <w:spacing w:line="240" w:lineRule="auto"/>
        <w:rPr>
          <w:rFonts w:ascii="Times New Roman" w:hAnsi="Times New Roman" w:cs="Times New Roman"/>
        </w:rPr>
      </w:pPr>
      <w:r>
        <w:rPr>
          <w:rFonts w:ascii="Times New Roman" w:hAnsi="Times New Roman" w:cs="Times New Roman"/>
        </w:rPr>
        <w:t>The goal of this activity is for the EIP network to c</w:t>
      </w:r>
      <w:r w:rsidRPr="00725B20">
        <w:rPr>
          <w:rFonts w:ascii="Times New Roman" w:hAnsi="Times New Roman" w:cs="Times New Roman"/>
        </w:rPr>
        <w:t xml:space="preserve">ontribute to the transformation of public health surveillance and research through practical application of </w:t>
      </w:r>
      <w:r>
        <w:rPr>
          <w:rFonts w:ascii="Times New Roman" w:hAnsi="Times New Roman" w:cs="Times New Roman"/>
        </w:rPr>
        <w:t>Advanced Molecular Detection.  Ultimately, the project or activities will leverage the strengths of the EIP network to test innovative practices and strategies that will i</w:t>
      </w:r>
      <w:r w:rsidRPr="00725B20">
        <w:rPr>
          <w:rFonts w:ascii="Times New Roman" w:hAnsi="Times New Roman" w:cs="Times New Roman"/>
        </w:rPr>
        <w:t xml:space="preserve">nform best practices for </w:t>
      </w:r>
      <w:r>
        <w:rPr>
          <w:rFonts w:ascii="Times New Roman" w:hAnsi="Times New Roman" w:cs="Times New Roman"/>
        </w:rPr>
        <w:t xml:space="preserve">the </w:t>
      </w:r>
      <w:r w:rsidRPr="00725B20">
        <w:rPr>
          <w:rFonts w:ascii="Times New Roman" w:hAnsi="Times New Roman" w:cs="Times New Roman"/>
        </w:rPr>
        <w:t xml:space="preserve">broader implementation </w:t>
      </w:r>
      <w:r>
        <w:rPr>
          <w:rFonts w:ascii="Times New Roman" w:hAnsi="Times New Roman" w:cs="Times New Roman"/>
        </w:rPr>
        <w:t xml:space="preserve">and integration </w:t>
      </w:r>
      <w:r w:rsidRPr="00725B20">
        <w:rPr>
          <w:rFonts w:ascii="Times New Roman" w:hAnsi="Times New Roman" w:cs="Times New Roman"/>
        </w:rPr>
        <w:t>of AMD in public health</w:t>
      </w:r>
      <w:r>
        <w:rPr>
          <w:rFonts w:ascii="Times New Roman" w:hAnsi="Times New Roman" w:cs="Times New Roman"/>
        </w:rPr>
        <w:t>.</w:t>
      </w:r>
    </w:p>
    <w:p w:rsidR="00A7000D" w:rsidRDefault="00A7000D" w:rsidP="00A7000D">
      <w:pPr>
        <w:spacing w:line="240" w:lineRule="auto"/>
        <w:rPr>
          <w:rFonts w:ascii="Times New Roman" w:hAnsi="Times New Roman"/>
          <w:sz w:val="24"/>
          <w:szCs w:val="24"/>
        </w:rPr>
      </w:pPr>
      <w:r>
        <w:rPr>
          <w:rFonts w:ascii="Times New Roman" w:hAnsi="Times New Roman" w:cs="Times New Roman"/>
        </w:rPr>
        <w:t xml:space="preserve">Proposed EIP AMD projects will address specific questions targeted towards epidemiologically well-characterized strains or specimens that </w:t>
      </w:r>
      <w:r>
        <w:rPr>
          <w:rFonts w:ascii="Times New Roman" w:hAnsi="Times New Roman"/>
          <w:sz w:val="24"/>
        </w:rPr>
        <w:t>implement methods and techniques designed to transform the EIP through Advanced Molecular Detection</w:t>
      </w:r>
      <w:r>
        <w:rPr>
          <w:rFonts w:ascii="Times New Roman" w:hAnsi="Times New Roman" w:cs="Times New Roman"/>
        </w:rPr>
        <w:t xml:space="preserve">.  Proposed activities may be complementary or in support of AMD-related projects in other EIP activities. </w:t>
      </w:r>
      <w:r>
        <w:rPr>
          <w:rFonts w:ascii="Times New Roman" w:hAnsi="Times New Roman"/>
          <w:sz w:val="24"/>
          <w:szCs w:val="24"/>
        </w:rPr>
        <w:t>Interested applicants may propose some or all of the following:</w:t>
      </w:r>
    </w:p>
    <w:p w:rsidR="00A7000D" w:rsidRDefault="00A7000D" w:rsidP="00891F41">
      <w:pPr>
        <w:pStyle w:val="ListParagraph"/>
        <w:numPr>
          <w:ilvl w:val="0"/>
          <w:numId w:val="63"/>
        </w:num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Whole Genome Sequencing or other AMD approaches for characterizing isolates collected through EIP surveillance in order to:</w:t>
      </w:r>
    </w:p>
    <w:p w:rsidR="00A7000D" w:rsidRDefault="00A7000D" w:rsidP="00891F41">
      <w:pPr>
        <w:pStyle w:val="ListParagraph"/>
        <w:numPr>
          <w:ilvl w:val="1"/>
          <w:numId w:val="63"/>
        </w:numPr>
        <w:spacing w:after="0" w:line="240" w:lineRule="auto"/>
        <w:rPr>
          <w:rFonts w:ascii="Times New Roman" w:hAnsi="Times New Roman" w:cs="Times New Roman"/>
          <w:sz w:val="24"/>
          <w:szCs w:val="24"/>
        </w:rPr>
      </w:pPr>
      <w:r>
        <w:rPr>
          <w:rFonts w:ascii="Times New Roman" w:hAnsi="Times New Roman" w:cs="Times New Roman"/>
          <w:bCs/>
          <w:sz w:val="24"/>
          <w:szCs w:val="24"/>
        </w:rPr>
        <w:t>Understand pathogen transmission</w:t>
      </w:r>
    </w:p>
    <w:p w:rsidR="00A7000D" w:rsidRDefault="00A7000D" w:rsidP="00891F41">
      <w:pPr>
        <w:pStyle w:val="ListParagraph"/>
        <w:numPr>
          <w:ilvl w:val="1"/>
          <w:numId w:val="63"/>
        </w:numPr>
        <w:spacing w:after="0" w:line="240" w:lineRule="auto"/>
        <w:rPr>
          <w:rFonts w:ascii="Times New Roman" w:hAnsi="Times New Roman" w:cs="Times New Roman"/>
          <w:sz w:val="24"/>
          <w:szCs w:val="24"/>
        </w:rPr>
      </w:pPr>
      <w:r>
        <w:rPr>
          <w:rFonts w:ascii="Times New Roman" w:hAnsi="Times New Roman" w:cs="Times New Roman"/>
          <w:bCs/>
          <w:sz w:val="24"/>
          <w:szCs w:val="24"/>
        </w:rPr>
        <w:t>Understanding evolution of pathogens during outbreaks</w:t>
      </w:r>
    </w:p>
    <w:p w:rsidR="00A7000D" w:rsidRDefault="00A7000D" w:rsidP="00891F41">
      <w:pPr>
        <w:pStyle w:val="ListParagraph"/>
        <w:numPr>
          <w:ilvl w:val="1"/>
          <w:numId w:val="63"/>
        </w:numPr>
        <w:spacing w:after="0" w:line="240" w:lineRule="auto"/>
        <w:rPr>
          <w:rFonts w:ascii="Times New Roman" w:hAnsi="Times New Roman" w:cs="Times New Roman"/>
          <w:sz w:val="24"/>
          <w:szCs w:val="24"/>
        </w:rPr>
      </w:pPr>
      <w:r>
        <w:rPr>
          <w:rFonts w:ascii="Times New Roman" w:hAnsi="Times New Roman" w:cs="Times New Roman"/>
          <w:bCs/>
          <w:sz w:val="24"/>
          <w:szCs w:val="24"/>
        </w:rPr>
        <w:t>Infer resistance to</w:t>
      </w:r>
      <w:r>
        <w:rPr>
          <w:rFonts w:ascii="Times New Roman" w:hAnsi="Times New Roman" w:cs="Times New Roman"/>
          <w:sz w:val="24"/>
          <w:szCs w:val="24"/>
        </w:rPr>
        <w:t xml:space="preserve"> </w:t>
      </w:r>
      <w:r>
        <w:rPr>
          <w:rFonts w:ascii="Times New Roman" w:hAnsi="Times New Roman" w:cs="Times New Roman"/>
          <w:bCs/>
          <w:sz w:val="24"/>
          <w:szCs w:val="24"/>
        </w:rPr>
        <w:t>antibiotics and/or</w:t>
      </w:r>
    </w:p>
    <w:p w:rsidR="00A7000D" w:rsidRDefault="00A7000D" w:rsidP="00891F41">
      <w:pPr>
        <w:pStyle w:val="ListParagraph"/>
        <w:numPr>
          <w:ilvl w:val="1"/>
          <w:numId w:val="63"/>
        </w:numPr>
        <w:spacing w:after="0" w:line="240" w:lineRule="auto"/>
        <w:rPr>
          <w:rFonts w:ascii="Times New Roman" w:hAnsi="Times New Roman" w:cs="Times New Roman"/>
          <w:sz w:val="24"/>
          <w:szCs w:val="24"/>
        </w:rPr>
      </w:pPr>
      <w:r>
        <w:rPr>
          <w:rFonts w:ascii="Times New Roman" w:hAnsi="Times New Roman" w:cs="Times New Roman"/>
          <w:bCs/>
          <w:sz w:val="24"/>
          <w:szCs w:val="24"/>
        </w:rPr>
        <w:t>Study susceptibility to infection</w:t>
      </w:r>
    </w:p>
    <w:p w:rsidR="00A7000D" w:rsidRDefault="00A7000D" w:rsidP="00891F41">
      <w:pPr>
        <w:pStyle w:val="ListParagraph"/>
        <w:numPr>
          <w:ilvl w:val="0"/>
          <w:numId w:val="63"/>
        </w:numPr>
        <w:spacing w:after="0" w:line="240" w:lineRule="auto"/>
        <w:rPr>
          <w:rFonts w:ascii="Times New Roman" w:hAnsi="Times New Roman"/>
          <w:sz w:val="24"/>
          <w:szCs w:val="24"/>
        </w:rPr>
      </w:pPr>
      <w:r>
        <w:rPr>
          <w:rFonts w:ascii="Times New Roman" w:hAnsi="Times New Roman"/>
          <w:sz w:val="24"/>
          <w:szCs w:val="24"/>
        </w:rPr>
        <w:t>Bioinformatics expertise that contributes to the design and analysis of projects that involve the sequencing of EIP isolates</w:t>
      </w:r>
    </w:p>
    <w:p w:rsidR="00A7000D" w:rsidRDefault="00A7000D" w:rsidP="00A7000D">
      <w:pPr>
        <w:rPr>
          <w:rFonts w:ascii="Times New Roman" w:hAnsi="Times New Roman"/>
          <w:sz w:val="24"/>
          <w:szCs w:val="24"/>
        </w:rPr>
      </w:pPr>
    </w:p>
    <w:p w:rsidR="00A7000D" w:rsidRDefault="00A7000D" w:rsidP="00A7000D">
      <w:pPr>
        <w:rPr>
          <w:rFonts w:ascii="Times New Roman" w:hAnsi="Times New Roman"/>
          <w:b/>
          <w:bCs/>
          <w:sz w:val="24"/>
          <w:szCs w:val="24"/>
          <w:u w:val="single"/>
        </w:rPr>
      </w:pPr>
      <w:r>
        <w:rPr>
          <w:rFonts w:ascii="Times New Roman" w:hAnsi="Times New Roman"/>
          <w:b/>
          <w:bCs/>
          <w:sz w:val="24"/>
          <w:szCs w:val="24"/>
          <w:u w:val="single"/>
        </w:rPr>
        <w:t xml:space="preserve">AMD Performance Measures:  </w:t>
      </w:r>
    </w:p>
    <w:p w:rsidR="00A7000D" w:rsidRDefault="00A7000D" w:rsidP="00891F41">
      <w:pPr>
        <w:pStyle w:val="ListParagraph"/>
        <w:numPr>
          <w:ilvl w:val="0"/>
          <w:numId w:val="64"/>
        </w:numPr>
        <w:spacing w:after="0" w:line="240" w:lineRule="auto"/>
        <w:rPr>
          <w:rFonts w:ascii="Times New Roman" w:hAnsi="Times New Roman"/>
          <w:sz w:val="24"/>
          <w:szCs w:val="24"/>
        </w:rPr>
      </w:pPr>
      <w:r>
        <w:rPr>
          <w:rFonts w:ascii="Times New Roman" w:hAnsi="Times New Roman"/>
          <w:sz w:val="24"/>
          <w:szCs w:val="24"/>
        </w:rPr>
        <w:t>Participation on regular conference calls related to this activity.</w:t>
      </w:r>
    </w:p>
    <w:p w:rsidR="00A7000D" w:rsidRDefault="00A7000D" w:rsidP="00891F41">
      <w:pPr>
        <w:pStyle w:val="ListParagraph"/>
        <w:numPr>
          <w:ilvl w:val="0"/>
          <w:numId w:val="64"/>
        </w:numPr>
        <w:spacing w:after="0" w:line="240" w:lineRule="auto"/>
        <w:rPr>
          <w:rFonts w:ascii="Times New Roman" w:hAnsi="Times New Roman"/>
          <w:sz w:val="24"/>
          <w:szCs w:val="24"/>
        </w:rPr>
      </w:pPr>
      <w:r>
        <w:rPr>
          <w:rFonts w:ascii="Times New Roman" w:hAnsi="Times New Roman"/>
          <w:sz w:val="24"/>
          <w:szCs w:val="24"/>
        </w:rPr>
        <w:t>Number and proportion of total isolates sequenced compared to isolates collected for a given pathogen</w:t>
      </w:r>
    </w:p>
    <w:p w:rsidR="00A7000D" w:rsidRDefault="00A7000D" w:rsidP="00891F41">
      <w:pPr>
        <w:pStyle w:val="ListParagraph"/>
        <w:numPr>
          <w:ilvl w:val="0"/>
          <w:numId w:val="64"/>
        </w:numPr>
        <w:spacing w:after="0" w:line="240" w:lineRule="auto"/>
        <w:rPr>
          <w:rFonts w:ascii="Times New Roman" w:hAnsi="Times New Roman"/>
          <w:sz w:val="24"/>
          <w:szCs w:val="24"/>
        </w:rPr>
      </w:pPr>
      <w:r>
        <w:rPr>
          <w:rFonts w:ascii="Times New Roman" w:hAnsi="Times New Roman"/>
          <w:sz w:val="24"/>
          <w:szCs w:val="24"/>
        </w:rPr>
        <w:t>Number of sequences posted to NCBI/GenBank</w:t>
      </w:r>
    </w:p>
    <w:p w:rsidR="00A7000D" w:rsidRPr="0058167B" w:rsidRDefault="00A7000D" w:rsidP="00A7000D">
      <w:pPr>
        <w:spacing w:after="0" w:line="240" w:lineRule="auto"/>
        <w:rPr>
          <w:rFonts w:ascii="Times New Roman" w:hAnsi="Times New Roman" w:cs="Times New Roman"/>
          <w:sz w:val="24"/>
          <w:szCs w:val="24"/>
        </w:rPr>
      </w:pPr>
    </w:p>
    <w:p w:rsidR="007C0959" w:rsidRDefault="007C0959" w:rsidP="00A7000D">
      <w:pPr>
        <w:tabs>
          <w:tab w:val="left" w:pos="1440"/>
          <w:tab w:val="left" w:pos="5040"/>
          <w:tab w:val="left" w:pos="5760"/>
          <w:tab w:val="left" w:pos="6480"/>
          <w:tab w:val="left" w:pos="7200"/>
          <w:tab w:val="left" w:pos="7920"/>
          <w:tab w:val="left" w:pos="8640"/>
          <w:tab w:val="left" w:pos="9360"/>
        </w:tabs>
        <w:spacing w:after="0" w:line="240" w:lineRule="auto"/>
        <w:ind w:left="1440" w:right="1296" w:hanging="540"/>
        <w:jc w:val="center"/>
        <w:rPr>
          <w:rFonts w:ascii="Times New Roman" w:hAnsi="Times New Roman" w:cs="Times New Roman"/>
          <w:sz w:val="24"/>
        </w:rPr>
      </w:pPr>
    </w:p>
    <w:sectPr w:rsidR="007C0959" w:rsidSect="00A7000D">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75C" w:rsidRDefault="0070175C" w:rsidP="0063263F">
      <w:pPr>
        <w:spacing w:after="0" w:line="240" w:lineRule="auto"/>
      </w:pPr>
      <w:r>
        <w:separator/>
      </w:r>
    </w:p>
  </w:endnote>
  <w:endnote w:type="continuationSeparator" w:id="0">
    <w:p w:rsidR="0070175C" w:rsidRDefault="0070175C"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6204"/>
      <w:docPartObj>
        <w:docPartGallery w:val="Page Numbers (Bottom of Page)"/>
        <w:docPartUnique/>
      </w:docPartObj>
    </w:sdtPr>
    <w:sdtEndPr/>
    <w:sdtContent>
      <w:p w:rsidR="0070175C" w:rsidRDefault="0070175C">
        <w:pPr>
          <w:pStyle w:val="Footer"/>
          <w:jc w:val="right"/>
        </w:pPr>
        <w:r>
          <w:fldChar w:fldCharType="begin"/>
        </w:r>
        <w:r>
          <w:instrText xml:space="preserve"> PAGE   \* MERGEFORMAT </w:instrText>
        </w:r>
        <w:r>
          <w:fldChar w:fldCharType="separate"/>
        </w:r>
        <w:r w:rsidR="002A5FD3">
          <w:rPr>
            <w:noProof/>
          </w:rPr>
          <w:t>1</w:t>
        </w:r>
        <w:r>
          <w:rPr>
            <w:noProof/>
          </w:rPr>
          <w:fldChar w:fldCharType="end"/>
        </w:r>
      </w:p>
    </w:sdtContent>
  </w:sdt>
  <w:p w:rsidR="0070175C" w:rsidRDefault="007017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83118"/>
      <w:docPartObj>
        <w:docPartGallery w:val="Page Numbers (Bottom of Page)"/>
        <w:docPartUnique/>
      </w:docPartObj>
    </w:sdtPr>
    <w:sdtEndPr>
      <w:rPr>
        <w:noProof/>
      </w:rPr>
    </w:sdtEndPr>
    <w:sdtContent>
      <w:p w:rsidR="0070175C" w:rsidRDefault="0070175C">
        <w:pPr>
          <w:pStyle w:val="Footer"/>
          <w:jc w:val="right"/>
        </w:pPr>
        <w:r>
          <w:fldChar w:fldCharType="begin"/>
        </w:r>
        <w:r>
          <w:instrText xml:space="preserve"> PAGE   \* MERGEFORMAT </w:instrText>
        </w:r>
        <w:r>
          <w:fldChar w:fldCharType="separate"/>
        </w:r>
        <w:r w:rsidR="002A5FD3">
          <w:rPr>
            <w:noProof/>
          </w:rPr>
          <w:t>50</w:t>
        </w:r>
        <w:r>
          <w:rPr>
            <w:noProof/>
          </w:rPr>
          <w:fldChar w:fldCharType="end"/>
        </w:r>
      </w:p>
    </w:sdtContent>
  </w:sdt>
  <w:p w:rsidR="0070175C" w:rsidRDefault="00701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75C" w:rsidRDefault="0070175C" w:rsidP="0063263F">
      <w:pPr>
        <w:spacing w:after="0" w:line="240" w:lineRule="auto"/>
      </w:pPr>
      <w:r>
        <w:separator/>
      </w:r>
    </w:p>
  </w:footnote>
  <w:footnote w:type="continuationSeparator" w:id="0">
    <w:p w:rsidR="0070175C" w:rsidRDefault="0070175C"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0234C"/>
    <w:multiLevelType w:val="hybridMultilevel"/>
    <w:tmpl w:val="CB86659C"/>
    <w:lvl w:ilvl="0" w:tplc="C332022C">
      <w:start w:val="1"/>
      <w:numFmt w:val="decimal"/>
      <w:lvlText w:val="%1."/>
      <w:lvlJc w:val="left"/>
      <w:pPr>
        <w:tabs>
          <w:tab w:val="num" w:pos="360"/>
        </w:tabs>
        <w:ind w:left="360" w:hanging="360"/>
      </w:pPr>
      <w:rPr>
        <w:b w:val="0"/>
        <w:i w:val="0"/>
        <w:color w:val="auto"/>
      </w:rPr>
    </w:lvl>
    <w:lvl w:ilvl="1" w:tplc="0409000F">
      <w:start w:val="1"/>
      <w:numFmt w:val="decimal"/>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44D1BA1"/>
    <w:multiLevelType w:val="hybridMultilevel"/>
    <w:tmpl w:val="84BE1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84D54"/>
    <w:multiLevelType w:val="hybridMultilevel"/>
    <w:tmpl w:val="CCFEAB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3A16EE"/>
    <w:multiLevelType w:val="hybridMultilevel"/>
    <w:tmpl w:val="6F92A7AE"/>
    <w:lvl w:ilvl="0" w:tplc="0409000F">
      <w:start w:val="1"/>
      <w:numFmt w:val="decimal"/>
      <w:lvlText w:val="%1."/>
      <w:lvlJc w:val="left"/>
      <w:pPr>
        <w:tabs>
          <w:tab w:val="num" w:pos="360"/>
        </w:tabs>
        <w:ind w:left="360" w:hanging="360"/>
      </w:pPr>
      <w:rPr>
        <w:b w:val="0"/>
        <w:i w:val="0"/>
        <w:color w:val="auto"/>
      </w:rPr>
    </w:lvl>
    <w:lvl w:ilvl="1" w:tplc="0409000F">
      <w:start w:val="1"/>
      <w:numFmt w:val="decimal"/>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0572D"/>
    <w:multiLevelType w:val="hybridMultilevel"/>
    <w:tmpl w:val="369EBB8E"/>
    <w:lvl w:ilvl="0" w:tplc="F86E3EC8">
      <w:start w:val="1"/>
      <w:numFmt w:val="decimal"/>
      <w:lvlText w:val="%1."/>
      <w:lvlJc w:val="left"/>
      <w:pPr>
        <w:ind w:left="1080" w:hanging="360"/>
      </w:pPr>
      <w:rPr>
        <w:rFonts w:hint="default"/>
        <w:b w:val="0"/>
      </w:rPr>
    </w:lvl>
    <w:lvl w:ilvl="1" w:tplc="04090019">
      <w:start w:val="1"/>
      <w:numFmt w:val="lowerLetter"/>
      <w:lvlText w:val="%2."/>
      <w:lvlJc w:val="left"/>
      <w:pPr>
        <w:ind w:left="180" w:hanging="360"/>
      </w:pPr>
    </w:lvl>
    <w:lvl w:ilvl="2" w:tplc="79C274FC">
      <w:start w:val="1"/>
      <w:numFmt w:val="decimal"/>
      <w:lvlText w:val="%3)"/>
      <w:lvlJc w:val="left"/>
      <w:pPr>
        <w:ind w:left="900" w:hanging="180"/>
      </w:pPr>
      <w:rPr>
        <w:rFonts w:hint="default"/>
        <w:b w:val="0"/>
      </w:rPr>
    </w:lvl>
    <w:lvl w:ilvl="3" w:tplc="04090001">
      <w:start w:val="1"/>
      <w:numFmt w:val="bullet"/>
      <w:lvlText w:val=""/>
      <w:lvlJc w:val="left"/>
      <w:pPr>
        <w:ind w:left="1620" w:hanging="360"/>
      </w:pPr>
      <w:rPr>
        <w:rFonts w:ascii="Symbol" w:hAnsi="Symbol" w:hint="default"/>
      </w:r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7" w15:restartNumberingAfterBreak="0">
    <w:nsid w:val="13380929"/>
    <w:multiLevelType w:val="hybridMultilevel"/>
    <w:tmpl w:val="6DF6E7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DF038D"/>
    <w:multiLevelType w:val="hybridMultilevel"/>
    <w:tmpl w:val="78A84E76"/>
    <w:lvl w:ilvl="0" w:tplc="451474DE">
      <w:start w:val="1"/>
      <w:numFmt w:val="lowerLetter"/>
      <w:lvlText w:val="%1."/>
      <w:lvlJc w:val="left"/>
      <w:pPr>
        <w:ind w:left="720" w:hanging="360"/>
      </w:pPr>
      <w:rPr>
        <w:rFonts w:hint="default"/>
        <w:b w:val="0"/>
        <w:i w:val="0"/>
        <w:color w:val="auto"/>
        <w:sz w:val="24"/>
        <w:szCs w:val="24"/>
      </w:rPr>
    </w:lvl>
    <w:lvl w:ilvl="1" w:tplc="04090019">
      <w:start w:val="1"/>
      <w:numFmt w:val="lowerLetter"/>
      <w:lvlText w:val="%2."/>
      <w:lvlJc w:val="left"/>
      <w:pPr>
        <w:ind w:left="1440" w:hanging="360"/>
      </w:pPr>
    </w:lvl>
    <w:lvl w:ilvl="2" w:tplc="04090019">
      <w:start w:val="1"/>
      <w:numFmt w:val="lowerLetter"/>
      <w:lvlText w:val="%3."/>
      <w:lvlJc w:val="left"/>
      <w:pPr>
        <w:ind w:left="2340" w:hanging="360"/>
      </w:pPr>
      <w:rPr>
        <w:rFonts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A03D01"/>
    <w:multiLevelType w:val="hybridMultilevel"/>
    <w:tmpl w:val="81A653C0"/>
    <w:lvl w:ilvl="0" w:tplc="56A0B8EA">
      <w:start w:val="1"/>
      <w:numFmt w:val="lowerLetter"/>
      <w:lvlText w:val="%1)"/>
      <w:lvlJc w:val="left"/>
      <w:pPr>
        <w:ind w:left="720" w:hanging="360"/>
      </w:pPr>
      <w:rPr>
        <w:rFonts w:hint="default"/>
        <w:b w:val="0"/>
      </w:rPr>
    </w:lvl>
    <w:lvl w:ilvl="1" w:tplc="04090019">
      <w:start w:val="1"/>
      <w:numFmt w:val="lowerLetter"/>
      <w:lvlText w:val="%2."/>
      <w:lvlJc w:val="left"/>
      <w:pPr>
        <w:ind w:left="-180" w:hanging="360"/>
      </w:pPr>
    </w:lvl>
    <w:lvl w:ilvl="2" w:tplc="0409001B">
      <w:start w:val="1"/>
      <w:numFmt w:val="lowerRoman"/>
      <w:lvlText w:val="%3."/>
      <w:lvlJc w:val="right"/>
      <w:pPr>
        <w:ind w:left="540" w:hanging="180"/>
      </w:pPr>
    </w:lvl>
    <w:lvl w:ilvl="3" w:tplc="0409000F">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2" w15:restartNumberingAfterBreak="0">
    <w:nsid w:val="21D4683F"/>
    <w:multiLevelType w:val="hybridMultilevel"/>
    <w:tmpl w:val="FA843FB0"/>
    <w:lvl w:ilvl="0" w:tplc="7EE6CDBC">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5A0567"/>
    <w:multiLevelType w:val="hybridMultilevel"/>
    <w:tmpl w:val="6052B372"/>
    <w:lvl w:ilvl="0" w:tplc="EF36A1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87132C"/>
    <w:multiLevelType w:val="hybridMultilevel"/>
    <w:tmpl w:val="0428ACB6"/>
    <w:lvl w:ilvl="0" w:tplc="9B5A6A68">
      <w:start w:val="1"/>
      <w:numFmt w:val="decimal"/>
      <w:lvlText w:val="%1."/>
      <w:lvlJc w:val="left"/>
      <w:pPr>
        <w:tabs>
          <w:tab w:val="num" w:pos="360"/>
        </w:tabs>
        <w:ind w:left="36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3C0EDD"/>
    <w:multiLevelType w:val="hybridMultilevel"/>
    <w:tmpl w:val="8B7CAA26"/>
    <w:lvl w:ilvl="0" w:tplc="DDB64562">
      <w:start w:val="1"/>
      <w:numFmt w:val="decimal"/>
      <w:lvlText w:val="%1."/>
      <w:lvlJc w:val="left"/>
      <w:pPr>
        <w:tabs>
          <w:tab w:val="num" w:pos="360"/>
        </w:tabs>
        <w:ind w:left="360" w:hanging="360"/>
      </w:pPr>
      <w:rPr>
        <w:rFonts w:hint="default"/>
        <w:b w:val="0"/>
        <w:i w:val="0"/>
        <w:sz w:val="24"/>
        <w:szCs w:val="24"/>
      </w:rPr>
    </w:lvl>
    <w:lvl w:ilvl="1" w:tplc="E318913A">
      <w:start w:val="1"/>
      <w:numFmt w:val="lowerLetter"/>
      <w:lvlText w:val="%2."/>
      <w:lvlJc w:val="left"/>
      <w:pPr>
        <w:ind w:left="630" w:hanging="360"/>
      </w:pPr>
      <w:rPr>
        <w:b w:val="0"/>
        <w:i w:val="0"/>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65861"/>
    <w:multiLevelType w:val="hybridMultilevel"/>
    <w:tmpl w:val="C830899C"/>
    <w:lvl w:ilvl="0" w:tplc="88D839B8">
      <w:start w:val="1"/>
      <w:numFmt w:val="decimal"/>
      <w:lvlText w:val="%1."/>
      <w:lvlJc w:val="left"/>
      <w:pPr>
        <w:tabs>
          <w:tab w:val="num" w:pos="360"/>
        </w:tabs>
        <w:ind w:left="360" w:hanging="360"/>
      </w:pPr>
      <w:rPr>
        <w:b w:val="0"/>
        <w:i w:val="0"/>
        <w:sz w:val="24"/>
        <w:szCs w:val="24"/>
      </w:rPr>
    </w:lvl>
    <w:lvl w:ilvl="1" w:tplc="451474DE">
      <w:start w:val="1"/>
      <w:numFmt w:val="lowerLetter"/>
      <w:lvlText w:val="%2."/>
      <w:lvlJc w:val="left"/>
      <w:pPr>
        <w:tabs>
          <w:tab w:val="num" w:pos="720"/>
        </w:tabs>
        <w:ind w:left="720" w:hanging="360"/>
      </w:pPr>
      <w:rPr>
        <w:rFonts w:hint="default"/>
        <w:b w:val="0"/>
        <w:i w:val="0"/>
        <w:color w:val="auto"/>
        <w:sz w:val="24"/>
        <w:szCs w:val="24"/>
      </w:rPr>
    </w:lvl>
    <w:lvl w:ilvl="2" w:tplc="451474DE">
      <w:start w:val="1"/>
      <w:numFmt w:val="lowerLetter"/>
      <w:lvlText w:val="%3."/>
      <w:lvlJc w:val="left"/>
      <w:pPr>
        <w:tabs>
          <w:tab w:val="num" w:pos="900"/>
        </w:tabs>
        <w:ind w:left="900" w:hanging="180"/>
      </w:pPr>
      <w:rPr>
        <w:rFonts w:hint="default"/>
        <w:b w:val="0"/>
        <w:i w:val="0"/>
        <w:color w:val="auto"/>
      </w:rPr>
    </w:lvl>
    <w:lvl w:ilvl="3" w:tplc="04090001">
      <w:start w:val="1"/>
      <w:numFmt w:val="bullet"/>
      <w:lvlText w:val=""/>
      <w:lvlJc w:val="left"/>
      <w:pPr>
        <w:tabs>
          <w:tab w:val="num" w:pos="1260"/>
        </w:tabs>
        <w:ind w:left="12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B5A6659"/>
    <w:multiLevelType w:val="hybridMultilevel"/>
    <w:tmpl w:val="F5823240"/>
    <w:lvl w:ilvl="0" w:tplc="6FEC4FA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F83150"/>
    <w:multiLevelType w:val="hybridMultilevel"/>
    <w:tmpl w:val="EC366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1A6446"/>
    <w:multiLevelType w:val="hybridMultilevel"/>
    <w:tmpl w:val="3250B6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4050A9"/>
    <w:multiLevelType w:val="hybridMultilevel"/>
    <w:tmpl w:val="574EB0F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932204"/>
    <w:multiLevelType w:val="hybridMultilevel"/>
    <w:tmpl w:val="FFB68DFC"/>
    <w:lvl w:ilvl="0" w:tplc="F86E3EC8">
      <w:start w:val="1"/>
      <w:numFmt w:val="decimal"/>
      <w:lvlText w:val="%1."/>
      <w:lvlJc w:val="left"/>
      <w:pPr>
        <w:ind w:left="1080" w:hanging="360"/>
      </w:pPr>
      <w:rPr>
        <w:rFonts w:hint="default"/>
        <w:b w:val="0"/>
      </w:r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2" w15:restartNumberingAfterBreak="0">
    <w:nsid w:val="3BFF5707"/>
    <w:multiLevelType w:val="hybridMultilevel"/>
    <w:tmpl w:val="65EED8EE"/>
    <w:lvl w:ilvl="0" w:tplc="AF90B896">
      <w:start w:val="1"/>
      <w:numFmt w:val="decimal"/>
      <w:lvlText w:val="%1."/>
      <w:lvlJc w:val="left"/>
      <w:pPr>
        <w:ind w:left="360" w:hanging="360"/>
      </w:pPr>
      <w:rPr>
        <w:rFonts w:hint="default"/>
        <w:b w:val="0"/>
        <w:color w:val="auto"/>
        <w:sz w:val="24"/>
        <w:szCs w:val="24"/>
      </w:rPr>
    </w:lvl>
    <w:lvl w:ilvl="1" w:tplc="04090019">
      <w:start w:val="1"/>
      <w:numFmt w:val="lowerLetter"/>
      <w:lvlText w:val="%2."/>
      <w:lvlJc w:val="left"/>
      <w:pPr>
        <w:ind w:left="1080" w:hanging="360"/>
      </w:pPr>
    </w:lvl>
    <w:lvl w:ilvl="2" w:tplc="F86E3EC8">
      <w:start w:val="1"/>
      <w:numFmt w:val="decimal"/>
      <w:lvlText w:val="%3."/>
      <w:lvlJc w:val="left"/>
      <w:pPr>
        <w:ind w:left="1980" w:hanging="360"/>
      </w:pPr>
      <w:rPr>
        <w:rFonts w:hint="default"/>
        <w:b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C0C4FF2"/>
    <w:multiLevelType w:val="hybridMultilevel"/>
    <w:tmpl w:val="B164E0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7D549D"/>
    <w:multiLevelType w:val="hybridMultilevel"/>
    <w:tmpl w:val="BC84B60C"/>
    <w:lvl w:ilvl="0" w:tplc="ED7C5388">
      <w:start w:val="1"/>
      <w:numFmt w:val="decimal"/>
      <w:lvlText w:val="%1."/>
      <w:lvlJc w:val="left"/>
      <w:pPr>
        <w:ind w:left="720" w:hanging="360"/>
      </w:pPr>
      <w:rPr>
        <w:b w:val="0"/>
        <w:i w:val="0"/>
      </w:rPr>
    </w:lvl>
    <w:lvl w:ilvl="1" w:tplc="71240748">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CF2157"/>
    <w:multiLevelType w:val="hybridMultilevel"/>
    <w:tmpl w:val="EC366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DD2756"/>
    <w:multiLevelType w:val="hybridMultilevel"/>
    <w:tmpl w:val="74204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AF114F"/>
    <w:multiLevelType w:val="hybridMultilevel"/>
    <w:tmpl w:val="8C82B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5D1DA3"/>
    <w:multiLevelType w:val="hybridMultilevel"/>
    <w:tmpl w:val="AABEB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DD4D14"/>
    <w:multiLevelType w:val="hybridMultilevel"/>
    <w:tmpl w:val="9D9619B4"/>
    <w:lvl w:ilvl="0" w:tplc="0409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D34321"/>
    <w:multiLevelType w:val="hybridMultilevel"/>
    <w:tmpl w:val="05500C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C87F0E"/>
    <w:multiLevelType w:val="hybridMultilevel"/>
    <w:tmpl w:val="0428ACB6"/>
    <w:lvl w:ilvl="0" w:tplc="9B5A6A68">
      <w:start w:val="1"/>
      <w:numFmt w:val="decimal"/>
      <w:lvlText w:val="%1."/>
      <w:lvlJc w:val="left"/>
      <w:pPr>
        <w:tabs>
          <w:tab w:val="num" w:pos="360"/>
        </w:tabs>
        <w:ind w:left="36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3059D8"/>
    <w:multiLevelType w:val="hybridMultilevel"/>
    <w:tmpl w:val="0428ACB6"/>
    <w:lvl w:ilvl="0" w:tplc="9B5A6A68">
      <w:start w:val="1"/>
      <w:numFmt w:val="decimal"/>
      <w:lvlText w:val="%1."/>
      <w:lvlJc w:val="left"/>
      <w:pPr>
        <w:tabs>
          <w:tab w:val="num" w:pos="360"/>
        </w:tabs>
        <w:ind w:left="36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2602C6"/>
    <w:multiLevelType w:val="hybridMultilevel"/>
    <w:tmpl w:val="386C1384"/>
    <w:lvl w:ilvl="0" w:tplc="04090001">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5" w15:restartNumberingAfterBreak="0">
    <w:nsid w:val="4A1261DD"/>
    <w:multiLevelType w:val="hybridMultilevel"/>
    <w:tmpl w:val="E9424ED4"/>
    <w:lvl w:ilvl="0" w:tplc="0409000F">
      <w:start w:val="1"/>
      <w:numFmt w:val="decimal"/>
      <w:lvlText w:val="%1."/>
      <w:lvlJc w:val="left"/>
      <w:pPr>
        <w:ind w:left="360" w:hanging="360"/>
      </w:pPr>
      <w:rPr>
        <w:rFonts w:hint="default"/>
      </w:rPr>
    </w:lvl>
    <w:lvl w:ilvl="1" w:tplc="D46E3928">
      <w:start w:val="1"/>
      <w:numFmt w:val="lowerLetter"/>
      <w:lvlText w:val="%2."/>
      <w:lvlJc w:val="left"/>
      <w:pPr>
        <w:ind w:left="792" w:hanging="360"/>
      </w:pPr>
      <w:rPr>
        <w:rFonts w:hint="default"/>
      </w:rPr>
    </w:lvl>
    <w:lvl w:ilvl="2" w:tplc="6C7E8BF0">
      <w:start w:val="1"/>
      <w:numFmt w:val="lowerRoman"/>
      <w:lvlText w:val="%3."/>
      <w:lvlJc w:val="right"/>
      <w:pPr>
        <w:ind w:left="1512" w:hanging="14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F756FCD"/>
    <w:multiLevelType w:val="hybridMultilevel"/>
    <w:tmpl w:val="D56E8A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9E0043"/>
    <w:multiLevelType w:val="hybridMultilevel"/>
    <w:tmpl w:val="7AA0E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6B2A78"/>
    <w:multiLevelType w:val="hybridMultilevel"/>
    <w:tmpl w:val="E7CC420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F36913"/>
    <w:multiLevelType w:val="hybridMultilevel"/>
    <w:tmpl w:val="9C40EF4E"/>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F2130F6"/>
    <w:multiLevelType w:val="hybridMultilevel"/>
    <w:tmpl w:val="00647D92"/>
    <w:lvl w:ilvl="0" w:tplc="04090019">
      <w:start w:val="1"/>
      <w:numFmt w:val="lowerLetter"/>
      <w:lvlText w:val="%1."/>
      <w:lvlJc w:val="left"/>
      <w:pPr>
        <w:tabs>
          <w:tab w:val="num" w:pos="720"/>
        </w:tabs>
        <w:ind w:left="720" w:hanging="360"/>
      </w:pPr>
      <w:rPr>
        <w:b w:val="0"/>
        <w:i w:val="0"/>
        <w:color w:val="auto"/>
      </w:r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DE6FC5"/>
    <w:multiLevelType w:val="hybridMultilevel"/>
    <w:tmpl w:val="674658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1B8248B"/>
    <w:multiLevelType w:val="hybridMultilevel"/>
    <w:tmpl w:val="491064CC"/>
    <w:lvl w:ilvl="0" w:tplc="0409000F">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1E26C6C"/>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523AC4"/>
    <w:multiLevelType w:val="hybridMultilevel"/>
    <w:tmpl w:val="525E54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36E3BBC"/>
    <w:multiLevelType w:val="hybridMultilevel"/>
    <w:tmpl w:val="54222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45C7842"/>
    <w:multiLevelType w:val="hybridMultilevel"/>
    <w:tmpl w:val="9F38C06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9" w15:restartNumberingAfterBreak="0">
    <w:nsid w:val="65537792"/>
    <w:multiLevelType w:val="hybridMultilevel"/>
    <w:tmpl w:val="EB9A2E80"/>
    <w:lvl w:ilvl="0" w:tplc="39DE773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8D73E9A"/>
    <w:multiLevelType w:val="hybridMultilevel"/>
    <w:tmpl w:val="A41A228C"/>
    <w:lvl w:ilvl="0" w:tplc="79C274FC">
      <w:start w:val="1"/>
      <w:numFmt w:val="decimal"/>
      <w:lvlText w:val="%1)"/>
      <w:lvlJc w:val="left"/>
      <w:pPr>
        <w:ind w:left="1260" w:hanging="360"/>
      </w:pPr>
      <w:rPr>
        <w:rFonts w:hint="default"/>
        <w:b w:val="0"/>
      </w:rPr>
    </w:lvl>
    <w:lvl w:ilvl="1" w:tplc="6F14D726">
      <w:start w:val="1"/>
      <w:numFmt w:val="lowerLetter"/>
      <w:lvlText w:val="%2."/>
      <w:lvlJc w:val="left"/>
      <w:pPr>
        <w:ind w:left="1170" w:hanging="360"/>
      </w:pPr>
      <w:rPr>
        <w:b w:val="0"/>
      </w:rPr>
    </w:lvl>
    <w:lvl w:ilvl="2" w:tplc="04090019">
      <w:start w:val="1"/>
      <w:numFmt w:val="lowerLetter"/>
      <w:lvlText w:val="%3."/>
      <w:lvlJc w:val="left"/>
      <w:pPr>
        <w:ind w:left="216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1" w15:restartNumberingAfterBreak="0">
    <w:nsid w:val="69A05B94"/>
    <w:multiLevelType w:val="hybridMultilevel"/>
    <w:tmpl w:val="F84C076C"/>
    <w:lvl w:ilvl="0" w:tplc="F86E3EC8">
      <w:start w:val="1"/>
      <w:numFmt w:val="decimal"/>
      <w:lvlText w:val="%1."/>
      <w:lvlJc w:val="left"/>
      <w:pPr>
        <w:ind w:left="1080" w:hanging="360"/>
      </w:pPr>
      <w:rPr>
        <w:rFonts w:hint="default"/>
        <w:b w:val="0"/>
      </w:rPr>
    </w:lvl>
    <w:lvl w:ilvl="1" w:tplc="04090019">
      <w:start w:val="1"/>
      <w:numFmt w:val="lowerLetter"/>
      <w:lvlText w:val="%2."/>
      <w:lvlJc w:val="left"/>
      <w:pPr>
        <w:ind w:left="180" w:hanging="360"/>
      </w:pPr>
    </w:lvl>
    <w:lvl w:ilvl="2" w:tplc="79C274FC">
      <w:start w:val="1"/>
      <w:numFmt w:val="decimal"/>
      <w:lvlText w:val="%3)"/>
      <w:lvlJc w:val="left"/>
      <w:pPr>
        <w:ind w:left="900" w:hanging="180"/>
      </w:pPr>
      <w:rPr>
        <w:rFonts w:hint="default"/>
        <w:b w:val="0"/>
      </w:rPr>
    </w:lvl>
    <w:lvl w:ilvl="3" w:tplc="04090001">
      <w:start w:val="1"/>
      <w:numFmt w:val="bullet"/>
      <w:lvlText w:val=""/>
      <w:lvlJc w:val="left"/>
      <w:pPr>
        <w:ind w:left="1620" w:hanging="360"/>
      </w:pPr>
      <w:rPr>
        <w:rFonts w:ascii="Symbol" w:hAnsi="Symbol" w:hint="default"/>
      </w:r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52" w15:restartNumberingAfterBreak="0">
    <w:nsid w:val="6DB46862"/>
    <w:multiLevelType w:val="hybridMultilevel"/>
    <w:tmpl w:val="74204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C0304D"/>
    <w:multiLevelType w:val="hybridMultilevel"/>
    <w:tmpl w:val="5E405406"/>
    <w:lvl w:ilvl="0" w:tplc="2DACAF86">
      <w:start w:val="1"/>
      <w:numFmt w:val="decimal"/>
      <w:lvlText w:val="%1."/>
      <w:lvlJc w:val="left"/>
      <w:pPr>
        <w:tabs>
          <w:tab w:val="num" w:pos="810"/>
        </w:tabs>
        <w:ind w:left="810" w:hanging="450"/>
      </w:pPr>
      <w:rPr>
        <w:rFonts w:asciiTheme="minorHAnsi" w:hAnsiTheme="minorHAnsi"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EA63744"/>
    <w:multiLevelType w:val="hybridMultilevel"/>
    <w:tmpl w:val="C0D2B6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F34452"/>
    <w:multiLevelType w:val="hybridMultilevel"/>
    <w:tmpl w:val="0428ACB6"/>
    <w:lvl w:ilvl="0" w:tplc="9B5A6A68">
      <w:start w:val="1"/>
      <w:numFmt w:val="decimal"/>
      <w:lvlText w:val="%1."/>
      <w:lvlJc w:val="left"/>
      <w:pPr>
        <w:tabs>
          <w:tab w:val="num" w:pos="360"/>
        </w:tabs>
        <w:ind w:left="36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6AE420A"/>
    <w:multiLevelType w:val="hybridMultilevel"/>
    <w:tmpl w:val="6CC436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78C333BC"/>
    <w:multiLevelType w:val="hybridMultilevel"/>
    <w:tmpl w:val="65EED8EE"/>
    <w:lvl w:ilvl="0" w:tplc="AF90B896">
      <w:start w:val="1"/>
      <w:numFmt w:val="decimal"/>
      <w:lvlText w:val="%1."/>
      <w:lvlJc w:val="left"/>
      <w:pPr>
        <w:ind w:left="360" w:hanging="360"/>
      </w:pPr>
      <w:rPr>
        <w:rFonts w:hint="default"/>
        <w:b w:val="0"/>
        <w:color w:val="auto"/>
        <w:sz w:val="24"/>
        <w:szCs w:val="24"/>
      </w:rPr>
    </w:lvl>
    <w:lvl w:ilvl="1" w:tplc="04090019">
      <w:start w:val="1"/>
      <w:numFmt w:val="lowerLetter"/>
      <w:lvlText w:val="%2."/>
      <w:lvlJc w:val="left"/>
      <w:pPr>
        <w:ind w:left="1080" w:hanging="360"/>
      </w:pPr>
    </w:lvl>
    <w:lvl w:ilvl="2" w:tplc="F86E3EC8">
      <w:start w:val="1"/>
      <w:numFmt w:val="decimal"/>
      <w:lvlText w:val="%3."/>
      <w:lvlJc w:val="left"/>
      <w:pPr>
        <w:ind w:left="1980" w:hanging="360"/>
      </w:pPr>
      <w:rPr>
        <w:rFonts w:hint="default"/>
        <w:b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95174EE"/>
    <w:multiLevelType w:val="hybridMultilevel"/>
    <w:tmpl w:val="3FC279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A141514"/>
    <w:multiLevelType w:val="hybridMultilevel"/>
    <w:tmpl w:val="8522EE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8521D3"/>
    <w:multiLevelType w:val="hybridMultilevel"/>
    <w:tmpl w:val="660C79CA"/>
    <w:lvl w:ilvl="0" w:tplc="BCDE3234">
      <w:start w:val="1"/>
      <w:numFmt w:val="decimal"/>
      <w:lvlText w:val="%1."/>
      <w:lvlJc w:val="left"/>
      <w:pPr>
        <w:ind w:left="1080" w:hanging="360"/>
      </w:pPr>
      <w:rPr>
        <w:rFonts w:asciiTheme="minorHAnsi" w:hAnsiTheme="minorHAnsi"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D7E0FDD"/>
    <w:multiLevelType w:val="hybridMultilevel"/>
    <w:tmpl w:val="A9709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542B44"/>
    <w:multiLevelType w:val="hybridMultilevel"/>
    <w:tmpl w:val="BC84B60C"/>
    <w:lvl w:ilvl="0" w:tplc="ED7C5388">
      <w:start w:val="1"/>
      <w:numFmt w:val="decimal"/>
      <w:lvlText w:val="%1."/>
      <w:lvlJc w:val="left"/>
      <w:pPr>
        <w:ind w:left="720" w:hanging="360"/>
      </w:pPr>
      <w:rPr>
        <w:b w:val="0"/>
        <w:i w:val="0"/>
      </w:rPr>
    </w:lvl>
    <w:lvl w:ilvl="1" w:tplc="71240748">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33"/>
  </w:num>
  <w:num w:numId="3">
    <w:abstractNumId w:val="55"/>
  </w:num>
  <w:num w:numId="4">
    <w:abstractNumId w:val="9"/>
  </w:num>
  <w:num w:numId="5">
    <w:abstractNumId w:val="0"/>
  </w:num>
  <w:num w:numId="6">
    <w:abstractNumId w:val="38"/>
  </w:num>
  <w:num w:numId="7">
    <w:abstractNumId w:val="10"/>
  </w:num>
  <w:num w:numId="8">
    <w:abstractNumId w:val="5"/>
  </w:num>
  <w:num w:numId="9">
    <w:abstractNumId w:val="45"/>
  </w:num>
  <w:num w:numId="10">
    <w:abstractNumId w:val="22"/>
  </w:num>
  <w:num w:numId="11">
    <w:abstractNumId w:val="50"/>
  </w:num>
  <w:num w:numId="12">
    <w:abstractNumId w:val="21"/>
  </w:num>
  <w:num w:numId="13">
    <w:abstractNumId w:val="8"/>
  </w:num>
  <w:num w:numId="14">
    <w:abstractNumId w:val="7"/>
  </w:num>
  <w:num w:numId="15">
    <w:abstractNumId w:val="59"/>
  </w:num>
  <w:num w:numId="16">
    <w:abstractNumId w:val="46"/>
  </w:num>
  <w:num w:numId="17">
    <w:abstractNumId w:val="16"/>
  </w:num>
  <w:num w:numId="18">
    <w:abstractNumId w:val="37"/>
  </w:num>
  <w:num w:numId="19">
    <w:abstractNumId w:val="1"/>
  </w:num>
  <w:num w:numId="20">
    <w:abstractNumId w:val="60"/>
  </w:num>
  <w:num w:numId="21">
    <w:abstractNumId w:val="57"/>
  </w:num>
  <w:num w:numId="22">
    <w:abstractNumId w:val="17"/>
  </w:num>
  <w:num w:numId="23">
    <w:abstractNumId w:val="58"/>
  </w:num>
  <w:num w:numId="24">
    <w:abstractNumId w:val="49"/>
  </w:num>
  <w:num w:numId="25">
    <w:abstractNumId w:val="19"/>
  </w:num>
  <w:num w:numId="26">
    <w:abstractNumId w:val="54"/>
  </w:num>
  <w:num w:numId="27">
    <w:abstractNumId w:val="27"/>
  </w:num>
  <w:num w:numId="28">
    <w:abstractNumId w:val="36"/>
  </w:num>
  <w:num w:numId="29">
    <w:abstractNumId w:val="4"/>
  </w:num>
  <w:num w:numId="30">
    <w:abstractNumId w:val="34"/>
  </w:num>
  <w:num w:numId="31">
    <w:abstractNumId w:val="40"/>
  </w:num>
  <w:num w:numId="32">
    <w:abstractNumId w:val="31"/>
  </w:num>
  <w:num w:numId="33">
    <w:abstractNumId w:val="32"/>
  </w:num>
  <w:num w:numId="34">
    <w:abstractNumId w:val="56"/>
  </w:num>
  <w:num w:numId="35">
    <w:abstractNumId w:val="14"/>
  </w:num>
  <w:num w:numId="36">
    <w:abstractNumId w:val="23"/>
  </w:num>
  <w:num w:numId="37">
    <w:abstractNumId w:val="28"/>
  </w:num>
  <w:num w:numId="38">
    <w:abstractNumId w:val="13"/>
  </w:num>
  <w:num w:numId="39">
    <w:abstractNumId w:val="48"/>
  </w:num>
  <w:num w:numId="40">
    <w:abstractNumId w:val="15"/>
  </w:num>
  <w:num w:numId="41">
    <w:abstractNumId w:val="3"/>
  </w:num>
  <w:num w:numId="42">
    <w:abstractNumId w:val="20"/>
  </w:num>
  <w:num w:numId="43">
    <w:abstractNumId w:val="29"/>
  </w:num>
  <w:num w:numId="44">
    <w:abstractNumId w:val="41"/>
  </w:num>
  <w:num w:numId="45">
    <w:abstractNumId w:val="30"/>
  </w:num>
  <w:num w:numId="46">
    <w:abstractNumId w:val="39"/>
  </w:num>
  <w:num w:numId="47">
    <w:abstractNumId w:val="43"/>
  </w:num>
  <w:num w:numId="48">
    <w:abstractNumId w:val="2"/>
  </w:num>
  <w:num w:numId="49">
    <w:abstractNumId w:val="11"/>
  </w:num>
  <w:num w:numId="50">
    <w:abstractNumId w:val="51"/>
  </w:num>
  <w:num w:numId="51">
    <w:abstractNumId w:val="6"/>
  </w:num>
  <w:num w:numId="52">
    <w:abstractNumId w:val="61"/>
  </w:num>
  <w:num w:numId="53">
    <w:abstractNumId w:val="53"/>
  </w:num>
  <w:num w:numId="54">
    <w:abstractNumId w:val="63"/>
  </w:num>
  <w:num w:numId="55">
    <w:abstractNumId w:val="24"/>
  </w:num>
  <w:num w:numId="56">
    <w:abstractNumId w:val="35"/>
  </w:num>
  <w:num w:numId="57">
    <w:abstractNumId w:val="62"/>
  </w:num>
  <w:num w:numId="58">
    <w:abstractNumId w:val="47"/>
  </w:num>
  <w:num w:numId="59">
    <w:abstractNumId w:val="44"/>
  </w:num>
  <w:num w:numId="60">
    <w:abstractNumId w:val="12"/>
  </w:num>
  <w:num w:numId="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5426"/>
    <w:rsid w:val="00014F3C"/>
    <w:rsid w:val="00044455"/>
    <w:rsid w:val="00047BA8"/>
    <w:rsid w:val="0006306D"/>
    <w:rsid w:val="00070B7C"/>
    <w:rsid w:val="000747FD"/>
    <w:rsid w:val="000B0971"/>
    <w:rsid w:val="00163EEB"/>
    <w:rsid w:val="0016724B"/>
    <w:rsid w:val="001810FD"/>
    <w:rsid w:val="00196D4A"/>
    <w:rsid w:val="001A35C7"/>
    <w:rsid w:val="001B27CB"/>
    <w:rsid w:val="001D29D1"/>
    <w:rsid w:val="00225D9D"/>
    <w:rsid w:val="00241592"/>
    <w:rsid w:val="00244601"/>
    <w:rsid w:val="0024723C"/>
    <w:rsid w:val="0025068D"/>
    <w:rsid w:val="002567AC"/>
    <w:rsid w:val="00260EC1"/>
    <w:rsid w:val="00281DA3"/>
    <w:rsid w:val="002A51CF"/>
    <w:rsid w:val="002A5FD3"/>
    <w:rsid w:val="002B0319"/>
    <w:rsid w:val="002B3340"/>
    <w:rsid w:val="002B7CE2"/>
    <w:rsid w:val="002C0D1E"/>
    <w:rsid w:val="002E7AC1"/>
    <w:rsid w:val="002F0A76"/>
    <w:rsid w:val="00337D3E"/>
    <w:rsid w:val="00383F81"/>
    <w:rsid w:val="0039702F"/>
    <w:rsid w:val="003C26AB"/>
    <w:rsid w:val="003C45DC"/>
    <w:rsid w:val="003D133F"/>
    <w:rsid w:val="003D1C49"/>
    <w:rsid w:val="003E5657"/>
    <w:rsid w:val="003E6709"/>
    <w:rsid w:val="003E73BD"/>
    <w:rsid w:val="003F5887"/>
    <w:rsid w:val="004128D9"/>
    <w:rsid w:val="00423F17"/>
    <w:rsid w:val="00450954"/>
    <w:rsid w:val="004C6186"/>
    <w:rsid w:val="004E73B7"/>
    <w:rsid w:val="0053084C"/>
    <w:rsid w:val="0054693A"/>
    <w:rsid w:val="00550CF8"/>
    <w:rsid w:val="005954A9"/>
    <w:rsid w:val="005A148A"/>
    <w:rsid w:val="005B6BF7"/>
    <w:rsid w:val="005C3861"/>
    <w:rsid w:val="0063263F"/>
    <w:rsid w:val="00633F26"/>
    <w:rsid w:val="006601D8"/>
    <w:rsid w:val="00684D8E"/>
    <w:rsid w:val="0070175C"/>
    <w:rsid w:val="00722D2F"/>
    <w:rsid w:val="007375B7"/>
    <w:rsid w:val="007400E5"/>
    <w:rsid w:val="007569F0"/>
    <w:rsid w:val="00756DCC"/>
    <w:rsid w:val="0076197A"/>
    <w:rsid w:val="00781540"/>
    <w:rsid w:val="00791226"/>
    <w:rsid w:val="007973DC"/>
    <w:rsid w:val="007A0DC8"/>
    <w:rsid w:val="007C0959"/>
    <w:rsid w:val="007D5636"/>
    <w:rsid w:val="007E7978"/>
    <w:rsid w:val="007F5E8D"/>
    <w:rsid w:val="00846EDC"/>
    <w:rsid w:val="00891F41"/>
    <w:rsid w:val="008A2A9E"/>
    <w:rsid w:val="008F353F"/>
    <w:rsid w:val="0090768D"/>
    <w:rsid w:val="009257D5"/>
    <w:rsid w:val="009423A3"/>
    <w:rsid w:val="00982A19"/>
    <w:rsid w:val="009C20E0"/>
    <w:rsid w:val="009C44A8"/>
    <w:rsid w:val="009D71AF"/>
    <w:rsid w:val="009E118B"/>
    <w:rsid w:val="009F29E7"/>
    <w:rsid w:val="00A248B4"/>
    <w:rsid w:val="00A25A22"/>
    <w:rsid w:val="00A545A9"/>
    <w:rsid w:val="00A7000D"/>
    <w:rsid w:val="00AE05B6"/>
    <w:rsid w:val="00AE7937"/>
    <w:rsid w:val="00B02E6E"/>
    <w:rsid w:val="00B03396"/>
    <w:rsid w:val="00B32D78"/>
    <w:rsid w:val="00B91F1E"/>
    <w:rsid w:val="00B95D46"/>
    <w:rsid w:val="00BF11CC"/>
    <w:rsid w:val="00BF4DCD"/>
    <w:rsid w:val="00BF7F57"/>
    <w:rsid w:val="00C03FF3"/>
    <w:rsid w:val="00C35EB4"/>
    <w:rsid w:val="00C40EE1"/>
    <w:rsid w:val="00C61621"/>
    <w:rsid w:val="00C718FD"/>
    <w:rsid w:val="00C814CE"/>
    <w:rsid w:val="00C85428"/>
    <w:rsid w:val="00C8657B"/>
    <w:rsid w:val="00CC4403"/>
    <w:rsid w:val="00CD0741"/>
    <w:rsid w:val="00CF34F7"/>
    <w:rsid w:val="00CF50BE"/>
    <w:rsid w:val="00D04850"/>
    <w:rsid w:val="00D432A3"/>
    <w:rsid w:val="00D57B03"/>
    <w:rsid w:val="00D675DE"/>
    <w:rsid w:val="00D7010E"/>
    <w:rsid w:val="00D80552"/>
    <w:rsid w:val="00DC041B"/>
    <w:rsid w:val="00DD3180"/>
    <w:rsid w:val="00E33A85"/>
    <w:rsid w:val="00E35F10"/>
    <w:rsid w:val="00E370AD"/>
    <w:rsid w:val="00E45D69"/>
    <w:rsid w:val="00E73580"/>
    <w:rsid w:val="00E901FC"/>
    <w:rsid w:val="00E91E26"/>
    <w:rsid w:val="00EF7539"/>
    <w:rsid w:val="00F14E6F"/>
    <w:rsid w:val="00F15FEA"/>
    <w:rsid w:val="00F23EE2"/>
    <w:rsid w:val="00F2542C"/>
    <w:rsid w:val="00F512C4"/>
    <w:rsid w:val="00FB2865"/>
    <w:rsid w:val="00FC30DE"/>
    <w:rsid w:val="00FE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EBAD1020-B7CD-4F70-B835-CA0DDA53F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0741"/>
    <w:pPr>
      <w:keepNext/>
      <w:spacing w:after="0" w:line="480" w:lineRule="auto"/>
      <w:outlineLvl w:val="0"/>
    </w:pPr>
    <w:rPr>
      <w:rFonts w:ascii="Courier New" w:eastAsia="Times New Roman" w:hAnsi="Courier New" w:cs="Courier New"/>
      <w:b/>
      <w:bCs/>
      <w:sz w:val="24"/>
      <w:szCs w:val="24"/>
    </w:rPr>
  </w:style>
  <w:style w:type="paragraph" w:styleId="Heading2">
    <w:name w:val="heading 2"/>
    <w:basedOn w:val="Normal"/>
    <w:next w:val="Normal"/>
    <w:link w:val="Heading2Char"/>
    <w:qFormat/>
    <w:rsid w:val="00CD0741"/>
    <w:pPr>
      <w:keepNext/>
      <w:spacing w:after="0" w:line="480" w:lineRule="auto"/>
      <w:outlineLvl w:val="1"/>
    </w:pPr>
    <w:rPr>
      <w:rFonts w:ascii="Courier New" w:eastAsia="Times New Roman" w:hAnsi="Courier New" w:cs="Courier New"/>
      <w:b/>
      <w:bCs/>
      <w:i/>
      <w:iCs/>
      <w:color w:val="0000FF"/>
      <w:sz w:val="24"/>
      <w:szCs w:val="24"/>
      <w:u w:val="single"/>
    </w:rPr>
  </w:style>
  <w:style w:type="paragraph" w:styleId="Heading4">
    <w:name w:val="heading 4"/>
    <w:basedOn w:val="Normal"/>
    <w:next w:val="Normal"/>
    <w:link w:val="Heading4Char"/>
    <w:uiPriority w:val="9"/>
    <w:unhideWhenUsed/>
    <w:qFormat/>
    <w:rsid w:val="00CD074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nhideWhenUsed/>
    <w:rsid w:val="00225D9D"/>
    <w:rPr>
      <w:color w:val="0000FF" w:themeColor="hyperlink"/>
      <w:u w:val="single"/>
    </w:rPr>
  </w:style>
  <w:style w:type="character" w:styleId="FollowedHyperlink">
    <w:name w:val="FollowedHyperlink"/>
    <w:basedOn w:val="DefaultParagraphFont"/>
    <w:uiPriority w:val="99"/>
    <w:semiHidden/>
    <w:unhideWhenUsed/>
    <w:rsid w:val="00B95D46"/>
    <w:rPr>
      <w:color w:val="800080" w:themeColor="followedHyperlink"/>
      <w:u w:val="single"/>
    </w:rPr>
  </w:style>
  <w:style w:type="paragraph" w:styleId="BlockText">
    <w:name w:val="Block Text"/>
    <w:basedOn w:val="Normal"/>
    <w:rsid w:val="009F29E7"/>
    <w:pPr>
      <w:spacing w:before="100" w:beforeAutospacing="1" w:after="100" w:afterAutospacing="1" w:line="240" w:lineRule="auto"/>
      <w:ind w:left="720" w:right="720"/>
    </w:pPr>
    <w:rPr>
      <w:rFonts w:ascii="Courier New" w:eastAsia="Times New Roman" w:hAnsi="Courier New" w:cs="Courier New"/>
      <w:sz w:val="24"/>
      <w:szCs w:val="24"/>
    </w:rPr>
  </w:style>
  <w:style w:type="character" w:customStyle="1" w:styleId="Heading1Char">
    <w:name w:val="Heading 1 Char"/>
    <w:basedOn w:val="DefaultParagraphFont"/>
    <w:link w:val="Heading1"/>
    <w:rsid w:val="00CD0741"/>
    <w:rPr>
      <w:rFonts w:ascii="Courier New" w:eastAsia="Times New Roman" w:hAnsi="Courier New" w:cs="Courier New"/>
      <w:b/>
      <w:bCs/>
      <w:sz w:val="24"/>
      <w:szCs w:val="24"/>
    </w:rPr>
  </w:style>
  <w:style w:type="character" w:customStyle="1" w:styleId="Heading2Char">
    <w:name w:val="Heading 2 Char"/>
    <w:basedOn w:val="DefaultParagraphFont"/>
    <w:link w:val="Heading2"/>
    <w:rsid w:val="00CD0741"/>
    <w:rPr>
      <w:rFonts w:ascii="Courier New" w:eastAsia="Times New Roman" w:hAnsi="Courier New" w:cs="Courier New"/>
      <w:b/>
      <w:bCs/>
      <w:i/>
      <w:iCs/>
      <w:color w:val="0000FF"/>
      <w:sz w:val="24"/>
      <w:szCs w:val="24"/>
      <w:u w:val="single"/>
    </w:rPr>
  </w:style>
  <w:style w:type="character" w:customStyle="1" w:styleId="Heading4Char">
    <w:name w:val="Heading 4 Char"/>
    <w:basedOn w:val="DefaultParagraphFont"/>
    <w:link w:val="Heading4"/>
    <w:uiPriority w:val="9"/>
    <w:rsid w:val="00CD0741"/>
    <w:rPr>
      <w:rFonts w:asciiTheme="majorHAnsi" w:eastAsiaTheme="majorEastAsia" w:hAnsiTheme="majorHAnsi" w:cstheme="majorBidi"/>
      <w:b/>
      <w:bCs/>
      <w:i/>
      <w:iCs/>
      <w:color w:val="4F81BD" w:themeColor="accent1"/>
      <w:sz w:val="24"/>
      <w:szCs w:val="24"/>
    </w:rPr>
  </w:style>
  <w:style w:type="paragraph" w:customStyle="1" w:styleId="Level1">
    <w:name w:val="Level 1"/>
    <w:basedOn w:val="Normal"/>
    <w:rsid w:val="00CD0741"/>
    <w:pPr>
      <w:widowControl w:val="0"/>
      <w:spacing w:after="0" w:line="240" w:lineRule="auto"/>
    </w:pPr>
    <w:rPr>
      <w:rFonts w:ascii="Times New Roman" w:eastAsia="Times New Roman" w:hAnsi="Times New Roman" w:cs="Times New Roman"/>
      <w:sz w:val="24"/>
      <w:szCs w:val="20"/>
    </w:rPr>
  </w:style>
  <w:style w:type="paragraph" w:customStyle="1" w:styleId="Default">
    <w:name w:val="Default"/>
    <w:rsid w:val="00CD0741"/>
    <w:pPr>
      <w:autoSpaceDE w:val="0"/>
      <w:autoSpaceDN w:val="0"/>
      <w:adjustRightInd w:val="0"/>
      <w:spacing w:after="0" w:line="240" w:lineRule="auto"/>
    </w:pPr>
    <w:rPr>
      <w:rFonts w:ascii="Adobe Garamond Pro" w:eastAsiaTheme="minorEastAsia" w:hAnsi="Adobe Garamond Pro" w:cs="Adobe Garamond Pro"/>
      <w:color w:val="000000"/>
      <w:sz w:val="24"/>
      <w:szCs w:val="24"/>
    </w:rPr>
  </w:style>
  <w:style w:type="character" w:styleId="CommentReference">
    <w:name w:val="annotation reference"/>
    <w:basedOn w:val="DefaultParagraphFont"/>
    <w:uiPriority w:val="99"/>
    <w:semiHidden/>
    <w:unhideWhenUsed/>
    <w:rsid w:val="00CD0741"/>
    <w:rPr>
      <w:sz w:val="16"/>
      <w:szCs w:val="16"/>
    </w:rPr>
  </w:style>
  <w:style w:type="paragraph" w:styleId="CommentText">
    <w:name w:val="annotation text"/>
    <w:basedOn w:val="Normal"/>
    <w:link w:val="CommentTextChar"/>
    <w:uiPriority w:val="99"/>
    <w:semiHidden/>
    <w:unhideWhenUsed/>
    <w:rsid w:val="00CD0741"/>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CD074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D0741"/>
    <w:rPr>
      <w:b/>
      <w:bCs/>
    </w:rPr>
  </w:style>
  <w:style w:type="character" w:customStyle="1" w:styleId="CommentSubjectChar">
    <w:name w:val="Comment Subject Char"/>
    <w:basedOn w:val="CommentTextChar"/>
    <w:link w:val="CommentSubject"/>
    <w:uiPriority w:val="99"/>
    <w:semiHidden/>
    <w:rsid w:val="00CD0741"/>
    <w:rPr>
      <w:rFonts w:eastAsiaTheme="minorEastAsia"/>
      <w:b/>
      <w:bCs/>
      <w:sz w:val="20"/>
      <w:szCs w:val="20"/>
    </w:rPr>
  </w:style>
  <w:style w:type="paragraph" w:styleId="Revision">
    <w:name w:val="Revision"/>
    <w:hidden/>
    <w:uiPriority w:val="99"/>
    <w:semiHidden/>
    <w:rsid w:val="00CD0741"/>
    <w:pPr>
      <w:spacing w:after="0" w:line="240" w:lineRule="auto"/>
    </w:pPr>
    <w:rPr>
      <w:rFonts w:eastAsiaTheme="minorEastAsia"/>
    </w:rPr>
  </w:style>
  <w:style w:type="table" w:styleId="TableGrid">
    <w:name w:val="Table Grid"/>
    <w:basedOn w:val="TableNormal"/>
    <w:uiPriority w:val="59"/>
    <w:rsid w:val="00CD074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cdc.gov/od/pgo/funding/grants/foamain.s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laboratory/specimen-submission/detail.html?CDCTestCode=CDC-103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2046B6"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2046B6"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2046B6"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2046B6"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2046B6"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2046B6"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2046B6"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2046B6"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2046B6"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2046B6"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046B6"/>
    <w:rsid w:val="004E326C"/>
    <w:rsid w:val="006D4B85"/>
    <w:rsid w:val="00731DB5"/>
    <w:rsid w:val="00896E83"/>
    <w:rsid w:val="008C6DFC"/>
    <w:rsid w:val="008D41AE"/>
    <w:rsid w:val="00A2230B"/>
    <w:rsid w:val="00B704F2"/>
    <w:rsid w:val="00E12A8E"/>
    <w:rsid w:val="00E96BA1"/>
    <w:rsid w:val="00F42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2006/documentManagement/types"/>
    <ds:schemaRef ds:uri="http://purl.org/dc/elements/1.1/"/>
    <ds:schemaRef ds:uri="http://purl.org/dc/terms/"/>
    <ds:schemaRef ds:uri="8db09d17-d6c0-42ca-aac4-15a300dca9f7"/>
    <ds:schemaRef ds:uri="http://schemas.microsoft.com/office/infopath/2007/PartnerControls"/>
    <ds:schemaRef ds:uri="http://www.w3.org/XML/1998/namespace"/>
    <ds:schemaRef ds:uri="http://schemas.openxmlformats.org/package/2006/metadata/core-properties"/>
    <ds:schemaRef ds:uri="c0b586d1-ce07-4b74-a48d-5205590952e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C4ECCA-6286-49ED-950F-5DBDCCCB0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18511</Words>
  <Characters>105514</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123778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2015-08-01T18:22:00Z</dcterms:created>
  <dcterms:modified xsi:type="dcterms:W3CDTF">2015-08-01T18:22:00Z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