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33161" w:rsidRDefault="00633161">
      <w:pPr>
        <w:tabs>
          <w:tab w:val="left" w:pos="90"/>
        </w:tabs>
      </w:pPr>
    </w:p>
    <w:p w14:paraId="2B0D9711" w14:textId="77777777" w:rsidR="00633161" w:rsidRDefault="0028008C">
      <w:pPr>
        <w:tabs>
          <w:tab w:val="left" w:pos="90"/>
        </w:tabs>
        <w:jc w:val="center"/>
        <w:rPr>
          <w:b/>
        </w:rPr>
      </w:pPr>
      <w:r>
        <w:rPr>
          <w:b/>
        </w:rPr>
        <w:t>U.S. Department of State</w:t>
      </w:r>
    </w:p>
    <w:p w14:paraId="1342DDF1" w14:textId="77777777" w:rsidR="00633161" w:rsidRDefault="0028008C">
      <w:pPr>
        <w:tabs>
          <w:tab w:val="left" w:pos="90"/>
        </w:tabs>
        <w:spacing w:line="259" w:lineRule="auto"/>
        <w:jc w:val="center"/>
        <w:rPr>
          <w:b/>
        </w:rPr>
      </w:pPr>
      <w:r>
        <w:rPr>
          <w:b/>
        </w:rPr>
        <w:t>U.S. Embassy Guatemala</w:t>
      </w:r>
    </w:p>
    <w:p w14:paraId="30BB68A0" w14:textId="77777777" w:rsidR="00633161" w:rsidRDefault="0028008C">
      <w:pPr>
        <w:tabs>
          <w:tab w:val="left" w:pos="90"/>
        </w:tabs>
        <w:jc w:val="center"/>
        <w:rPr>
          <w:b/>
        </w:rPr>
      </w:pPr>
      <w:r>
        <w:rPr>
          <w:b/>
        </w:rPr>
        <w:t>Notice of Funding Opportunity</w:t>
      </w:r>
    </w:p>
    <w:p w14:paraId="0A37501D" w14:textId="77777777" w:rsidR="00633161" w:rsidRDefault="00633161">
      <w:pPr>
        <w:tabs>
          <w:tab w:val="left" w:pos="90"/>
        </w:tabs>
        <w:spacing w:after="240"/>
        <w:rPr>
          <w:i/>
        </w:rPr>
      </w:pPr>
    </w:p>
    <w:p w14:paraId="2042A956" w14:textId="22B286A6" w:rsidR="00633161" w:rsidRDefault="0028008C">
      <w:r>
        <w:t xml:space="preserve">The Embassy of the United States in Guatemala announces an open competition for alumni (i.e., past participants) of U.S. government-funded and U.S. government-sponsored exchange programs to submit applications to the Alumni Engagement Innovation Fund (AEIF) for the </w:t>
      </w:r>
      <w:r w:rsidR="003409B6">
        <w:t xml:space="preserve">2025 </w:t>
      </w:r>
      <w:r>
        <w:t xml:space="preserve">cycle.  Proposals </w:t>
      </w:r>
      <w:r w:rsidR="1453D401">
        <w:t>must</w:t>
      </w:r>
      <w:r>
        <w:t xml:space="preserve"> be submitted by teams composed of three or more State Department program alumni and must meet all program eligibility requirements as listed below. </w:t>
      </w:r>
    </w:p>
    <w:p w14:paraId="5DAB6C7B" w14:textId="77777777" w:rsidR="00633161" w:rsidRDefault="00633161"/>
    <w:p w14:paraId="181A076D" w14:textId="40731D10" w:rsidR="00633161" w:rsidRDefault="0028008C">
      <w:pPr>
        <w:rPr>
          <w:highlight w:val="yellow"/>
        </w:rPr>
      </w:pPr>
      <w:r>
        <w:t>Alumni interested in the AEIF 202</w:t>
      </w:r>
      <w:r w:rsidR="003409B6">
        <w:t>5</w:t>
      </w:r>
      <w:r>
        <w:t xml:space="preserve"> opportunity</w:t>
      </w:r>
      <w:r w:rsidRPr="3EDE781B">
        <w:rPr>
          <w:i/>
          <w:iCs/>
        </w:rPr>
        <w:t xml:space="preserve"> must</w:t>
      </w:r>
      <w:r>
        <w:t xml:space="preserve"> submit proposals via email to </w:t>
      </w:r>
      <w:hyperlink r:id="rId9">
        <w:r w:rsidRPr="3EDE781B">
          <w:rPr>
            <w:color w:val="0000FF"/>
            <w:u w:val="single"/>
          </w:rPr>
          <w:t>GTM-PASGrants@state.gov</w:t>
        </w:r>
      </w:hyperlink>
      <w:r>
        <w:t xml:space="preserve"> no later than close of business on </w:t>
      </w:r>
      <w:r w:rsidR="003409B6">
        <w:rPr>
          <w:highlight w:val="yellow"/>
        </w:rPr>
        <w:t>January</w:t>
      </w:r>
      <w:r w:rsidR="003409B6" w:rsidRPr="3EDE781B">
        <w:rPr>
          <w:highlight w:val="yellow"/>
        </w:rPr>
        <w:t xml:space="preserve"> 1</w:t>
      </w:r>
      <w:r w:rsidR="00D50963">
        <w:rPr>
          <w:highlight w:val="yellow"/>
        </w:rPr>
        <w:t>9</w:t>
      </w:r>
      <w:r w:rsidRPr="3EDE781B">
        <w:rPr>
          <w:highlight w:val="yellow"/>
        </w:rPr>
        <w:t xml:space="preserve">, </w:t>
      </w:r>
      <w:r w:rsidR="003409B6" w:rsidRPr="3EDE781B">
        <w:rPr>
          <w:highlight w:val="yellow"/>
        </w:rPr>
        <w:t>202</w:t>
      </w:r>
      <w:r w:rsidR="003409B6">
        <w:rPr>
          <w:highlight w:val="yellow"/>
        </w:rPr>
        <w:t>5</w:t>
      </w:r>
      <w:r w:rsidRPr="3EDE781B">
        <w:rPr>
          <w:highlight w:val="yellow"/>
        </w:rPr>
        <w:t>.</w:t>
      </w:r>
    </w:p>
    <w:p w14:paraId="02EB378F" w14:textId="77777777" w:rsidR="00633161" w:rsidRDefault="00633161">
      <w:pPr>
        <w:rPr>
          <w:b/>
        </w:rPr>
      </w:pPr>
    </w:p>
    <w:p w14:paraId="6A05A809" w14:textId="77777777" w:rsidR="00633161" w:rsidRDefault="00633161">
      <w:pPr>
        <w:rPr>
          <w:b/>
        </w:rPr>
      </w:pPr>
    </w:p>
    <w:p w14:paraId="29CEB070" w14:textId="77777777" w:rsidR="00633161" w:rsidRDefault="0028008C">
      <w:pPr>
        <w:numPr>
          <w:ilvl w:val="0"/>
          <w:numId w:val="3"/>
        </w:numPr>
        <w:pBdr>
          <w:top w:val="nil"/>
          <w:left w:val="nil"/>
          <w:bottom w:val="nil"/>
          <w:right w:val="nil"/>
          <w:between w:val="nil"/>
        </w:pBdr>
        <w:spacing w:after="200" w:line="276" w:lineRule="auto"/>
        <w:ind w:left="360"/>
        <w:rPr>
          <w:b/>
          <w:color w:val="000000"/>
        </w:rPr>
      </w:pPr>
      <w:r>
        <w:rPr>
          <w:b/>
          <w:color w:val="000000"/>
        </w:rPr>
        <w:t>PROGRAM DESCRIPTION</w:t>
      </w:r>
    </w:p>
    <w:p w14:paraId="7EB3685C" w14:textId="2DC58163" w:rsidR="00633161" w:rsidRDefault="0028008C">
      <w:r>
        <w:t>AEIF provides alumni of U.S. government-sponsored and -facilitated exchange programs with funding to expand on skills gained during their exchange experience to design and implement innovative solutions to global challenges facing their community. Since its inception in 2011, AEIF has funded nearly 500 alumni-led projects around the world through a competitive global competition. This year, AEIF 202</w:t>
      </w:r>
      <w:r w:rsidR="00E67849">
        <w:t>5</w:t>
      </w:r>
      <w:r>
        <w:t xml:space="preserve"> will support the United States’ commitment to improve good governance and help Guatemala become more prosperous and more secure. </w:t>
      </w:r>
    </w:p>
    <w:p w14:paraId="5A39BBE3" w14:textId="77777777" w:rsidR="00633161" w:rsidRDefault="00633161"/>
    <w:p w14:paraId="2267B81C" w14:textId="77777777" w:rsidR="00633161" w:rsidRDefault="0028008C">
      <w:r>
        <w:t>The U.S. Embassy in Guatemala will review public service projects proposed and managed by teams composed of at least three (3) alumni that support themes such as:</w:t>
      </w:r>
    </w:p>
    <w:p w14:paraId="41C8F396" w14:textId="77777777" w:rsidR="00633161" w:rsidRDefault="00633161"/>
    <w:p w14:paraId="16DDB14A" w14:textId="477E26E8" w:rsidR="00633161" w:rsidRPr="007C6AC8" w:rsidRDefault="007C6AC8" w:rsidP="007C6AC8">
      <w:pPr>
        <w:pStyle w:val="ListParagraph"/>
        <w:numPr>
          <w:ilvl w:val="0"/>
          <w:numId w:val="11"/>
        </w:numPr>
        <w:rPr>
          <w:color w:val="000000"/>
          <w:highlight w:val="yellow"/>
        </w:rPr>
      </w:pPr>
      <w:r w:rsidRPr="50D1DAE9">
        <w:rPr>
          <w:highlight w:val="yellow"/>
        </w:rPr>
        <w:t>Improv</w:t>
      </w:r>
      <w:r w:rsidR="54EB024C" w:rsidRPr="50D1DAE9">
        <w:rPr>
          <w:highlight w:val="yellow"/>
        </w:rPr>
        <w:t>ing</w:t>
      </w:r>
      <w:r w:rsidRPr="50D1DAE9">
        <w:rPr>
          <w:highlight w:val="yellow"/>
        </w:rPr>
        <w:t xml:space="preserve"> resilience to natural disasters to reduce irregular migration.</w:t>
      </w:r>
    </w:p>
    <w:p w14:paraId="1ABC0537" w14:textId="2FBEAD52" w:rsidR="00633161" w:rsidRPr="007C6AC8" w:rsidRDefault="007C6AC8" w:rsidP="007C6AC8">
      <w:pPr>
        <w:pStyle w:val="ListParagraph"/>
        <w:numPr>
          <w:ilvl w:val="0"/>
          <w:numId w:val="11"/>
        </w:numPr>
        <w:rPr>
          <w:highlight w:val="yellow"/>
        </w:rPr>
      </w:pPr>
      <w:r w:rsidRPr="007C6AC8">
        <w:rPr>
          <w:highlight w:val="yellow"/>
        </w:rPr>
        <w:t xml:space="preserve">Addressing factors that promote irregular migration. </w:t>
      </w:r>
    </w:p>
    <w:p w14:paraId="33F5DE16" w14:textId="79EAC7A2" w:rsidR="00633161" w:rsidRPr="00263D8F" w:rsidRDefault="0028008C" w:rsidP="00263D8F">
      <w:pPr>
        <w:pStyle w:val="ListParagraph"/>
        <w:numPr>
          <w:ilvl w:val="0"/>
          <w:numId w:val="11"/>
        </w:numPr>
        <w:rPr>
          <w:color w:val="000000"/>
          <w:highlight w:val="yellow"/>
        </w:rPr>
      </w:pPr>
      <w:r w:rsidRPr="007C6AC8">
        <w:rPr>
          <w:color w:val="000000"/>
          <w:highlight w:val="yellow"/>
        </w:rPr>
        <w:t>Promoting the rule of law</w:t>
      </w:r>
      <w:r w:rsidR="007C6AC8" w:rsidRPr="007C6AC8">
        <w:rPr>
          <w:color w:val="000000"/>
          <w:highlight w:val="yellow"/>
        </w:rPr>
        <w:t>, accountability, and governance</w:t>
      </w:r>
      <w:r w:rsidRPr="007C6AC8">
        <w:rPr>
          <w:color w:val="000000"/>
          <w:highlight w:val="yellow"/>
        </w:rPr>
        <w:t>.</w:t>
      </w:r>
    </w:p>
    <w:p w14:paraId="756C6258" w14:textId="77777777" w:rsidR="007C6AC8" w:rsidRPr="007C6AC8" w:rsidRDefault="0028008C" w:rsidP="007C6AC8">
      <w:pPr>
        <w:pStyle w:val="ListParagraph"/>
        <w:numPr>
          <w:ilvl w:val="0"/>
          <w:numId w:val="11"/>
        </w:numPr>
        <w:rPr>
          <w:highlight w:val="yellow"/>
        </w:rPr>
      </w:pPr>
      <w:r w:rsidRPr="007C6AC8">
        <w:rPr>
          <w:highlight w:val="yellow"/>
        </w:rPr>
        <w:t xml:space="preserve">Promoting economic </w:t>
      </w:r>
      <w:r w:rsidR="007C6AC8" w:rsidRPr="007C6AC8">
        <w:rPr>
          <w:highlight w:val="yellow"/>
        </w:rPr>
        <w:t xml:space="preserve">growth through support for entrepreneurs and small businesses. </w:t>
      </w:r>
    </w:p>
    <w:p w14:paraId="5E9A871F" w14:textId="4F07B30A" w:rsidR="00633161" w:rsidRPr="007C6AC8" w:rsidRDefault="0028008C" w:rsidP="007C6AC8">
      <w:pPr>
        <w:pStyle w:val="ListParagraph"/>
        <w:numPr>
          <w:ilvl w:val="0"/>
          <w:numId w:val="11"/>
        </w:numPr>
        <w:rPr>
          <w:highlight w:val="yellow"/>
        </w:rPr>
      </w:pPr>
      <w:r w:rsidRPr="007C6AC8">
        <w:rPr>
          <w:highlight w:val="yellow"/>
        </w:rPr>
        <w:t xml:space="preserve">Building the capacity of civil society, media, and academia to promote democracy and good governance.  </w:t>
      </w:r>
    </w:p>
    <w:p w14:paraId="72A3D3EC" w14:textId="77777777" w:rsidR="00633161" w:rsidRDefault="00633161">
      <w:pPr>
        <w:pBdr>
          <w:top w:val="nil"/>
          <w:left w:val="nil"/>
          <w:bottom w:val="nil"/>
          <w:right w:val="nil"/>
          <w:between w:val="nil"/>
        </w:pBdr>
        <w:spacing w:after="200" w:line="276" w:lineRule="auto"/>
        <w:ind w:left="720"/>
        <w:rPr>
          <w:highlight w:val="yellow"/>
        </w:rPr>
      </w:pPr>
    </w:p>
    <w:p w14:paraId="476E3BCF" w14:textId="77777777" w:rsidR="003409B6" w:rsidRDefault="003409B6">
      <w:pPr>
        <w:pBdr>
          <w:top w:val="nil"/>
          <w:left w:val="nil"/>
          <w:bottom w:val="nil"/>
          <w:right w:val="nil"/>
          <w:between w:val="nil"/>
        </w:pBdr>
        <w:spacing w:after="200" w:line="276" w:lineRule="auto"/>
        <w:ind w:left="720"/>
        <w:rPr>
          <w:highlight w:val="yellow"/>
        </w:rPr>
      </w:pPr>
    </w:p>
    <w:p w14:paraId="3ABB30DB" w14:textId="77777777" w:rsidR="007C6AC8" w:rsidRDefault="007C6AC8">
      <w:pPr>
        <w:pBdr>
          <w:top w:val="nil"/>
          <w:left w:val="nil"/>
          <w:bottom w:val="nil"/>
          <w:right w:val="nil"/>
          <w:between w:val="nil"/>
        </w:pBdr>
        <w:spacing w:after="200" w:line="276" w:lineRule="auto"/>
        <w:ind w:left="720"/>
        <w:rPr>
          <w:highlight w:val="yellow"/>
        </w:rPr>
      </w:pPr>
    </w:p>
    <w:p w14:paraId="61024F49" w14:textId="77777777" w:rsidR="007C6AC8" w:rsidRDefault="007C6AC8">
      <w:pPr>
        <w:pBdr>
          <w:top w:val="nil"/>
          <w:left w:val="nil"/>
          <w:bottom w:val="nil"/>
          <w:right w:val="nil"/>
          <w:between w:val="nil"/>
        </w:pBdr>
        <w:spacing w:after="200" w:line="276" w:lineRule="auto"/>
        <w:ind w:left="720"/>
        <w:rPr>
          <w:highlight w:val="yellow"/>
        </w:rPr>
      </w:pPr>
    </w:p>
    <w:p w14:paraId="06903E68" w14:textId="77777777" w:rsidR="00263D8F" w:rsidRDefault="00263D8F">
      <w:pPr>
        <w:pBdr>
          <w:top w:val="nil"/>
          <w:left w:val="nil"/>
          <w:bottom w:val="nil"/>
          <w:right w:val="nil"/>
          <w:between w:val="nil"/>
        </w:pBdr>
        <w:spacing w:after="200" w:line="276" w:lineRule="auto"/>
        <w:ind w:left="720"/>
        <w:rPr>
          <w:highlight w:val="yellow"/>
        </w:rPr>
      </w:pPr>
    </w:p>
    <w:p w14:paraId="0E27B00A" w14:textId="77777777" w:rsidR="00633161" w:rsidRDefault="00633161">
      <w:pPr>
        <w:jc w:val="both"/>
      </w:pPr>
    </w:p>
    <w:p w14:paraId="2ECC7925" w14:textId="77777777" w:rsidR="00633161" w:rsidRDefault="0028008C">
      <w:pPr>
        <w:numPr>
          <w:ilvl w:val="0"/>
          <w:numId w:val="3"/>
        </w:numPr>
        <w:pBdr>
          <w:top w:val="nil"/>
          <w:left w:val="nil"/>
          <w:bottom w:val="nil"/>
          <w:right w:val="nil"/>
          <w:between w:val="nil"/>
        </w:pBdr>
        <w:spacing w:after="200" w:line="276" w:lineRule="auto"/>
        <w:ind w:left="360"/>
        <w:rPr>
          <w:b/>
          <w:color w:val="000000"/>
        </w:rPr>
      </w:pPr>
      <w:r>
        <w:rPr>
          <w:b/>
          <w:color w:val="000000"/>
        </w:rPr>
        <w:t>FEDERAL AWARD INFORMATION</w:t>
      </w:r>
    </w:p>
    <w:p w14:paraId="2286B766" w14:textId="0FF0FD76" w:rsidR="00633161" w:rsidRDefault="0028008C" w:rsidP="3EDE781B">
      <w:pPr>
        <w:shd w:val="clear" w:color="auto" w:fill="FFFFFF" w:themeFill="background1"/>
      </w:pPr>
      <w:r w:rsidRPr="3EDE781B">
        <w:rPr>
          <w:b/>
          <w:bCs/>
        </w:rPr>
        <w:t xml:space="preserve">Announcement posted:  </w:t>
      </w:r>
      <w:r w:rsidR="003409B6">
        <w:t>November</w:t>
      </w:r>
      <w:r w:rsidR="78F0E00A">
        <w:t xml:space="preserve"> </w:t>
      </w:r>
      <w:r w:rsidR="007C6AC8">
        <w:t>21</w:t>
      </w:r>
      <w:r>
        <w:t>, 202</w:t>
      </w:r>
      <w:r w:rsidR="3107DA2D">
        <w:t>4</w:t>
      </w:r>
    </w:p>
    <w:p w14:paraId="2FB23E23" w14:textId="6B1CB420" w:rsidR="00633161" w:rsidRDefault="0028008C" w:rsidP="3EDE781B">
      <w:pPr>
        <w:shd w:val="clear" w:color="auto" w:fill="FFFFFF" w:themeFill="background1"/>
        <w:rPr>
          <w:b/>
          <w:bCs/>
          <w:color w:val="C00000"/>
        </w:rPr>
      </w:pPr>
      <w:r w:rsidRPr="3EDE781B">
        <w:rPr>
          <w:b/>
          <w:bCs/>
        </w:rPr>
        <w:t xml:space="preserve">Closing date for applications:  </w:t>
      </w:r>
      <w:r w:rsidR="003409B6">
        <w:t>January</w:t>
      </w:r>
      <w:r>
        <w:t xml:space="preserve"> </w:t>
      </w:r>
      <w:r w:rsidR="6F747121">
        <w:t>1</w:t>
      </w:r>
      <w:r w:rsidR="00D50963">
        <w:t>9</w:t>
      </w:r>
      <w:r>
        <w:t xml:space="preserve">, </w:t>
      </w:r>
      <w:proofErr w:type="gramStart"/>
      <w:r w:rsidR="003409B6">
        <w:t>2025</w:t>
      </w:r>
      <w:proofErr w:type="gramEnd"/>
      <w:r>
        <w:t xml:space="preserve"> </w:t>
      </w:r>
      <w:r>
        <w:br/>
      </w:r>
      <w:r w:rsidRPr="3EDE781B">
        <w:rPr>
          <w:b/>
          <w:bCs/>
        </w:rPr>
        <w:t>Funding type:</w:t>
      </w:r>
      <w:r>
        <w:t xml:space="preserve">  Grant</w:t>
      </w:r>
    </w:p>
    <w:p w14:paraId="68102420" w14:textId="6FBE571A" w:rsidR="00633161" w:rsidRDefault="0028008C">
      <w:pPr>
        <w:pBdr>
          <w:top w:val="nil"/>
          <w:left w:val="nil"/>
          <w:bottom w:val="nil"/>
          <w:right w:val="nil"/>
          <w:between w:val="nil"/>
        </w:pBdr>
        <w:rPr>
          <w:color w:val="000000"/>
        </w:rPr>
      </w:pPr>
      <w:r>
        <w:rPr>
          <w:b/>
          <w:color w:val="000000"/>
        </w:rPr>
        <w:t>Range of individual awards:</w:t>
      </w:r>
      <w:r>
        <w:rPr>
          <w:color w:val="000000"/>
        </w:rPr>
        <w:t xml:space="preserve">  From $5,000 to $3</w:t>
      </w:r>
      <w:r w:rsidR="007C6AC8">
        <w:rPr>
          <w:color w:val="000000"/>
        </w:rPr>
        <w:t>0</w:t>
      </w:r>
      <w:r>
        <w:rPr>
          <w:color w:val="000000"/>
        </w:rPr>
        <w:t>,000</w:t>
      </w:r>
    </w:p>
    <w:p w14:paraId="74B99F41" w14:textId="7EDAA1BD" w:rsidR="00633161" w:rsidRDefault="0028008C" w:rsidP="518A5FAC">
      <w:pPr>
        <w:pBdr>
          <w:top w:val="nil"/>
          <w:left w:val="nil"/>
          <w:bottom w:val="nil"/>
          <w:right w:val="nil"/>
          <w:between w:val="nil"/>
        </w:pBdr>
        <w:rPr>
          <w:i/>
          <w:iCs/>
          <w:color w:val="000000"/>
        </w:rPr>
      </w:pPr>
      <w:bookmarkStart w:id="0" w:name="_heading=h.gjdgxs"/>
      <w:bookmarkEnd w:id="0"/>
      <w:r w:rsidRPr="518A5FAC">
        <w:rPr>
          <w:b/>
          <w:bCs/>
          <w:color w:val="000000" w:themeColor="text1"/>
        </w:rPr>
        <w:t>Program Performance Period</w:t>
      </w:r>
      <w:r w:rsidRPr="518A5FAC">
        <w:rPr>
          <w:color w:val="000000" w:themeColor="text1"/>
        </w:rPr>
        <w:t xml:space="preserve">: Proposed programs should be completed by or before </w:t>
      </w:r>
      <w:r w:rsidR="007C6AC8" w:rsidRPr="518A5FAC">
        <w:rPr>
          <w:color w:val="000000" w:themeColor="text1"/>
          <w:highlight w:val="yellow"/>
        </w:rPr>
        <w:t>January</w:t>
      </w:r>
      <w:r w:rsidRPr="518A5FAC">
        <w:rPr>
          <w:color w:val="000000" w:themeColor="text1"/>
          <w:highlight w:val="yellow"/>
        </w:rPr>
        <w:t xml:space="preserve"> 30, 202</w:t>
      </w:r>
      <w:r w:rsidR="7407BB0C" w:rsidRPr="518A5FAC">
        <w:rPr>
          <w:highlight w:val="yellow"/>
        </w:rPr>
        <w:t>6</w:t>
      </w:r>
      <w:r w:rsidRPr="518A5FAC">
        <w:rPr>
          <w:color w:val="000000" w:themeColor="text1"/>
        </w:rPr>
        <w:t>.</w:t>
      </w:r>
    </w:p>
    <w:p w14:paraId="60061E4C" w14:textId="77777777" w:rsidR="00633161" w:rsidRDefault="00633161">
      <w:pPr>
        <w:shd w:val="clear" w:color="auto" w:fill="FFFFFF"/>
        <w:rPr>
          <w:b/>
        </w:rPr>
      </w:pPr>
    </w:p>
    <w:p w14:paraId="7AF5C426" w14:textId="77777777" w:rsidR="00633161" w:rsidRDefault="0028008C">
      <w:pPr>
        <w:numPr>
          <w:ilvl w:val="0"/>
          <w:numId w:val="3"/>
        </w:numPr>
        <w:pBdr>
          <w:top w:val="nil"/>
          <w:left w:val="nil"/>
          <w:bottom w:val="nil"/>
          <w:right w:val="nil"/>
          <w:between w:val="nil"/>
        </w:pBdr>
        <w:spacing w:line="276" w:lineRule="auto"/>
        <w:ind w:left="360"/>
        <w:rPr>
          <w:b/>
          <w:color w:val="000000"/>
        </w:rPr>
      </w:pPr>
      <w:r>
        <w:rPr>
          <w:b/>
          <w:color w:val="000000"/>
        </w:rPr>
        <w:t xml:space="preserve">ELIGILIBITY INFORMATION </w:t>
      </w:r>
      <w:r>
        <w:rPr>
          <w:b/>
          <w:color w:val="000000"/>
        </w:rPr>
        <w:br/>
      </w:r>
    </w:p>
    <w:p w14:paraId="44EAFD9C" w14:textId="3DAECB8C" w:rsidR="00633161" w:rsidRPr="007C6AC8" w:rsidRDefault="0028008C" w:rsidP="007C6AC8">
      <w:pPr>
        <w:numPr>
          <w:ilvl w:val="0"/>
          <w:numId w:val="10"/>
        </w:numPr>
        <w:pBdr>
          <w:top w:val="nil"/>
          <w:left w:val="nil"/>
          <w:bottom w:val="nil"/>
          <w:right w:val="nil"/>
          <w:between w:val="nil"/>
        </w:pBdr>
        <w:spacing w:after="200" w:line="276" w:lineRule="auto"/>
        <w:ind w:left="720"/>
        <w:rPr>
          <w:b/>
          <w:color w:val="000000"/>
        </w:rPr>
      </w:pPr>
      <w:r>
        <w:rPr>
          <w:b/>
          <w:color w:val="000000"/>
        </w:rPr>
        <w:t>The following individuals are eligible to apply:</w:t>
      </w:r>
    </w:p>
    <w:p w14:paraId="494C9236" w14:textId="77777777" w:rsidR="00633161" w:rsidRDefault="0028008C">
      <w:pPr>
        <w:numPr>
          <w:ilvl w:val="0"/>
          <w:numId w:val="4"/>
        </w:numPr>
        <w:pBdr>
          <w:top w:val="nil"/>
          <w:left w:val="nil"/>
          <w:bottom w:val="nil"/>
          <w:right w:val="nil"/>
          <w:between w:val="nil"/>
        </w:pBdr>
        <w:spacing w:line="276" w:lineRule="auto"/>
        <w:rPr>
          <w:color w:val="000000"/>
        </w:rPr>
      </w:pPr>
      <w:r>
        <w:rPr>
          <w:color w:val="000000"/>
        </w:rPr>
        <w:t>Alumni of U.S. Government-funded or U.S. Government-sponsored exchange programs (</w:t>
      </w:r>
      <w:hyperlink r:id="rId10">
        <w:r>
          <w:rPr>
            <w:color w:val="0000FF"/>
            <w:u w:val="single"/>
          </w:rPr>
          <w:t>https://alumni.state.gov/list-exchange-programs</w:t>
        </w:r>
      </w:hyperlink>
      <w:r>
        <w:rPr>
          <w:color w:val="0000FF"/>
        </w:rPr>
        <w:t xml:space="preserve"> </w:t>
      </w:r>
      <w:r>
        <w:rPr>
          <w:color w:val="000000"/>
        </w:rPr>
        <w:t xml:space="preserve">or </w:t>
      </w:r>
      <w:r>
        <w:rPr>
          <w:color w:val="0000FF"/>
          <w:u w:val="single"/>
        </w:rPr>
        <w:t>https://j1visa.state.gov/</w:t>
      </w:r>
      <w:r>
        <w:rPr>
          <w:color w:val="000000"/>
        </w:rPr>
        <w:t xml:space="preserve">). </w:t>
      </w:r>
    </w:p>
    <w:p w14:paraId="29A9B212" w14:textId="77777777" w:rsidR="00633161" w:rsidRDefault="0028008C">
      <w:pPr>
        <w:numPr>
          <w:ilvl w:val="0"/>
          <w:numId w:val="4"/>
        </w:numPr>
        <w:pBdr>
          <w:top w:val="nil"/>
          <w:left w:val="nil"/>
          <w:bottom w:val="nil"/>
          <w:right w:val="nil"/>
          <w:between w:val="nil"/>
        </w:pBdr>
        <w:rPr>
          <w:color w:val="000000"/>
        </w:rPr>
      </w:pPr>
      <w:r>
        <w:rPr>
          <w:color w:val="000000"/>
        </w:rPr>
        <w:t xml:space="preserve">Project teams must be composed of least three (3) State Department program alumni. </w:t>
      </w:r>
    </w:p>
    <w:p w14:paraId="47B9FC48" w14:textId="77777777" w:rsidR="00633161" w:rsidRDefault="0028008C">
      <w:pPr>
        <w:numPr>
          <w:ilvl w:val="0"/>
          <w:numId w:val="2"/>
        </w:numPr>
        <w:pBdr>
          <w:top w:val="nil"/>
          <w:left w:val="nil"/>
          <w:bottom w:val="nil"/>
          <w:right w:val="nil"/>
          <w:between w:val="nil"/>
        </w:pBdr>
        <w:rPr>
          <w:color w:val="000000"/>
        </w:rPr>
      </w:pPr>
      <w:r>
        <w:rPr>
          <w:color w:val="000000"/>
        </w:rPr>
        <w:t>Alumni who are U.S. citizens may not submit proposals; however, U.S. citizen alumni may participate as team members in a project.</w:t>
      </w:r>
    </w:p>
    <w:p w14:paraId="4ECA9FBB" w14:textId="77777777" w:rsidR="00633161" w:rsidRDefault="0028008C">
      <w:pPr>
        <w:numPr>
          <w:ilvl w:val="0"/>
          <w:numId w:val="2"/>
        </w:numPr>
        <w:pBdr>
          <w:top w:val="nil"/>
          <w:left w:val="nil"/>
          <w:bottom w:val="nil"/>
          <w:right w:val="nil"/>
          <w:between w:val="nil"/>
        </w:pBdr>
        <w:rPr>
          <w:color w:val="000000"/>
        </w:rPr>
      </w:pPr>
      <w:r>
        <w:rPr>
          <w:color w:val="000000"/>
        </w:rPr>
        <w:t xml:space="preserve">Alumni teams may include alumni from different exchange programs and different countries. </w:t>
      </w:r>
    </w:p>
    <w:p w14:paraId="7624A7D4" w14:textId="77777777" w:rsidR="00633161" w:rsidRDefault="0028008C">
      <w:pPr>
        <w:numPr>
          <w:ilvl w:val="0"/>
          <w:numId w:val="2"/>
        </w:numPr>
        <w:pBdr>
          <w:top w:val="nil"/>
          <w:left w:val="nil"/>
          <w:bottom w:val="nil"/>
          <w:right w:val="nil"/>
          <w:between w:val="nil"/>
        </w:pBdr>
        <w:rPr>
          <w:color w:val="000000"/>
        </w:rPr>
      </w:pPr>
      <w:r>
        <w:rPr>
          <w:color w:val="000000"/>
        </w:rPr>
        <w:t xml:space="preserve">Applications must be submitted by exchange alumni or alumni associations of USG exchange alumni. Not-for-profit, non-governmental organizations, think tanks, and academic institutions are not eligible to apply in the name of the organization, but they can serve as implementing partners for project activities. </w:t>
      </w:r>
    </w:p>
    <w:p w14:paraId="4B94D5A5" w14:textId="77777777" w:rsidR="00633161" w:rsidRDefault="00633161">
      <w:pPr>
        <w:ind w:left="360"/>
        <w:rPr>
          <w:b/>
        </w:rPr>
      </w:pPr>
    </w:p>
    <w:p w14:paraId="54A88255" w14:textId="77777777" w:rsidR="00633161" w:rsidRDefault="0028008C">
      <w:pPr>
        <w:numPr>
          <w:ilvl w:val="0"/>
          <w:numId w:val="10"/>
        </w:numPr>
        <w:pBdr>
          <w:top w:val="nil"/>
          <w:left w:val="nil"/>
          <w:bottom w:val="nil"/>
          <w:right w:val="nil"/>
          <w:between w:val="nil"/>
        </w:pBdr>
        <w:spacing w:after="200" w:line="276" w:lineRule="auto"/>
        <w:ind w:left="720"/>
        <w:rPr>
          <w:b/>
          <w:color w:val="000000"/>
        </w:rPr>
      </w:pPr>
      <w:r>
        <w:rPr>
          <w:b/>
          <w:color w:val="000000"/>
        </w:rPr>
        <w:t>Cost Sharing</w:t>
      </w:r>
    </w:p>
    <w:p w14:paraId="3DEEC669" w14:textId="290D3512" w:rsidR="00633161" w:rsidRDefault="00CD3532">
      <w:r w:rsidRPr="00CD3532">
        <w:t>While cost share is not a requirement, we encourage all proposals to include some form of cost sharing, as it will be considered a favorable factor. Examples of cost share include in-kind support such as services, labor, supplies/equipment, or volunteers; a business contributing food; an organization providing a venue at a discounted rate or free of charge; an NGO sponsoring an activity; or an expert donating time to facilitate a seminar, among others.</w:t>
      </w:r>
    </w:p>
    <w:p w14:paraId="5386E201" w14:textId="77777777" w:rsidR="00CD3532" w:rsidRDefault="00CD3532"/>
    <w:p w14:paraId="249A8E0C" w14:textId="77777777" w:rsidR="00CD3532" w:rsidRDefault="00CD3532"/>
    <w:p w14:paraId="6107A0F7" w14:textId="77777777" w:rsidR="00633161" w:rsidRDefault="0028008C">
      <w:pPr>
        <w:numPr>
          <w:ilvl w:val="0"/>
          <w:numId w:val="10"/>
        </w:numPr>
        <w:pBdr>
          <w:top w:val="nil"/>
          <w:left w:val="nil"/>
          <w:bottom w:val="nil"/>
          <w:right w:val="nil"/>
          <w:between w:val="nil"/>
        </w:pBdr>
        <w:spacing w:after="200" w:line="276" w:lineRule="auto"/>
        <w:ind w:left="720"/>
        <w:rPr>
          <w:b/>
          <w:color w:val="000000"/>
        </w:rPr>
      </w:pPr>
      <w:r>
        <w:rPr>
          <w:b/>
          <w:color w:val="000000"/>
        </w:rPr>
        <w:t xml:space="preserve">Grant Program Area:  </w:t>
      </w:r>
    </w:p>
    <w:p w14:paraId="2D590CFF" w14:textId="77777777" w:rsidR="00633161" w:rsidRDefault="0028008C">
      <w:r>
        <w:t>Proposals must address one or more of the above-mentioned themes. Proposals that do not address the theme(s) as outlined in the program objectives will be deemed ineligible. All project activities must take place outside of the United States and/or its territories.</w:t>
      </w:r>
    </w:p>
    <w:p w14:paraId="3656B9AB" w14:textId="77777777" w:rsidR="00633161" w:rsidRDefault="00633161">
      <w:pPr>
        <w:shd w:val="clear" w:color="auto" w:fill="FFFFFF"/>
        <w:rPr>
          <w:b/>
        </w:rPr>
      </w:pPr>
    </w:p>
    <w:p w14:paraId="268F9D8B" w14:textId="77777777" w:rsidR="00633161" w:rsidRDefault="0028008C">
      <w:pPr>
        <w:numPr>
          <w:ilvl w:val="0"/>
          <w:numId w:val="10"/>
        </w:numPr>
        <w:pBdr>
          <w:top w:val="nil"/>
          <w:left w:val="nil"/>
          <w:bottom w:val="nil"/>
          <w:right w:val="nil"/>
          <w:between w:val="nil"/>
        </w:pBdr>
        <w:spacing w:after="200" w:line="276" w:lineRule="auto"/>
        <w:ind w:left="720"/>
        <w:rPr>
          <w:b/>
          <w:color w:val="000000"/>
        </w:rPr>
      </w:pPr>
      <w:r>
        <w:rPr>
          <w:b/>
          <w:color w:val="000000"/>
        </w:rPr>
        <w:t>Other Eligibility Requirements</w:t>
      </w:r>
    </w:p>
    <w:p w14:paraId="49EBF92F" w14:textId="77777777" w:rsidR="00633161" w:rsidRDefault="0028008C">
      <w:r>
        <w:lastRenderedPageBreak/>
        <w:t xml:space="preserve">If the grant will be processed by an individual, that individual is not required to have a UEI (Unique Entity ID) number or be registered in SAM.gov.  However, should the grant be processed by an organization that is a partner in the project, that organization must have a UEI as well as a valid registration on </w:t>
      </w:r>
      <w:hyperlink r:id="rId11">
        <w:r>
          <w:rPr>
            <w:color w:val="0000FF"/>
            <w:u w:val="single"/>
          </w:rPr>
          <w:t>www.SAM.gov</w:t>
        </w:r>
      </w:hyperlink>
      <w:r>
        <w:t xml:space="preserve">.  organizations must have a commitment to equal opportunity employment practices and to non-discrimination practices </w:t>
      </w:r>
      <w:proofErr w:type="gramStart"/>
      <w:r>
        <w:t>with regard to</w:t>
      </w:r>
      <w:proofErr w:type="gramEnd"/>
      <w:r>
        <w:t xml:space="preserve"> beneficiaries, without regard to race, religion, ethnicity, gender, sexual orientation, or political affiliation. </w:t>
      </w:r>
    </w:p>
    <w:p w14:paraId="45FB0818" w14:textId="77777777" w:rsidR="00633161" w:rsidRDefault="00633161">
      <w:pPr>
        <w:rPr>
          <w:strike/>
        </w:rPr>
      </w:pPr>
    </w:p>
    <w:p w14:paraId="4D67B2F3" w14:textId="77777777" w:rsidR="00633161" w:rsidRDefault="0028008C">
      <w:pPr>
        <w:shd w:val="clear" w:color="auto" w:fill="FFFFFF"/>
        <w:rPr>
          <w:i/>
        </w:rPr>
      </w:pPr>
      <w:r>
        <w:rPr>
          <w:i/>
        </w:rPr>
        <w:t xml:space="preserve">Applicants are allowed to submit </w:t>
      </w:r>
      <w:r>
        <w:rPr>
          <w:b/>
          <w:i/>
          <w:u w:val="single"/>
        </w:rPr>
        <w:t>one</w:t>
      </w:r>
      <w:r>
        <w:rPr>
          <w:i/>
        </w:rPr>
        <w:t xml:space="preserve"> proposal only. </w:t>
      </w:r>
    </w:p>
    <w:p w14:paraId="049F31CB" w14:textId="77777777" w:rsidR="00633161" w:rsidRDefault="00633161">
      <w:pPr>
        <w:shd w:val="clear" w:color="auto" w:fill="FFFFFF"/>
        <w:rPr>
          <w:strike/>
          <w:color w:val="333333"/>
          <w:highlight w:val="yellow"/>
        </w:rPr>
      </w:pPr>
    </w:p>
    <w:p w14:paraId="53128261" w14:textId="77777777" w:rsidR="00633161" w:rsidRDefault="00633161">
      <w:pPr>
        <w:shd w:val="clear" w:color="auto" w:fill="FFFFFF"/>
        <w:rPr>
          <w:strike/>
          <w:color w:val="333333"/>
          <w:highlight w:val="yellow"/>
        </w:rPr>
      </w:pPr>
    </w:p>
    <w:p w14:paraId="701B3975" w14:textId="77777777" w:rsidR="00633161" w:rsidRDefault="0028008C">
      <w:pPr>
        <w:numPr>
          <w:ilvl w:val="0"/>
          <w:numId w:val="3"/>
        </w:numPr>
        <w:pBdr>
          <w:top w:val="nil"/>
          <w:left w:val="nil"/>
          <w:bottom w:val="nil"/>
          <w:right w:val="nil"/>
          <w:between w:val="nil"/>
        </w:pBdr>
        <w:spacing w:line="276" w:lineRule="auto"/>
        <w:ind w:left="360"/>
        <w:rPr>
          <w:b/>
          <w:color w:val="000000"/>
        </w:rPr>
      </w:pPr>
      <w:r>
        <w:rPr>
          <w:b/>
          <w:color w:val="000000"/>
        </w:rPr>
        <w:t>APPLICATION AND SUBMISSION INFORMATION</w:t>
      </w:r>
      <w:r>
        <w:rPr>
          <w:b/>
          <w:color w:val="000000"/>
        </w:rPr>
        <w:br/>
      </w:r>
    </w:p>
    <w:p w14:paraId="200AE803" w14:textId="77777777" w:rsidR="00633161" w:rsidRDefault="0028008C">
      <w:pPr>
        <w:numPr>
          <w:ilvl w:val="0"/>
          <w:numId w:val="5"/>
        </w:numPr>
        <w:pBdr>
          <w:top w:val="nil"/>
          <w:left w:val="nil"/>
          <w:bottom w:val="nil"/>
          <w:right w:val="nil"/>
          <w:between w:val="nil"/>
        </w:pBdr>
        <w:spacing w:line="276" w:lineRule="auto"/>
        <w:ind w:left="720"/>
        <w:rPr>
          <w:b/>
          <w:color w:val="000000"/>
        </w:rPr>
      </w:pPr>
      <w:r>
        <w:rPr>
          <w:b/>
          <w:color w:val="000000"/>
        </w:rPr>
        <w:t>Address to Request Notice of Funding Opportunity and Proposal Submission Instructions</w:t>
      </w:r>
      <w:r>
        <w:rPr>
          <w:rFonts w:ascii="Calibri" w:eastAsia="Calibri" w:hAnsi="Calibri" w:cs="Calibri"/>
          <w:color w:val="000000"/>
          <w:sz w:val="16"/>
          <w:szCs w:val="16"/>
        </w:rPr>
        <w:t xml:space="preserve">: </w:t>
      </w:r>
      <w:hyperlink r:id="rId12">
        <w:r>
          <w:rPr>
            <w:color w:val="0000FF"/>
            <w:u w:val="single"/>
          </w:rPr>
          <w:t>www.grants.gov</w:t>
        </w:r>
      </w:hyperlink>
    </w:p>
    <w:p w14:paraId="5095E3B3" w14:textId="77777777" w:rsidR="00633161" w:rsidRDefault="0028008C">
      <w:pPr>
        <w:numPr>
          <w:ilvl w:val="0"/>
          <w:numId w:val="5"/>
        </w:numPr>
        <w:pBdr>
          <w:top w:val="nil"/>
          <w:left w:val="nil"/>
          <w:bottom w:val="nil"/>
          <w:right w:val="nil"/>
          <w:between w:val="nil"/>
        </w:pBdr>
        <w:spacing w:after="200" w:line="276" w:lineRule="auto"/>
        <w:ind w:left="720"/>
        <w:rPr>
          <w:b/>
          <w:color w:val="000000"/>
        </w:rPr>
      </w:pPr>
      <w:r>
        <w:rPr>
          <w:b/>
          <w:color w:val="000000"/>
        </w:rPr>
        <w:t>Content and Form of Application Submission</w:t>
      </w:r>
    </w:p>
    <w:p w14:paraId="052A385A" w14:textId="77777777" w:rsidR="00633161" w:rsidRDefault="0028008C">
      <w:r>
        <w:t>Please carefully follow all instructions below. Proposals that do not meet the requirements of this announcement or fail to comply with the stated requirements will be deemed ineligible.</w:t>
      </w:r>
    </w:p>
    <w:p w14:paraId="4B99056E" w14:textId="77777777" w:rsidR="00633161" w:rsidRDefault="00633161"/>
    <w:p w14:paraId="099964FB" w14:textId="77777777" w:rsidR="00633161" w:rsidRDefault="0028008C">
      <w:pPr>
        <w:spacing w:after="240"/>
      </w:pPr>
      <w:r>
        <w:t>Please ensure:</w:t>
      </w:r>
    </w:p>
    <w:p w14:paraId="7D2B135B" w14:textId="77777777" w:rsidR="00633161" w:rsidRDefault="0028008C">
      <w:pPr>
        <w:numPr>
          <w:ilvl w:val="0"/>
          <w:numId w:val="6"/>
        </w:numPr>
        <w:pBdr>
          <w:top w:val="nil"/>
          <w:left w:val="nil"/>
          <w:bottom w:val="nil"/>
          <w:right w:val="nil"/>
          <w:between w:val="nil"/>
        </w:pBdr>
        <w:rPr>
          <w:color w:val="000000"/>
        </w:rPr>
      </w:pPr>
      <w:r>
        <w:rPr>
          <w:color w:val="000000"/>
        </w:rPr>
        <w:t>The proposal clearly addresses the goals and objectives of this funding opportunity.</w:t>
      </w:r>
    </w:p>
    <w:p w14:paraId="74BBFF0B" w14:textId="3E43BD88" w:rsidR="00633161" w:rsidRDefault="0028008C">
      <w:pPr>
        <w:numPr>
          <w:ilvl w:val="0"/>
          <w:numId w:val="6"/>
        </w:numPr>
        <w:pBdr>
          <w:top w:val="nil"/>
          <w:left w:val="nil"/>
          <w:bottom w:val="nil"/>
          <w:right w:val="nil"/>
          <w:between w:val="nil"/>
        </w:pBdr>
        <w:rPr>
          <w:color w:val="000000"/>
        </w:rPr>
      </w:pPr>
      <w:r>
        <w:rPr>
          <w:color w:val="000000"/>
        </w:rPr>
        <w:t>The proposal addresses all questions in the official AEIF 202</w:t>
      </w:r>
      <w:r w:rsidR="003409B6">
        <w:rPr>
          <w:color w:val="000000"/>
        </w:rPr>
        <w:t>5</w:t>
      </w:r>
      <w:r>
        <w:rPr>
          <w:color w:val="000000"/>
        </w:rPr>
        <w:t xml:space="preserve"> guidelines.</w:t>
      </w:r>
      <w:r>
        <w:rPr>
          <w:i/>
          <w:color w:val="FF0000"/>
        </w:rPr>
        <w:t xml:space="preserve"> </w:t>
      </w:r>
    </w:p>
    <w:p w14:paraId="685DACCF" w14:textId="77777777" w:rsidR="00633161" w:rsidRDefault="0028008C">
      <w:pPr>
        <w:numPr>
          <w:ilvl w:val="0"/>
          <w:numId w:val="6"/>
        </w:numPr>
        <w:pBdr>
          <w:top w:val="nil"/>
          <w:left w:val="nil"/>
          <w:bottom w:val="nil"/>
          <w:right w:val="nil"/>
          <w:between w:val="nil"/>
        </w:pBdr>
        <w:rPr>
          <w:rFonts w:ascii="Calibri" w:eastAsia="Calibri" w:hAnsi="Calibri" w:cs="Calibri"/>
          <w:color w:val="000000"/>
        </w:rPr>
      </w:pPr>
      <w:r>
        <w:rPr>
          <w:color w:val="000000"/>
        </w:rPr>
        <w:t>All documents included in the proposal are in English.</w:t>
      </w:r>
    </w:p>
    <w:p w14:paraId="02451E7C" w14:textId="60156D51" w:rsidR="00633161" w:rsidRDefault="0028008C">
      <w:pPr>
        <w:numPr>
          <w:ilvl w:val="0"/>
          <w:numId w:val="6"/>
        </w:numPr>
        <w:pBdr>
          <w:top w:val="nil"/>
          <w:left w:val="nil"/>
          <w:bottom w:val="nil"/>
          <w:right w:val="nil"/>
          <w:between w:val="nil"/>
        </w:pBdr>
        <w:rPr>
          <w:rFonts w:ascii="Calibri" w:eastAsia="Calibri" w:hAnsi="Calibri" w:cs="Calibri"/>
          <w:color w:val="000000"/>
        </w:rPr>
      </w:pPr>
      <w:r>
        <w:rPr>
          <w:color w:val="000000"/>
        </w:rPr>
        <w:t>The budget is submitted in U.S. dollars and using the designated AEIF 202</w:t>
      </w:r>
      <w:r w:rsidR="003409B6">
        <w:rPr>
          <w:color w:val="000000"/>
        </w:rPr>
        <w:t>5</w:t>
      </w:r>
      <w:r>
        <w:rPr>
          <w:color w:val="000000"/>
        </w:rPr>
        <w:t xml:space="preserve"> budget form.</w:t>
      </w:r>
    </w:p>
    <w:p w14:paraId="6AFF1043" w14:textId="77777777" w:rsidR="00633161" w:rsidRDefault="0028008C">
      <w:pPr>
        <w:numPr>
          <w:ilvl w:val="0"/>
          <w:numId w:val="6"/>
        </w:numPr>
        <w:pBdr>
          <w:top w:val="nil"/>
          <w:left w:val="nil"/>
          <w:bottom w:val="nil"/>
          <w:right w:val="nil"/>
          <w:between w:val="nil"/>
        </w:pBdr>
        <w:spacing w:after="240"/>
        <w:rPr>
          <w:color w:val="000000"/>
        </w:rPr>
      </w:pPr>
      <w:r>
        <w:rPr>
          <w:color w:val="000000"/>
        </w:rPr>
        <w:t>All pages are numbered.</w:t>
      </w:r>
    </w:p>
    <w:p w14:paraId="1299C43A" w14:textId="77777777" w:rsidR="00633161" w:rsidRDefault="00633161">
      <w:pPr>
        <w:rPr>
          <w:color w:val="C0504D"/>
        </w:rPr>
      </w:pPr>
    </w:p>
    <w:p w14:paraId="58FD1B0C" w14:textId="77777777" w:rsidR="00633161" w:rsidRDefault="0028008C">
      <w:pPr>
        <w:spacing w:after="240"/>
      </w:pPr>
      <w:r>
        <w:t xml:space="preserve">The following documents and information are required:  </w:t>
      </w:r>
    </w:p>
    <w:p w14:paraId="61BDB513" w14:textId="77777777" w:rsidR="00633161" w:rsidRDefault="0028008C">
      <w:pPr>
        <w:numPr>
          <w:ilvl w:val="0"/>
          <w:numId w:val="7"/>
        </w:numPr>
        <w:pBdr>
          <w:top w:val="nil"/>
          <w:left w:val="nil"/>
          <w:bottom w:val="nil"/>
          <w:right w:val="nil"/>
          <w:between w:val="nil"/>
        </w:pBdr>
        <w:spacing w:line="276" w:lineRule="auto"/>
        <w:rPr>
          <w:b/>
          <w:color w:val="0000FF"/>
          <w:highlight w:val="yellow"/>
          <w:u w:val="single"/>
        </w:rPr>
      </w:pPr>
      <w:r>
        <w:rPr>
          <w:b/>
          <w:color w:val="000000"/>
        </w:rPr>
        <w:t>Mandatory application forms</w:t>
      </w:r>
      <w:r>
        <w:fldChar w:fldCharType="begin"/>
      </w:r>
      <w:r>
        <w:instrText xml:space="preserve"> HYPERLINK "https://lr.usembassy.gov/wp-content/uploads/sites/53/SF424_4_0-V4.0.pdf" </w:instrText>
      </w:r>
      <w:r>
        <w:fldChar w:fldCharType="separate"/>
      </w:r>
    </w:p>
    <w:p w14:paraId="47867B0B" w14:textId="18478890" w:rsidR="00633161" w:rsidRDefault="0028008C" w:rsidP="783EBE1D">
      <w:pPr>
        <w:numPr>
          <w:ilvl w:val="0"/>
          <w:numId w:val="8"/>
        </w:numPr>
        <w:pBdr>
          <w:top w:val="nil"/>
          <w:left w:val="nil"/>
          <w:bottom w:val="nil"/>
          <w:right w:val="nil"/>
          <w:between w:val="nil"/>
        </w:pBdr>
        <w:spacing w:line="276" w:lineRule="auto"/>
        <w:rPr>
          <w:color w:val="000000"/>
          <w:highlight w:val="yellow"/>
        </w:rPr>
      </w:pPr>
      <w:r>
        <w:fldChar w:fldCharType="end"/>
      </w:r>
      <w:hyperlink r:id="rId13">
        <w:r w:rsidRPr="783EBE1D">
          <w:rPr>
            <w:rStyle w:val="Hyperlink"/>
            <w:highlight w:val="yellow"/>
          </w:rPr>
          <w:t>Application for Federal Assistance)</w:t>
        </w:r>
      </w:hyperlink>
      <w:r w:rsidRPr="783EBE1D">
        <w:rPr>
          <w:color w:val="000000" w:themeColor="text1"/>
          <w:highlight w:val="yellow"/>
        </w:rPr>
        <w:t xml:space="preserve"> </w:t>
      </w:r>
    </w:p>
    <w:p w14:paraId="20B9CDBE" w14:textId="721F79C4" w:rsidR="00633161" w:rsidRDefault="0028008C" w:rsidP="783EBE1D">
      <w:pPr>
        <w:numPr>
          <w:ilvl w:val="0"/>
          <w:numId w:val="8"/>
        </w:numPr>
        <w:pBdr>
          <w:top w:val="nil"/>
          <w:left w:val="nil"/>
          <w:bottom w:val="nil"/>
          <w:right w:val="nil"/>
          <w:between w:val="nil"/>
        </w:pBdr>
        <w:spacing w:line="276" w:lineRule="auto"/>
        <w:rPr>
          <w:color w:val="000000"/>
          <w:highlight w:val="yellow"/>
        </w:rPr>
      </w:pPr>
      <w:hyperlink r:id="rId14">
        <w:r w:rsidRPr="783EBE1D">
          <w:rPr>
            <w:rStyle w:val="Hyperlink"/>
            <w:highlight w:val="yellow"/>
          </w:rPr>
          <w:t>Budget Information for Non-Construction programs</w:t>
        </w:r>
      </w:hyperlink>
    </w:p>
    <w:p w14:paraId="4DDBEF00" w14:textId="77777777" w:rsidR="00633161" w:rsidRDefault="00633161">
      <w:pPr>
        <w:pBdr>
          <w:top w:val="nil"/>
          <w:left w:val="nil"/>
          <w:bottom w:val="nil"/>
          <w:right w:val="nil"/>
          <w:between w:val="nil"/>
        </w:pBdr>
        <w:ind w:left="1080"/>
        <w:rPr>
          <w:color w:val="C00000"/>
          <w:highlight w:val="yellow"/>
        </w:rPr>
      </w:pPr>
    </w:p>
    <w:p w14:paraId="33E6D3D6" w14:textId="77777777" w:rsidR="00633161" w:rsidRDefault="0028008C">
      <w:pPr>
        <w:numPr>
          <w:ilvl w:val="0"/>
          <w:numId w:val="7"/>
        </w:numPr>
        <w:pBdr>
          <w:top w:val="nil"/>
          <w:left w:val="nil"/>
          <w:bottom w:val="nil"/>
          <w:right w:val="nil"/>
          <w:between w:val="nil"/>
        </w:pBdr>
        <w:spacing w:line="276" w:lineRule="auto"/>
        <w:rPr>
          <w:b/>
          <w:color w:val="000000"/>
        </w:rPr>
      </w:pPr>
      <w:r>
        <w:rPr>
          <w:b/>
          <w:color w:val="000000"/>
        </w:rPr>
        <w:t>Project Team Information</w:t>
      </w:r>
      <w:r>
        <w:rPr>
          <w:color w:val="000000"/>
        </w:rPr>
        <w:t>: A minimum of three State Department program alumni team members are required to be on the project team for a project to be considered for AEIF funding. Applications must include the names and contact information, describe the role each team member will have in the project, and outline their experience, qualifications, and ability to carry out that role. Applicants should indicate what percentage of the team member’s time will be used in support and execution of the project.</w:t>
      </w:r>
    </w:p>
    <w:p w14:paraId="46F63408" w14:textId="77777777" w:rsidR="00633161" w:rsidRDefault="0028008C">
      <w:pPr>
        <w:numPr>
          <w:ilvl w:val="0"/>
          <w:numId w:val="7"/>
        </w:numPr>
        <w:pBdr>
          <w:top w:val="nil"/>
          <w:left w:val="nil"/>
          <w:bottom w:val="nil"/>
          <w:right w:val="nil"/>
          <w:between w:val="nil"/>
        </w:pBdr>
        <w:spacing w:line="276" w:lineRule="auto"/>
        <w:rPr>
          <w:b/>
          <w:color w:val="000000"/>
        </w:rPr>
      </w:pPr>
      <w:r>
        <w:rPr>
          <w:b/>
          <w:color w:val="000000"/>
        </w:rPr>
        <w:lastRenderedPageBreak/>
        <w:t xml:space="preserve">Proposal Summary: </w:t>
      </w:r>
      <w:r>
        <w:rPr>
          <w:color w:val="000000"/>
        </w:rPr>
        <w:t>A</w:t>
      </w:r>
      <w:r>
        <w:rPr>
          <w:b/>
          <w:color w:val="000000"/>
        </w:rPr>
        <w:t xml:space="preserve"> s</w:t>
      </w:r>
      <w:r>
        <w:rPr>
          <w:color w:val="000000"/>
        </w:rPr>
        <w:t>hort narrative which outlines the proposed project, including challenge/s to be addressed, project objectives, and anticipated impact.</w:t>
      </w:r>
    </w:p>
    <w:p w14:paraId="0C815830" w14:textId="77777777" w:rsidR="00633161" w:rsidRDefault="0028008C">
      <w:pPr>
        <w:numPr>
          <w:ilvl w:val="0"/>
          <w:numId w:val="7"/>
        </w:numPr>
        <w:pBdr>
          <w:top w:val="nil"/>
          <w:left w:val="nil"/>
          <w:bottom w:val="nil"/>
          <w:right w:val="nil"/>
          <w:between w:val="nil"/>
        </w:pBdr>
        <w:rPr>
          <w:b/>
          <w:color w:val="000000"/>
        </w:rPr>
      </w:pPr>
      <w:r>
        <w:rPr>
          <w:b/>
          <w:color w:val="000000"/>
        </w:rPr>
        <w:t xml:space="preserve">Project Goals and Objectives:  </w:t>
      </w:r>
      <w:r>
        <w:rPr>
          <w:color w:val="000000"/>
        </w:rPr>
        <w:t xml:space="preserve">The goal/s of the proposed project need to describe what the project is intended to achieve and include the objectives which support the goal/s. Objectives should be specific, measurable, and realistically achievable in the anticipated time frame. </w:t>
      </w:r>
    </w:p>
    <w:p w14:paraId="2968C8C4" w14:textId="77777777" w:rsidR="00633161" w:rsidRDefault="0028008C">
      <w:pPr>
        <w:numPr>
          <w:ilvl w:val="0"/>
          <w:numId w:val="7"/>
        </w:numPr>
        <w:pBdr>
          <w:top w:val="nil"/>
          <w:left w:val="nil"/>
          <w:bottom w:val="nil"/>
          <w:right w:val="nil"/>
          <w:between w:val="nil"/>
        </w:pBdr>
        <w:rPr>
          <w:b/>
          <w:color w:val="000000"/>
        </w:rPr>
      </w:pPr>
      <w:r>
        <w:rPr>
          <w:b/>
          <w:color w:val="000000"/>
        </w:rPr>
        <w:t>Project Methods, Design, and Timeline</w:t>
      </w:r>
      <w:r>
        <w:rPr>
          <w:color w:val="000000"/>
        </w:rPr>
        <w:t xml:space="preserve">: A description of how the project is expected to work to solve the stated problem and achieve the goal/s. This should include a description of the project’s direct and indirect beneficiaries as well as a plan on how to continue the program beyond the grant period, or the availability of other resources, if applicable. The proposed timeline for the project activities should include dates, times, and locations of planned activities and events. Applicants may also submit proposed workshop or training agendas and materials. </w:t>
      </w:r>
    </w:p>
    <w:p w14:paraId="6D98F8FB" w14:textId="77777777" w:rsidR="00633161" w:rsidRDefault="0028008C">
      <w:pPr>
        <w:numPr>
          <w:ilvl w:val="0"/>
          <w:numId w:val="7"/>
        </w:numPr>
        <w:pBdr>
          <w:top w:val="nil"/>
          <w:left w:val="nil"/>
          <w:bottom w:val="nil"/>
          <w:right w:val="nil"/>
          <w:between w:val="nil"/>
        </w:pBdr>
        <w:rPr>
          <w:b/>
          <w:color w:val="000000"/>
        </w:rPr>
      </w:pPr>
      <w:r>
        <w:rPr>
          <w:b/>
          <w:color w:val="000000"/>
        </w:rPr>
        <w:t xml:space="preserve">Local Project Partners: </w:t>
      </w:r>
      <w:r>
        <w:rPr>
          <w:color w:val="000000"/>
        </w:rPr>
        <w:t>A list of partners who will support the proposed project, if applicable.</w:t>
      </w:r>
    </w:p>
    <w:p w14:paraId="24B8A15B" w14:textId="77777777" w:rsidR="00633161" w:rsidRDefault="0028008C">
      <w:pPr>
        <w:numPr>
          <w:ilvl w:val="0"/>
          <w:numId w:val="7"/>
        </w:numPr>
        <w:pBdr>
          <w:top w:val="nil"/>
          <w:left w:val="nil"/>
          <w:bottom w:val="nil"/>
          <w:right w:val="nil"/>
          <w:between w:val="nil"/>
        </w:pBdr>
        <w:rPr>
          <w:color w:val="000000"/>
        </w:rPr>
      </w:pPr>
      <w:r>
        <w:rPr>
          <w:b/>
          <w:color w:val="000000"/>
        </w:rPr>
        <w:t xml:space="preserve">Communication Plan:  </w:t>
      </w:r>
      <w:r>
        <w:rPr>
          <w:color w:val="000000"/>
        </w:rPr>
        <w:t xml:space="preserve">The communication plan should include a communication and outreach strategy for promoting the proposed project. It may include social media, websites, print news, or other forms of media intended to use to share information about the project to beneficiaries and the public.  Communications should include AEIF 2024, Exchange Alumni, and U.S. Embassy branding and logos.  </w:t>
      </w:r>
    </w:p>
    <w:p w14:paraId="4D0B6F0E" w14:textId="77777777" w:rsidR="00633161" w:rsidRDefault="0028008C">
      <w:pPr>
        <w:numPr>
          <w:ilvl w:val="0"/>
          <w:numId w:val="7"/>
        </w:numPr>
        <w:pBdr>
          <w:top w:val="nil"/>
          <w:left w:val="nil"/>
          <w:bottom w:val="nil"/>
          <w:right w:val="nil"/>
          <w:between w:val="nil"/>
        </w:pBdr>
        <w:rPr>
          <w:color w:val="000000"/>
        </w:rPr>
      </w:pPr>
      <w:r>
        <w:rPr>
          <w:b/>
          <w:color w:val="000000"/>
        </w:rPr>
        <w:t>Project Monitoring and Evaluation Plan:</w:t>
      </w:r>
      <w:r>
        <w:rPr>
          <w:color w:val="000000"/>
        </w:rPr>
        <w:t xml:space="preserve"> The monitoring and evaluation (M&amp;E) component of the proposal should outline in detail how the proposal’s activities will advance the program’s goals and objectives. This should include any outcomes showing a change in knowledge, awareness, and attitudes; improved quality of services; increased capacity at a school, group, etc.  Proposals should also include how the grantee will measure the impact of planned activities. </w:t>
      </w:r>
    </w:p>
    <w:p w14:paraId="08DB6808" w14:textId="77777777" w:rsidR="00633161" w:rsidRDefault="0028008C">
      <w:pPr>
        <w:numPr>
          <w:ilvl w:val="0"/>
          <w:numId w:val="7"/>
        </w:numPr>
        <w:pBdr>
          <w:top w:val="nil"/>
          <w:left w:val="nil"/>
          <w:bottom w:val="nil"/>
          <w:right w:val="nil"/>
          <w:between w:val="nil"/>
        </w:pBdr>
        <w:spacing w:after="200" w:line="276" w:lineRule="auto"/>
        <w:rPr>
          <w:color w:val="000000"/>
        </w:rPr>
      </w:pPr>
      <w:r>
        <w:rPr>
          <w:b/>
          <w:color w:val="000000"/>
        </w:rPr>
        <w:t>Budget Justification Narrative:</w:t>
      </w:r>
      <w:r>
        <w:rPr>
          <w:color w:val="000000"/>
        </w:rPr>
        <w:t xml:space="preserve">  Applicants must submit a detailed budget and budget narrative justification utilizing the template provided. Line-item expenditures should be listed in the greatest possible detail. Budgets shall be submitted in U.S. dollars and final grant agreements will be conducted in U.S. dollars.</w:t>
      </w:r>
    </w:p>
    <w:p w14:paraId="50877232" w14:textId="77777777" w:rsidR="00633161" w:rsidRDefault="0028008C">
      <w:pPr>
        <w:ind w:left="720"/>
      </w:pPr>
      <w:r>
        <w:rPr>
          <w:b/>
        </w:rPr>
        <w:t>Budget Restrictions:</w:t>
      </w:r>
      <w:r>
        <w:t xml:space="preserve"> </w:t>
      </w:r>
      <w:r>
        <w:rPr>
          <w:smallCaps/>
        </w:rPr>
        <w:t xml:space="preserve">AEIF 2024 </w:t>
      </w:r>
      <w:r>
        <w:rPr>
          <w:b/>
          <w:i/>
        </w:rPr>
        <w:t>does not support</w:t>
      </w:r>
      <w:r>
        <w:t xml:space="preserve"> the following activities or costs, and the selection committee will deem applications involving any of these activities or costs </w:t>
      </w:r>
      <w:r>
        <w:rPr>
          <w:b/>
          <w:i/>
        </w:rPr>
        <w:t>ineligible</w:t>
      </w:r>
      <w:r>
        <w:t>:</w:t>
      </w:r>
    </w:p>
    <w:p w14:paraId="3461D779" w14:textId="77777777" w:rsidR="00633161" w:rsidRDefault="00633161"/>
    <w:p w14:paraId="1266EC66"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Any airfare to/from the United States and/or its territories </w:t>
      </w:r>
    </w:p>
    <w:p w14:paraId="6039F5B6"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Activities that take place in the United States and/or its territories </w:t>
      </w:r>
    </w:p>
    <w:p w14:paraId="02B99DA9"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Staff salaries, office space, and overhead/operational expenses </w:t>
      </w:r>
    </w:p>
    <w:p w14:paraId="3D7F7179"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Large items of durable equipment or construction programs  </w:t>
      </w:r>
    </w:p>
    <w:p w14:paraId="168C206C"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Alcohol, excessive meals, refreshments, or entertainment </w:t>
      </w:r>
    </w:p>
    <w:p w14:paraId="657FFB33"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Academic or scientific research </w:t>
      </w:r>
    </w:p>
    <w:p w14:paraId="31B64B5B"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Charitable or development activities  </w:t>
      </w:r>
    </w:p>
    <w:p w14:paraId="7817EAD4"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Provision of direct social services to a population  </w:t>
      </w:r>
    </w:p>
    <w:p w14:paraId="75E12234" w14:textId="77777777" w:rsidR="00633161" w:rsidRDefault="0028008C">
      <w:pPr>
        <w:numPr>
          <w:ilvl w:val="0"/>
          <w:numId w:val="9"/>
        </w:numPr>
        <w:pBdr>
          <w:top w:val="nil"/>
          <w:left w:val="nil"/>
          <w:bottom w:val="nil"/>
          <w:right w:val="nil"/>
          <w:between w:val="nil"/>
        </w:pBdr>
        <w:ind w:left="1080"/>
        <w:rPr>
          <w:color w:val="000000"/>
        </w:rPr>
      </w:pPr>
      <w:r>
        <w:rPr>
          <w:color w:val="000000"/>
        </w:rPr>
        <w:lastRenderedPageBreak/>
        <w:t xml:space="preserve">Individual scholarships </w:t>
      </w:r>
    </w:p>
    <w:p w14:paraId="6C031790"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Social travel/visits </w:t>
      </w:r>
    </w:p>
    <w:p w14:paraId="5B9ED53E"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Gifts or prizes </w:t>
      </w:r>
    </w:p>
    <w:p w14:paraId="2866B9CE"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Duplication of existing programs </w:t>
      </w:r>
    </w:p>
    <w:p w14:paraId="4DB1D0D9"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Institutional development of an organization </w:t>
      </w:r>
    </w:p>
    <w:p w14:paraId="0965D158"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Venture capital, for-profit endeavors, or charging a fee for participation in project </w:t>
      </w:r>
    </w:p>
    <w:p w14:paraId="13D7666C"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Support for religious activities </w:t>
      </w:r>
    </w:p>
    <w:p w14:paraId="756259D1"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Fundraising campaigns </w:t>
      </w:r>
    </w:p>
    <w:p w14:paraId="3E09EA53" w14:textId="77777777" w:rsidR="00633161" w:rsidRDefault="0028008C">
      <w:pPr>
        <w:numPr>
          <w:ilvl w:val="0"/>
          <w:numId w:val="9"/>
        </w:numPr>
        <w:pBdr>
          <w:top w:val="nil"/>
          <w:left w:val="nil"/>
          <w:bottom w:val="nil"/>
          <w:right w:val="nil"/>
          <w:between w:val="nil"/>
        </w:pBdr>
        <w:ind w:left="1080"/>
        <w:rPr>
          <w:color w:val="000000"/>
        </w:rPr>
      </w:pPr>
      <w:r>
        <w:rPr>
          <w:color w:val="000000"/>
        </w:rPr>
        <w:t xml:space="preserve">Support or opposition of partisan political activity or lobbying for specific legislation </w:t>
      </w:r>
    </w:p>
    <w:p w14:paraId="3CF2D8B6" w14:textId="77777777" w:rsidR="00633161" w:rsidRDefault="00633161">
      <w:pPr>
        <w:pBdr>
          <w:top w:val="nil"/>
          <w:left w:val="nil"/>
          <w:bottom w:val="nil"/>
          <w:right w:val="nil"/>
          <w:between w:val="nil"/>
        </w:pBdr>
        <w:ind w:left="1080"/>
        <w:rPr>
          <w:color w:val="000000"/>
        </w:rPr>
      </w:pPr>
    </w:p>
    <w:p w14:paraId="0FB78278" w14:textId="77777777" w:rsidR="00633161" w:rsidRDefault="00633161">
      <w:pPr>
        <w:pBdr>
          <w:top w:val="nil"/>
          <w:left w:val="nil"/>
          <w:bottom w:val="nil"/>
          <w:right w:val="nil"/>
          <w:between w:val="nil"/>
        </w:pBdr>
        <w:ind w:left="720"/>
        <w:rPr>
          <w:b/>
          <w:color w:val="000000"/>
        </w:rPr>
      </w:pPr>
    </w:p>
    <w:p w14:paraId="015651C0" w14:textId="77777777" w:rsidR="00633161" w:rsidRDefault="0028008C">
      <w:pPr>
        <w:numPr>
          <w:ilvl w:val="0"/>
          <w:numId w:val="3"/>
        </w:numPr>
        <w:pBdr>
          <w:top w:val="nil"/>
          <w:left w:val="nil"/>
          <w:bottom w:val="nil"/>
          <w:right w:val="nil"/>
          <w:between w:val="nil"/>
        </w:pBdr>
        <w:spacing w:after="200" w:line="276" w:lineRule="auto"/>
        <w:rPr>
          <w:b/>
          <w:color w:val="000000"/>
        </w:rPr>
      </w:pPr>
      <w:r>
        <w:rPr>
          <w:b/>
          <w:color w:val="000000"/>
        </w:rPr>
        <w:t>REVIEW AND SELECTION PROCESS</w:t>
      </w:r>
    </w:p>
    <w:p w14:paraId="4D40ED4E" w14:textId="155671A2" w:rsidR="00633161" w:rsidRDefault="0028008C">
      <w:r>
        <w:rPr>
          <w:b/>
        </w:rPr>
        <w:t>Evaluation Criteria</w:t>
      </w:r>
      <w:r>
        <w:t xml:space="preserve">:  The U.S. Embassy’s Public </w:t>
      </w:r>
      <w:r w:rsidR="00263D8F">
        <w:t>Diplomacy</w:t>
      </w:r>
      <w:r>
        <w:t xml:space="preserve"> Section will use the criteria outlined below to evaluate all applications.  The proposals will be reviewed by a Selection Committee made up of regional and exchange program experts located at the Department of State in Washington, D.C., using the criteria below for review and evaluation. </w:t>
      </w:r>
    </w:p>
    <w:p w14:paraId="1FC39945" w14:textId="77777777" w:rsidR="00633161" w:rsidRDefault="00633161"/>
    <w:p w14:paraId="0562CB0E" w14:textId="77777777" w:rsidR="00633161" w:rsidRDefault="00633161"/>
    <w:tbl>
      <w:tblPr>
        <w:tblStyle w:val="a"/>
        <w:tblW w:w="8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624"/>
      </w:tblGrid>
      <w:tr w:rsidR="00633161" w14:paraId="7B0CCA3E" w14:textId="77777777">
        <w:trPr>
          <w:cantSplit/>
          <w:trHeight w:val="1485"/>
        </w:trPr>
        <w:tc>
          <w:tcPr>
            <w:tcW w:w="8624" w:type="dxa"/>
            <w:shd w:val="clear" w:color="auto" w:fill="auto"/>
          </w:tcPr>
          <w:p w14:paraId="0D17C969" w14:textId="77777777" w:rsidR="00633161" w:rsidRDefault="0028008C">
            <w:pPr>
              <w:pBdr>
                <w:top w:val="nil"/>
                <w:left w:val="nil"/>
                <w:bottom w:val="nil"/>
                <w:right w:val="nil"/>
                <w:between w:val="nil"/>
              </w:pBdr>
              <w:ind w:left="-30"/>
              <w:rPr>
                <w:color w:val="000000"/>
                <w:sz w:val="18"/>
                <w:szCs w:val="18"/>
              </w:rPr>
            </w:pPr>
            <w:r>
              <w:rPr>
                <w:b/>
                <w:color w:val="000000"/>
              </w:rPr>
              <w:t>Relevance to Application Theme</w:t>
            </w:r>
            <w:r>
              <w:rPr>
                <w:color w:val="000000"/>
              </w:rPr>
              <w:t> </w:t>
            </w:r>
          </w:p>
          <w:p w14:paraId="391B42B0" w14:textId="77777777" w:rsidR="00633161" w:rsidRDefault="0028008C">
            <w:pPr>
              <w:pBdr>
                <w:top w:val="nil"/>
                <w:left w:val="nil"/>
                <w:bottom w:val="nil"/>
                <w:right w:val="nil"/>
                <w:between w:val="nil"/>
              </w:pBdr>
              <w:ind w:left="-30"/>
              <w:rPr>
                <w:color w:val="000000"/>
              </w:rPr>
            </w:pPr>
            <w:r>
              <w:rPr>
                <w:color w:val="000000"/>
                <w:sz w:val="22"/>
                <w:szCs w:val="22"/>
              </w:rPr>
              <w:t>The proposal provides sufficient information on how the activities will support the theme(s) of the competition. The narrative explains any relevant local context the D.C. Selection Committee may not be aware of in relation to this project.  Proposed project ideas must be public diplomacy in nature (i.e., not development or military). </w:t>
            </w:r>
            <w:r>
              <w:rPr>
                <w:color w:val="000000"/>
              </w:rPr>
              <w:t> </w:t>
            </w:r>
          </w:p>
        </w:tc>
      </w:tr>
      <w:tr w:rsidR="00633161" w14:paraId="2477A4DB" w14:textId="77777777">
        <w:trPr>
          <w:cantSplit/>
          <w:trHeight w:val="2253"/>
        </w:trPr>
        <w:tc>
          <w:tcPr>
            <w:tcW w:w="8624" w:type="dxa"/>
            <w:shd w:val="clear" w:color="auto" w:fill="auto"/>
          </w:tcPr>
          <w:p w14:paraId="712B269D" w14:textId="77777777" w:rsidR="00633161" w:rsidRDefault="0028008C">
            <w:pPr>
              <w:pBdr>
                <w:top w:val="nil"/>
                <w:left w:val="nil"/>
                <w:bottom w:val="nil"/>
                <w:right w:val="nil"/>
                <w:between w:val="nil"/>
              </w:pBdr>
              <w:ind w:left="-30"/>
              <w:rPr>
                <w:color w:val="000000"/>
                <w:sz w:val="18"/>
                <w:szCs w:val="18"/>
              </w:rPr>
            </w:pPr>
            <w:r>
              <w:rPr>
                <w:b/>
                <w:color w:val="000000"/>
              </w:rPr>
              <w:t>Purpose and Summary, Description, and Implementation Plan</w:t>
            </w:r>
            <w:r>
              <w:rPr>
                <w:color w:val="000000"/>
              </w:rPr>
              <w:t> </w:t>
            </w:r>
          </w:p>
          <w:p w14:paraId="53C821A2" w14:textId="77777777" w:rsidR="00633161" w:rsidRDefault="0028008C">
            <w:pPr>
              <w:pBdr>
                <w:top w:val="nil"/>
                <w:left w:val="nil"/>
                <w:bottom w:val="nil"/>
                <w:right w:val="nil"/>
                <w:between w:val="nil"/>
              </w:pBdr>
              <w:rPr>
                <w:color w:val="000000"/>
                <w:sz w:val="18"/>
                <w:szCs w:val="18"/>
              </w:rPr>
            </w:pPr>
            <w:r>
              <w:rPr>
                <w:color w:val="000000"/>
                <w:sz w:val="22"/>
                <w:szCs w:val="22"/>
              </w:rPr>
              <w:t>When developing the purpose, summary, description, and implementation plan, applicants should aim to make all descriptions clear, concise, and compelling.  Reviewers will judge the proposals based on the likelihood for the project to exert a sustained, powerful influence on the community where it is undertaken.  Does the project address an important gap of understanding or need?  If the aim of the project is achieved, how will existing knowledge or practice be improved?  What audience do the applicants hope to reach with this project?  How many will participate?  How will they be selected?  </w:t>
            </w:r>
          </w:p>
        </w:tc>
      </w:tr>
      <w:tr w:rsidR="00633161" w14:paraId="626FE61E" w14:textId="77777777">
        <w:trPr>
          <w:cantSplit/>
          <w:trHeight w:val="2262"/>
        </w:trPr>
        <w:tc>
          <w:tcPr>
            <w:tcW w:w="8624" w:type="dxa"/>
            <w:shd w:val="clear" w:color="auto" w:fill="auto"/>
          </w:tcPr>
          <w:p w14:paraId="6CB1F0E7" w14:textId="77777777" w:rsidR="00633161" w:rsidRDefault="0028008C">
            <w:pPr>
              <w:pBdr>
                <w:top w:val="nil"/>
                <w:left w:val="nil"/>
                <w:bottom w:val="nil"/>
                <w:right w:val="nil"/>
                <w:between w:val="nil"/>
              </w:pBdr>
              <w:ind w:left="-30"/>
              <w:rPr>
                <w:color w:val="000000"/>
                <w:sz w:val="18"/>
                <w:szCs w:val="18"/>
              </w:rPr>
            </w:pPr>
            <w:r>
              <w:rPr>
                <w:b/>
                <w:color w:val="000000"/>
              </w:rPr>
              <w:t>Degree of Alumni Involvement</w:t>
            </w:r>
            <w:r>
              <w:rPr>
                <w:color w:val="000000"/>
              </w:rPr>
              <w:t> </w:t>
            </w:r>
          </w:p>
          <w:p w14:paraId="5D1477AF" w14:textId="77777777" w:rsidR="00633161" w:rsidRDefault="0028008C">
            <w:pPr>
              <w:pBdr>
                <w:top w:val="nil"/>
                <w:left w:val="nil"/>
                <w:bottom w:val="nil"/>
                <w:right w:val="nil"/>
                <w:between w:val="nil"/>
              </w:pBdr>
              <w:rPr>
                <w:color w:val="000000"/>
                <w:sz w:val="18"/>
                <w:szCs w:val="18"/>
              </w:rPr>
            </w:pPr>
            <w:r>
              <w:rPr>
                <w:color w:val="000000"/>
                <w:sz w:val="22"/>
                <w:szCs w:val="22"/>
              </w:rPr>
              <w:t>Projects must include the involvement of at least three (3) exchange alumni. They may be the project team leaders or collaborate directly with PAS in formulating the project.  More than three alumni may comprise the team; however, the minimum is two.  As the team leaders, the alumni must be closely involved in project planning, implementation, etc.  Applicants should ensure the proposal includes the following information for each alumni team member: first name, last name, e-mail address, exchange program, country of citizenship, and roles and responsibilities.  </w:t>
            </w:r>
          </w:p>
        </w:tc>
      </w:tr>
      <w:tr w:rsidR="00633161" w14:paraId="43668E6F" w14:textId="77777777">
        <w:trPr>
          <w:cantSplit/>
        </w:trPr>
        <w:tc>
          <w:tcPr>
            <w:tcW w:w="8624" w:type="dxa"/>
            <w:shd w:val="clear" w:color="auto" w:fill="auto"/>
          </w:tcPr>
          <w:p w14:paraId="33BE1A52" w14:textId="77777777" w:rsidR="00633161" w:rsidRDefault="0028008C">
            <w:pPr>
              <w:pBdr>
                <w:top w:val="nil"/>
                <w:left w:val="nil"/>
                <w:bottom w:val="nil"/>
                <w:right w:val="nil"/>
                <w:between w:val="nil"/>
              </w:pBdr>
              <w:ind w:left="-30"/>
              <w:rPr>
                <w:color w:val="000000"/>
                <w:sz w:val="18"/>
                <w:szCs w:val="18"/>
              </w:rPr>
            </w:pPr>
            <w:r>
              <w:rPr>
                <w:b/>
                <w:color w:val="000000"/>
              </w:rPr>
              <w:lastRenderedPageBreak/>
              <w:t>Participation and Support from Local Partners</w:t>
            </w:r>
            <w:r>
              <w:rPr>
                <w:color w:val="000000"/>
              </w:rPr>
              <w:t> </w:t>
            </w:r>
          </w:p>
          <w:p w14:paraId="2B365EEC" w14:textId="77777777" w:rsidR="00633161" w:rsidRDefault="0028008C">
            <w:pPr>
              <w:pBdr>
                <w:top w:val="nil"/>
                <w:left w:val="nil"/>
                <w:bottom w:val="nil"/>
                <w:right w:val="nil"/>
                <w:between w:val="nil"/>
              </w:pBdr>
              <w:rPr>
                <w:color w:val="000000"/>
                <w:sz w:val="18"/>
                <w:szCs w:val="18"/>
              </w:rPr>
            </w:pPr>
            <w:r>
              <w:rPr>
                <w:color w:val="000000"/>
                <w:sz w:val="22"/>
                <w:szCs w:val="22"/>
              </w:rPr>
              <w:t>The proposal demonstrates buy-in and support from the community where the project will take place.  Local partner involvement is a strong sign that there is community support, and the project will engage a broad array of experts, such as subject matter experts, community centers, academic institutions, businesses, local/national government, non-governmental organizations, American Spaces, etc.  </w:t>
            </w:r>
          </w:p>
        </w:tc>
      </w:tr>
      <w:tr w:rsidR="00633161" w14:paraId="753FBD36" w14:textId="77777777">
        <w:trPr>
          <w:cantSplit/>
          <w:trHeight w:val="3765"/>
        </w:trPr>
        <w:tc>
          <w:tcPr>
            <w:tcW w:w="8624" w:type="dxa"/>
            <w:shd w:val="clear" w:color="auto" w:fill="auto"/>
          </w:tcPr>
          <w:p w14:paraId="4C11CEEF" w14:textId="77777777" w:rsidR="00633161" w:rsidRDefault="0028008C">
            <w:pPr>
              <w:pBdr>
                <w:top w:val="nil"/>
                <w:left w:val="nil"/>
                <w:bottom w:val="nil"/>
                <w:right w:val="nil"/>
                <w:between w:val="nil"/>
              </w:pBdr>
              <w:ind w:left="-30"/>
              <w:rPr>
                <w:color w:val="000000"/>
                <w:sz w:val="18"/>
                <w:szCs w:val="18"/>
              </w:rPr>
            </w:pPr>
            <w:r>
              <w:rPr>
                <w:b/>
                <w:color w:val="000000"/>
              </w:rPr>
              <w:t>Evaluation and Impact of the Project </w:t>
            </w:r>
            <w:r>
              <w:rPr>
                <w:color w:val="000000"/>
              </w:rPr>
              <w:t> </w:t>
            </w:r>
          </w:p>
          <w:p w14:paraId="089DF541" w14:textId="77777777" w:rsidR="00633161" w:rsidRDefault="0028008C">
            <w:pPr>
              <w:pBdr>
                <w:top w:val="nil"/>
                <w:left w:val="nil"/>
                <w:bottom w:val="nil"/>
                <w:right w:val="nil"/>
                <w:between w:val="nil"/>
              </w:pBdr>
              <w:rPr>
                <w:color w:val="000000"/>
                <w:sz w:val="18"/>
                <w:szCs w:val="18"/>
              </w:rPr>
            </w:pPr>
            <w:r>
              <w:rPr>
                <w:color w:val="000000"/>
                <w:sz w:val="22"/>
                <w:szCs w:val="22"/>
              </w:rPr>
              <w:t>A monitoring &amp; evaluation (M&amp;E) plan is pivotal to project implementation and important tracking progress towards the project’s objectives and goals.  An M&amp;E plan should consider the data needed to effectively monitor progress toward specific outputs and outcomes as well as how that data collection will be accomplished.  Well-crafted indicators should be used to understand a program’s progress toward the desired results.  An M&amp;E plan should be reviewed for the following:  </w:t>
            </w:r>
          </w:p>
          <w:p w14:paraId="1A17D07A" w14:textId="77777777" w:rsidR="00633161" w:rsidRDefault="0028008C">
            <w:pPr>
              <w:pBdr>
                <w:top w:val="nil"/>
                <w:left w:val="nil"/>
                <w:bottom w:val="nil"/>
                <w:right w:val="nil"/>
                <w:between w:val="nil"/>
              </w:pBdr>
              <w:rPr>
                <w:color w:val="000000"/>
                <w:sz w:val="18"/>
                <w:szCs w:val="18"/>
              </w:rPr>
            </w:pPr>
            <w:r>
              <w:rPr>
                <w:color w:val="000000"/>
                <w:sz w:val="22"/>
                <w:szCs w:val="22"/>
              </w:rPr>
              <w:t>• Completion  </w:t>
            </w:r>
          </w:p>
          <w:p w14:paraId="5E960CD4" w14:textId="77777777" w:rsidR="00633161" w:rsidRDefault="0028008C">
            <w:pPr>
              <w:pBdr>
                <w:top w:val="nil"/>
                <w:left w:val="nil"/>
                <w:bottom w:val="nil"/>
                <w:right w:val="nil"/>
                <w:between w:val="nil"/>
              </w:pBdr>
              <w:rPr>
                <w:color w:val="000000"/>
                <w:sz w:val="18"/>
                <w:szCs w:val="18"/>
              </w:rPr>
            </w:pPr>
            <w:r>
              <w:rPr>
                <w:color w:val="000000"/>
                <w:sz w:val="22"/>
                <w:szCs w:val="22"/>
              </w:rPr>
              <w:t>• Applicability and logic of objectives and indicators  </w:t>
            </w:r>
          </w:p>
          <w:p w14:paraId="6547FE74" w14:textId="77777777" w:rsidR="00633161" w:rsidRDefault="0028008C">
            <w:pPr>
              <w:pBdr>
                <w:top w:val="nil"/>
                <w:left w:val="nil"/>
                <w:bottom w:val="nil"/>
                <w:right w:val="nil"/>
                <w:between w:val="nil"/>
              </w:pBdr>
              <w:rPr>
                <w:color w:val="000000"/>
                <w:sz w:val="18"/>
                <w:szCs w:val="18"/>
              </w:rPr>
            </w:pPr>
            <w:r>
              <w:rPr>
                <w:color w:val="000000"/>
                <w:sz w:val="22"/>
                <w:szCs w:val="22"/>
              </w:rPr>
              <w:t>• Clear approach to monitoring  </w:t>
            </w:r>
          </w:p>
          <w:p w14:paraId="09E1D390" w14:textId="77777777" w:rsidR="00633161" w:rsidRDefault="0028008C">
            <w:pPr>
              <w:pBdr>
                <w:top w:val="nil"/>
                <w:left w:val="nil"/>
                <w:bottom w:val="nil"/>
                <w:right w:val="nil"/>
                <w:between w:val="nil"/>
              </w:pBdr>
              <w:rPr>
                <w:color w:val="000000"/>
                <w:sz w:val="18"/>
                <w:szCs w:val="18"/>
              </w:rPr>
            </w:pPr>
            <w:r>
              <w:rPr>
                <w:color w:val="000000"/>
                <w:sz w:val="22"/>
                <w:szCs w:val="22"/>
              </w:rPr>
              <w:t>• Adherence to SMART criteria  </w:t>
            </w:r>
          </w:p>
          <w:p w14:paraId="26B544FA" w14:textId="77777777" w:rsidR="00633161" w:rsidRDefault="0028008C">
            <w:pPr>
              <w:pBdr>
                <w:top w:val="nil"/>
                <w:left w:val="nil"/>
                <w:bottom w:val="nil"/>
                <w:right w:val="nil"/>
                <w:between w:val="nil"/>
              </w:pBdr>
              <w:rPr>
                <w:color w:val="000000"/>
                <w:sz w:val="18"/>
                <w:szCs w:val="18"/>
              </w:rPr>
            </w:pPr>
            <w:r>
              <w:rPr>
                <w:color w:val="000000"/>
                <w:sz w:val="22"/>
                <w:szCs w:val="22"/>
              </w:rPr>
              <w:t>• Feasibility of baselines and targets  </w:t>
            </w:r>
          </w:p>
          <w:p w14:paraId="59E0ECB2" w14:textId="77777777" w:rsidR="00633161" w:rsidRDefault="0028008C">
            <w:pPr>
              <w:pBdr>
                <w:top w:val="nil"/>
                <w:left w:val="nil"/>
                <w:bottom w:val="nil"/>
                <w:right w:val="nil"/>
                <w:between w:val="nil"/>
              </w:pBdr>
              <w:rPr>
                <w:color w:val="000000"/>
                <w:sz w:val="18"/>
                <w:szCs w:val="18"/>
              </w:rPr>
            </w:pPr>
            <w:r>
              <w:rPr>
                <w:color w:val="000000"/>
                <w:sz w:val="22"/>
                <w:szCs w:val="22"/>
              </w:rPr>
              <w:t>• Data quality plan  </w:t>
            </w:r>
          </w:p>
          <w:p w14:paraId="15EA9ADA" w14:textId="77777777" w:rsidR="00633161" w:rsidRDefault="0028008C">
            <w:pPr>
              <w:pBdr>
                <w:top w:val="nil"/>
                <w:left w:val="nil"/>
                <w:bottom w:val="nil"/>
                <w:right w:val="nil"/>
                <w:between w:val="nil"/>
              </w:pBdr>
              <w:rPr>
                <w:color w:val="000000"/>
                <w:sz w:val="18"/>
                <w:szCs w:val="18"/>
              </w:rPr>
            </w:pPr>
            <w:r>
              <w:rPr>
                <w:color w:val="000000"/>
                <w:sz w:val="22"/>
                <w:szCs w:val="22"/>
              </w:rPr>
              <w:t>• Capacity to implement plan  </w:t>
            </w:r>
          </w:p>
        </w:tc>
      </w:tr>
      <w:tr w:rsidR="00633161" w14:paraId="21C54B22" w14:textId="77777777">
        <w:trPr>
          <w:cantSplit/>
          <w:trHeight w:val="1170"/>
        </w:trPr>
        <w:tc>
          <w:tcPr>
            <w:tcW w:w="8624" w:type="dxa"/>
            <w:shd w:val="clear" w:color="auto" w:fill="auto"/>
          </w:tcPr>
          <w:p w14:paraId="68B7759C" w14:textId="77777777" w:rsidR="00633161" w:rsidRDefault="0028008C">
            <w:pPr>
              <w:pBdr>
                <w:top w:val="nil"/>
                <w:left w:val="nil"/>
                <w:bottom w:val="nil"/>
                <w:right w:val="nil"/>
                <w:between w:val="nil"/>
              </w:pBdr>
              <w:ind w:left="-30"/>
              <w:rPr>
                <w:color w:val="000000"/>
                <w:sz w:val="18"/>
                <w:szCs w:val="18"/>
              </w:rPr>
            </w:pPr>
            <w:r>
              <w:rPr>
                <w:b/>
                <w:color w:val="000000"/>
              </w:rPr>
              <w:t>Communication, Media, and Outreach Plan</w:t>
            </w:r>
            <w:r>
              <w:rPr>
                <w:color w:val="000000"/>
              </w:rPr>
              <w:t> </w:t>
            </w:r>
          </w:p>
          <w:p w14:paraId="6714288E" w14:textId="77777777" w:rsidR="00633161" w:rsidRDefault="0028008C">
            <w:pPr>
              <w:pBdr>
                <w:top w:val="nil"/>
                <w:left w:val="nil"/>
                <w:bottom w:val="nil"/>
                <w:right w:val="nil"/>
                <w:between w:val="nil"/>
              </w:pBdr>
              <w:ind w:right="135"/>
              <w:rPr>
                <w:color w:val="000000"/>
                <w:sz w:val="18"/>
                <w:szCs w:val="18"/>
              </w:rPr>
            </w:pPr>
            <w:r>
              <w:rPr>
                <w:color w:val="000000"/>
                <w:sz w:val="22"/>
                <w:szCs w:val="22"/>
              </w:rPr>
              <w:t>The project should include a clear plan and timeline for how and when the team will share information about the project.  It is important to ensure that the U.S. Embassy gets recognition throughout the process if circumstances permit.  </w:t>
            </w:r>
          </w:p>
        </w:tc>
      </w:tr>
      <w:tr w:rsidR="00633161" w14:paraId="72FEF0A7" w14:textId="77777777">
        <w:trPr>
          <w:cantSplit/>
          <w:trHeight w:val="1470"/>
        </w:trPr>
        <w:tc>
          <w:tcPr>
            <w:tcW w:w="8624" w:type="dxa"/>
            <w:shd w:val="clear" w:color="auto" w:fill="auto"/>
          </w:tcPr>
          <w:p w14:paraId="591C25A6" w14:textId="77777777" w:rsidR="00633161" w:rsidRDefault="0028008C">
            <w:pPr>
              <w:pBdr>
                <w:top w:val="nil"/>
                <w:left w:val="nil"/>
                <w:bottom w:val="nil"/>
                <w:right w:val="nil"/>
                <w:between w:val="nil"/>
              </w:pBdr>
              <w:ind w:left="-30"/>
              <w:rPr>
                <w:color w:val="000000"/>
                <w:sz w:val="18"/>
                <w:szCs w:val="18"/>
              </w:rPr>
            </w:pPr>
            <w:r>
              <w:rPr>
                <w:b/>
                <w:color w:val="000000"/>
              </w:rPr>
              <w:t>Budget and Budget Narrative</w:t>
            </w:r>
            <w:r>
              <w:rPr>
                <w:color w:val="000000"/>
              </w:rPr>
              <w:t> </w:t>
            </w:r>
          </w:p>
          <w:p w14:paraId="012B6513" w14:textId="77777777" w:rsidR="00633161" w:rsidRDefault="0028008C">
            <w:pPr>
              <w:pBdr>
                <w:top w:val="nil"/>
                <w:left w:val="nil"/>
                <w:bottom w:val="nil"/>
                <w:right w:val="nil"/>
                <w:between w:val="nil"/>
              </w:pBdr>
              <w:rPr>
                <w:color w:val="000000"/>
                <w:sz w:val="18"/>
                <w:szCs w:val="18"/>
              </w:rPr>
            </w:pPr>
            <w:r>
              <w:rPr>
                <w:color w:val="000000"/>
                <w:sz w:val="22"/>
                <w:szCs w:val="22"/>
              </w:rPr>
              <w:t>The budget and narrative justification are sufficiently detailed. Costs are reasonable in relation to the proposed activities and anticipated results.  The budget is realistic, accounting for all necessary expenses to achieve proposed activities.  The results and proposed outcomes justify the total cost of the project.  Budget items are reasonable, allowable, and allocable. </w:t>
            </w:r>
          </w:p>
        </w:tc>
      </w:tr>
    </w:tbl>
    <w:p w14:paraId="34CE0A41" w14:textId="77777777" w:rsidR="00633161" w:rsidRDefault="00633161">
      <w:pPr>
        <w:rPr>
          <w:i/>
        </w:rPr>
      </w:pPr>
    </w:p>
    <w:p w14:paraId="371A88D8" w14:textId="77777777" w:rsidR="00633161" w:rsidRDefault="0028008C" w:rsidP="50D1DAE9">
      <w:pPr>
        <w:rPr>
          <w:i/>
          <w:iCs/>
        </w:rPr>
      </w:pPr>
      <w:r w:rsidRPr="50D1DAE9">
        <w:rPr>
          <w:b/>
          <w:bCs/>
          <w:i/>
          <w:iCs/>
        </w:rPr>
        <w:t>Disclaimer:</w:t>
      </w:r>
      <w:r w:rsidRPr="50D1DAE9">
        <w:rPr>
          <w:i/>
          <w:iCs/>
        </w:rPr>
        <w:t xml:space="preserve"> </w:t>
      </w:r>
      <w:r>
        <w:t>This notice is subject to availability of funding. U.S. Embassy Guatemala</w:t>
      </w:r>
      <w:r w:rsidRPr="50D1DAE9">
        <w:rPr>
          <w:color w:val="C00000"/>
        </w:rPr>
        <w:t xml:space="preserve"> </w:t>
      </w:r>
      <w:r>
        <w:t>does not guarantee availability of funding by receiving applications under this announcement. Only successful applicants will be contacted.</w:t>
      </w:r>
    </w:p>
    <w:p w14:paraId="62EBF3C5" w14:textId="77777777" w:rsidR="00633161" w:rsidRDefault="00633161">
      <w:pPr>
        <w:shd w:val="clear" w:color="auto" w:fill="FFFFFF"/>
        <w:rPr>
          <w:color w:val="333333"/>
        </w:rPr>
      </w:pPr>
    </w:p>
    <w:p w14:paraId="6D98A12B" w14:textId="77777777" w:rsidR="00633161" w:rsidRDefault="00633161">
      <w:pPr>
        <w:shd w:val="clear" w:color="auto" w:fill="FFFFFF"/>
        <w:rPr>
          <w:color w:val="333333"/>
        </w:rPr>
      </w:pPr>
    </w:p>
    <w:p w14:paraId="32CB4580" w14:textId="77777777" w:rsidR="00633161" w:rsidRDefault="0028008C">
      <w:pPr>
        <w:numPr>
          <w:ilvl w:val="0"/>
          <w:numId w:val="3"/>
        </w:numPr>
        <w:pBdr>
          <w:top w:val="nil"/>
          <w:left w:val="nil"/>
          <w:bottom w:val="nil"/>
          <w:right w:val="nil"/>
          <w:between w:val="nil"/>
        </w:pBdr>
        <w:spacing w:line="276" w:lineRule="auto"/>
        <w:ind w:left="360"/>
        <w:rPr>
          <w:b/>
          <w:color w:val="000000"/>
        </w:rPr>
      </w:pPr>
      <w:r>
        <w:rPr>
          <w:b/>
          <w:color w:val="000000"/>
        </w:rPr>
        <w:t>FEDERAL AWARD ADMINISTRATION INFORMATION</w:t>
      </w:r>
    </w:p>
    <w:p w14:paraId="2946DB82" w14:textId="77777777" w:rsidR="00633161" w:rsidRDefault="00633161">
      <w:pPr>
        <w:pBdr>
          <w:top w:val="nil"/>
          <w:left w:val="nil"/>
          <w:bottom w:val="nil"/>
          <w:right w:val="nil"/>
          <w:between w:val="nil"/>
        </w:pBdr>
        <w:shd w:val="clear" w:color="auto" w:fill="FFFFFF"/>
        <w:ind w:left="720"/>
        <w:rPr>
          <w:color w:val="000000"/>
        </w:rPr>
      </w:pPr>
    </w:p>
    <w:p w14:paraId="5657401B" w14:textId="77777777" w:rsidR="00633161" w:rsidRDefault="0028008C">
      <w:pPr>
        <w:shd w:val="clear" w:color="auto" w:fill="FFFFFF"/>
      </w:pPr>
      <w:r>
        <w:t>The grant award will be written, signed, awarded, and administered by the Grants Officer. The assistance award agreement is the authorizing document, and it will be provided to the recipient for review and signature by email. The recipient may only start incurring program expenses beginning on the start date shown on the grant award document signed by the Grants Officer.</w:t>
      </w:r>
    </w:p>
    <w:p w14:paraId="5997CC1D" w14:textId="77777777" w:rsidR="00633161" w:rsidRDefault="00633161">
      <w:pPr>
        <w:shd w:val="clear" w:color="auto" w:fill="FFFFFF"/>
      </w:pPr>
    </w:p>
    <w:p w14:paraId="0B5BA66F" w14:textId="77777777" w:rsidR="00633161" w:rsidRDefault="0028008C">
      <w:pPr>
        <w:shd w:val="clear" w:color="auto" w:fill="FFFFFF"/>
      </w:pPr>
      <w: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110FFD37" w14:textId="77777777" w:rsidR="00633161" w:rsidRDefault="00633161">
      <w:pPr>
        <w:shd w:val="clear" w:color="auto" w:fill="FFFFFF"/>
      </w:pPr>
    </w:p>
    <w:p w14:paraId="77B801EB" w14:textId="77777777" w:rsidR="00633161" w:rsidRDefault="0028008C">
      <w:pPr>
        <w:shd w:val="clear" w:color="auto" w:fill="FFFFFF"/>
      </w:pPr>
      <w: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6B699379" w14:textId="77777777" w:rsidR="00633161" w:rsidRDefault="00633161">
      <w:pPr>
        <w:shd w:val="clear" w:color="auto" w:fill="FFFFFF"/>
      </w:pPr>
    </w:p>
    <w:p w14:paraId="3FE9F23F" w14:textId="77777777" w:rsidR="00633161" w:rsidRDefault="00633161">
      <w:pPr>
        <w:shd w:val="clear" w:color="auto" w:fill="FFFFFF"/>
      </w:pPr>
    </w:p>
    <w:p w14:paraId="1F72F646" w14:textId="77777777" w:rsidR="00633161" w:rsidRDefault="00633161">
      <w:pPr>
        <w:shd w:val="clear" w:color="auto" w:fill="FFFFFF"/>
        <w:rPr>
          <w:color w:val="333333"/>
        </w:rPr>
      </w:pPr>
    </w:p>
    <w:p w14:paraId="18690D36" w14:textId="77777777" w:rsidR="00633161" w:rsidRDefault="0028008C">
      <w:pPr>
        <w:rPr>
          <w:i/>
        </w:rPr>
      </w:pPr>
      <w:r>
        <w:rPr>
          <w:b/>
        </w:rPr>
        <w:t>Payment Method:</w:t>
      </w:r>
      <w:r>
        <w:t xml:space="preserve">  </w:t>
      </w:r>
      <w:r>
        <w:rPr>
          <w:i/>
        </w:rPr>
        <w:t>Electronic Funds Transfer</w:t>
      </w:r>
    </w:p>
    <w:p w14:paraId="08CE6F91" w14:textId="77777777" w:rsidR="00633161" w:rsidRDefault="00633161">
      <w:pPr>
        <w:shd w:val="clear" w:color="auto" w:fill="FFFFFF"/>
        <w:rPr>
          <w:color w:val="333333"/>
        </w:rPr>
      </w:pPr>
    </w:p>
    <w:p w14:paraId="17AE6CEB" w14:textId="77777777" w:rsidR="00633161" w:rsidRDefault="0028008C">
      <w:pPr>
        <w:shd w:val="clear" w:color="auto" w:fill="FFFFFF"/>
        <w:rPr>
          <w:color w:val="333333"/>
        </w:rPr>
      </w:pPr>
      <w:r>
        <w:rPr>
          <w:b/>
        </w:rPr>
        <w:t xml:space="preserve">Reporting Requirements: </w:t>
      </w:r>
      <w:r>
        <w:t xml:space="preserve">Recipients will be required to submit financial reports and program reports. The award document will specify how often these reports must be submitted.  </w:t>
      </w:r>
    </w:p>
    <w:p w14:paraId="61CDCEAD" w14:textId="77777777" w:rsidR="00633161" w:rsidRDefault="00633161">
      <w:pPr>
        <w:shd w:val="clear" w:color="auto" w:fill="FFFFFF"/>
        <w:rPr>
          <w:color w:val="333333"/>
        </w:rPr>
      </w:pPr>
    </w:p>
    <w:p w14:paraId="20A5028E" w14:textId="77777777" w:rsidR="00633161" w:rsidRDefault="0028008C">
      <w:pPr>
        <w:numPr>
          <w:ilvl w:val="0"/>
          <w:numId w:val="3"/>
        </w:numPr>
        <w:pBdr>
          <w:top w:val="nil"/>
          <w:left w:val="nil"/>
          <w:bottom w:val="nil"/>
          <w:right w:val="nil"/>
          <w:between w:val="nil"/>
        </w:pBdr>
        <w:spacing w:after="200" w:line="276" w:lineRule="auto"/>
        <w:ind w:left="360"/>
        <w:rPr>
          <w:b/>
          <w:color w:val="000000"/>
        </w:rPr>
      </w:pPr>
      <w:r>
        <w:rPr>
          <w:b/>
          <w:color w:val="000000"/>
        </w:rPr>
        <w:t>FEDERAL AWARDING AGENCY CONTACTS</w:t>
      </w:r>
    </w:p>
    <w:p w14:paraId="22AD3F3F" w14:textId="77777777" w:rsidR="00633161" w:rsidRDefault="0028008C">
      <w:pPr>
        <w:shd w:val="clear" w:color="auto" w:fill="FFFFFF"/>
      </w:pPr>
      <w:r>
        <w:t>Questions about the grant application process should be directed via email to: </w:t>
      </w:r>
      <w:hyperlink r:id="rId15">
        <w:r>
          <w:rPr>
            <w:color w:val="0000FF"/>
            <w:u w:val="single"/>
          </w:rPr>
          <w:t>GTM-PASGrants@state.gov</w:t>
        </w:r>
      </w:hyperlink>
      <w:r>
        <w:t>.</w:t>
      </w:r>
    </w:p>
    <w:p w14:paraId="6BB9E253" w14:textId="77777777" w:rsidR="00633161" w:rsidRDefault="00633161">
      <w:pPr>
        <w:shd w:val="clear" w:color="auto" w:fill="FFFFFF"/>
        <w:rPr>
          <w:i/>
          <w:color w:val="FF0000"/>
        </w:rPr>
      </w:pPr>
    </w:p>
    <w:p w14:paraId="29D6B04F" w14:textId="77777777" w:rsidR="00633161" w:rsidRDefault="0028008C">
      <w:r>
        <w:t xml:space="preserve"> </w:t>
      </w:r>
    </w:p>
    <w:p w14:paraId="23DE523C" w14:textId="77777777" w:rsidR="00633161" w:rsidRDefault="00633161">
      <w:pPr>
        <w:rPr>
          <w:i/>
        </w:rPr>
      </w:pPr>
    </w:p>
    <w:sectPr w:rsidR="00633161">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5174D"/>
    <w:multiLevelType w:val="multilevel"/>
    <w:tmpl w:val="FFFFFFFF"/>
    <w:lvl w:ilvl="0">
      <w:start w:val="1"/>
      <w:numFmt w:val="upperLetter"/>
      <w:lvlText w:val="%1."/>
      <w:lvlJc w:val="left"/>
      <w:pPr>
        <w:ind w:left="45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C77A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465A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4D5B7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BA1340"/>
    <w:multiLevelType w:val="hybridMultilevel"/>
    <w:tmpl w:val="6C94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637FD"/>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2305F8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800" w:hanging="72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4440A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1769E2"/>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6CE42989"/>
    <w:multiLevelType w:val="multilevel"/>
    <w:tmpl w:val="FFFFFFFF"/>
    <w:lvl w:ilvl="0">
      <w:start w:val="1"/>
      <w:numFmt w:val="lowerLetter"/>
      <w:lvlText w:val="%1."/>
      <w:lvlJc w:val="left"/>
      <w:pPr>
        <w:ind w:left="1080" w:hanging="360"/>
      </w:pPr>
      <w:rPr>
        <w:color w:val="000000"/>
      </w:rPr>
    </w:lvl>
    <w:lvl w:ilvl="1">
      <w:start w:val="1"/>
      <w:numFmt w:val="decimal"/>
      <w:lvlText w:val="%2."/>
      <w:lvlJc w:val="left"/>
      <w:pPr>
        <w:ind w:left="810" w:hanging="72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7B194D69"/>
    <w:multiLevelType w:val="multilevel"/>
    <w:tmpl w:val="FFFFFFFF"/>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48637041">
    <w:abstractNumId w:val="1"/>
  </w:num>
  <w:num w:numId="2" w16cid:durableId="812336004">
    <w:abstractNumId w:val="7"/>
  </w:num>
  <w:num w:numId="3" w16cid:durableId="1388993459">
    <w:abstractNumId w:val="0"/>
  </w:num>
  <w:num w:numId="4" w16cid:durableId="445740449">
    <w:abstractNumId w:val="6"/>
  </w:num>
  <w:num w:numId="5" w16cid:durableId="1335187666">
    <w:abstractNumId w:val="5"/>
  </w:num>
  <w:num w:numId="6" w16cid:durableId="305402889">
    <w:abstractNumId w:val="3"/>
  </w:num>
  <w:num w:numId="7" w16cid:durableId="110445577">
    <w:abstractNumId w:val="2"/>
  </w:num>
  <w:num w:numId="8" w16cid:durableId="1600455487">
    <w:abstractNumId w:val="9"/>
  </w:num>
  <w:num w:numId="9" w16cid:durableId="1037269634">
    <w:abstractNumId w:val="8"/>
  </w:num>
  <w:num w:numId="10" w16cid:durableId="782188456">
    <w:abstractNumId w:val="10"/>
  </w:num>
  <w:num w:numId="11" w16cid:durableId="1687174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61"/>
    <w:rsid w:val="001449AC"/>
    <w:rsid w:val="0021359D"/>
    <w:rsid w:val="00263D8F"/>
    <w:rsid w:val="0028008C"/>
    <w:rsid w:val="003409B6"/>
    <w:rsid w:val="00547916"/>
    <w:rsid w:val="00633161"/>
    <w:rsid w:val="006A0EF2"/>
    <w:rsid w:val="007C6AC8"/>
    <w:rsid w:val="00AE3640"/>
    <w:rsid w:val="00CD3532"/>
    <w:rsid w:val="00D07B03"/>
    <w:rsid w:val="00D50963"/>
    <w:rsid w:val="00DD0071"/>
    <w:rsid w:val="00E67849"/>
    <w:rsid w:val="00E81900"/>
    <w:rsid w:val="05C0CFD5"/>
    <w:rsid w:val="134CA290"/>
    <w:rsid w:val="13AD7A9D"/>
    <w:rsid w:val="1453D401"/>
    <w:rsid w:val="1ABFEAAF"/>
    <w:rsid w:val="2DEC9563"/>
    <w:rsid w:val="3107DA2D"/>
    <w:rsid w:val="327FE6B4"/>
    <w:rsid w:val="3D42A7BA"/>
    <w:rsid w:val="3EDE781B"/>
    <w:rsid w:val="3F531CCF"/>
    <w:rsid w:val="50D1DAE9"/>
    <w:rsid w:val="518A5FAC"/>
    <w:rsid w:val="51B56794"/>
    <w:rsid w:val="54471723"/>
    <w:rsid w:val="54EB024C"/>
    <w:rsid w:val="566ECEA5"/>
    <w:rsid w:val="5A86F6E3"/>
    <w:rsid w:val="5D841D69"/>
    <w:rsid w:val="63A2EEA3"/>
    <w:rsid w:val="6F747121"/>
    <w:rsid w:val="7123F06E"/>
    <w:rsid w:val="7407BB0C"/>
    <w:rsid w:val="7496A4D2"/>
    <w:rsid w:val="783EBE1D"/>
    <w:rsid w:val="78F0E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93C0"/>
  <w15:docId w15:val="{FFBCF885-5693-4E4A-9372-3C1AF68E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line="276" w:lineRule="auto"/>
      <w:outlineLvl w:val="0"/>
    </w:pPr>
    <w:rPr>
      <w:rFonts w:ascii="Cambria" w:eastAsia="Cambria" w:hAnsi="Cambria" w:cs="Cambria"/>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09B6"/>
  </w:style>
  <w:style w:type="paragraph" w:styleId="ListParagraph">
    <w:name w:val="List Paragraph"/>
    <w:basedOn w:val="Normal"/>
    <w:uiPriority w:val="34"/>
    <w:qFormat/>
    <w:rsid w:val="007C6AC8"/>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1yOmZyhHkkz4GwFRCY2kzCexNOo52ouM/ed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hyperlink" Target="mailto:GTM-PASGrants@state.gov" TargetMode="External"/><Relationship Id="rId10" Type="http://schemas.openxmlformats.org/officeDocument/2006/relationships/hyperlink" Target="https://alumni.state.gov/list-exchange-programs" TargetMode="External"/><Relationship Id="rId4" Type="http://schemas.openxmlformats.org/officeDocument/2006/relationships/customXml" Target="../customXml/item4.xml"/><Relationship Id="rId9" Type="http://schemas.openxmlformats.org/officeDocument/2006/relationships/hyperlink" Target="mailto:GTM-PASGrants@state.gov" TargetMode="External"/><Relationship Id="rId14" Type="http://schemas.openxmlformats.org/officeDocument/2006/relationships/hyperlink" Target="https://docs.google.com/spreadsheets/d/1eI3wD90UyCVYu33ANoF02GvLiGdbJCQd/edit?usp=sharing&amp;ouid=115748852873768259937&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ecs/utbuaj1zti6ks8QZ3VQXg==">CgMxLjAyCGguZ2pkZ3hzOAByITFTc3lXUDJDQzdmeHJyenJLWFU2UTFPZVpmc3VKMFlKTA==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A6AC75428F3418CD63944084F97B1" ma:contentTypeVersion="16" ma:contentTypeDescription="Create a new document." ma:contentTypeScope="" ma:versionID="4625c8e760db5976a40017d6fad9c292">
  <xsd:schema xmlns:xsd="http://www.w3.org/2001/XMLSchema" xmlns:xs="http://www.w3.org/2001/XMLSchema" xmlns:p="http://schemas.microsoft.com/office/2006/metadata/properties" xmlns:ns2="c73dd8b5-65c0-4925-86f0-32f66594874d" xmlns:ns3="b8d881c1-43c9-46ed-9f58-2e8ed0871467" targetNamespace="http://schemas.microsoft.com/office/2006/metadata/properties" ma:root="true" ma:fieldsID="4e4cc0f3721bfe70933a7bd801c61f31" ns2:_="" ns3:_="">
    <xsd:import namespace="c73dd8b5-65c0-4925-86f0-32f66594874d"/>
    <xsd:import namespace="b8d881c1-43c9-46ed-9f58-2e8ed08714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dd8b5-65c0-4925-86f0-32f665948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881c1-43c9-46ed-9f58-2e8ed08714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4dd73-0733-4c2e-8d77-8d4a6098c3f6}" ma:internalName="TaxCatchAll" ma:showField="CatchAllData" ma:web="b8d881c1-43c9-46ed-9f58-2e8ed0871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8d881c1-43c9-46ed-9f58-2e8ed0871467">
      <UserInfo>
        <DisplayName>Alvarez, Rony V (Guatemala)</DisplayName>
        <AccountId>21</AccountId>
        <AccountType/>
      </UserInfo>
      <UserInfo>
        <DisplayName>Rivas, Maria R (Guatemala)</DisplayName>
        <AccountId>34</AccountId>
        <AccountType/>
      </UserInfo>
      <UserInfo>
        <DisplayName>August, Suzanne L</DisplayName>
        <AccountId>66</AccountId>
        <AccountType/>
      </UserInfo>
      <UserInfo>
        <DisplayName>Vasquez, Edith (Guatemala)</DisplayName>
        <AccountId>29</AccountId>
        <AccountType/>
      </UserInfo>
      <UserInfo>
        <DisplayName>Bliss, Amy (OIG)</DisplayName>
        <AccountId>80</AccountId>
        <AccountType/>
      </UserInfo>
      <UserInfo>
        <DisplayName>Murphy, Charles V</DisplayName>
        <AccountId>20811</AccountId>
        <AccountType/>
      </UserInfo>
      <UserInfo>
        <DisplayName>Gallardo, Roberto A (Guatemala)</DisplayName>
        <AccountId>20414</AccountId>
        <AccountType/>
      </UserInfo>
      <UserInfo>
        <DisplayName>Garcia, Carlos A  (Guatemala)</DisplayName>
        <AccountId>20399</AccountId>
        <AccountType/>
      </UserInfo>
      <UserInfo>
        <DisplayName>Campos, Mariela (Guatemala)</DisplayName>
        <AccountId>96</AccountId>
        <AccountType/>
      </UserInfo>
    </SharedWithUsers>
    <TaxCatchAll xmlns="b8d881c1-43c9-46ed-9f58-2e8ed0871467" xsi:nil="true"/>
    <lcf76f155ced4ddcb4097134ff3c332f xmlns="c73dd8b5-65c0-4925-86f0-32f665948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AF8865-35C5-46B3-A3BE-CBF69616CFDB}">
  <ds:schemaRefs>
    <ds:schemaRef ds:uri="http://schemas.microsoft.com/sharepoint/v3/contenttype/forms"/>
  </ds:schemaRefs>
</ds:datastoreItem>
</file>

<file path=customXml/itemProps3.xml><?xml version="1.0" encoding="utf-8"?>
<ds:datastoreItem xmlns:ds="http://schemas.openxmlformats.org/officeDocument/2006/customXml" ds:itemID="{B1A17B51-0E63-4BB8-87A9-66B60A540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dd8b5-65c0-4925-86f0-32f66594874d"/>
    <ds:schemaRef ds:uri="b8d881c1-43c9-46ed-9f58-2e8ed087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2FE7C-A8BC-4FC5-9101-443ED3A3AEF1}">
  <ds:schemaRefs>
    <ds:schemaRef ds:uri="http://schemas.microsoft.com/office/2006/metadata/properties"/>
    <ds:schemaRef ds:uri="http://schemas.microsoft.com/office/infopath/2007/PartnerControls"/>
    <ds:schemaRef ds:uri="b8d881c1-43c9-46ed-9f58-2e8ed0871467"/>
    <ds:schemaRef ds:uri="c73dd8b5-65c0-4925-86f0-32f6659487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2246</Words>
  <Characters>12803</Characters>
  <Application>Microsoft Office Word</Application>
  <DocSecurity>0</DocSecurity>
  <Lines>106</Lines>
  <Paragraphs>30</Paragraphs>
  <ScaleCrop>false</ScaleCrop>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Campos, Mariela (Guatemala)</cp:lastModifiedBy>
  <cp:revision>7</cp:revision>
  <dcterms:created xsi:type="dcterms:W3CDTF">2024-11-21T13:56:00Z</dcterms:created>
  <dcterms:modified xsi:type="dcterms:W3CDTF">2025-01-14T15:18:00Z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MSIP_Label_1665d9ee-429a-4d5f-97cc-cfb56e044a6e_SetDate">
    <vt:lpwstr>2021-10-08T15:50:24Z</vt:lpwstr>
  </property>
  <property fmtid="{D5CDD505-2E9C-101B-9397-08002B2CF9AE}" pid="4" name="ContentTypeId">
    <vt:lpwstr>0x010100CCBA6AC75428F3418CD63944084F97B1</vt:lpwstr>
  </property>
  <property fmtid="{D5CDD505-2E9C-101B-9397-08002B2CF9AE}" pid="5" name="MSIP_Label_1665d9ee-429a-4d5f-97cc-cfb56e044a6e_Enabled">
    <vt:lpwstr>true</vt:lpwstr>
  </property>
  <property fmtid="{D5CDD505-2E9C-101B-9397-08002B2CF9AE}" pid="6" name="SharedWithUsers">
    <vt:lpwstr>21;#Bikoff, Matthew S;#34;#Thornton, Jason A;#66;#MonrealStarling, Melaney L;#29;#Omarshah, Samira L;#80;#Kenny, Corinne</vt:lpwstr>
  </property>
  <property fmtid="{D5CDD505-2E9C-101B-9397-08002B2CF9AE}" pid="7" name="MSIP_Label_1665d9ee-429a-4d5f-97cc-cfb56e044a6e_Method">
    <vt:lpwstr>Privileged</vt:lpwstr>
  </property>
  <property fmtid="{D5CDD505-2E9C-101B-9397-08002B2CF9AE}" pid="8" name="MSIP_Label_1665d9ee-429a-4d5f-97cc-cfb56e044a6e_ActionId">
    <vt:lpwstr>f85335e7-f8d8-40fa-93e7-100a7321ecba</vt:lpwstr>
  </property>
  <property fmtid="{D5CDD505-2E9C-101B-9397-08002B2CF9AE}" pid="9" name="TemplateUrl">
    <vt:lpwstr>TemplateUrl</vt:lpwstr>
  </property>
  <property fmtid="{D5CDD505-2E9C-101B-9397-08002B2CF9AE}" pid="10" name="MSIP_Label_1665d9ee-429a-4d5f-97cc-cfb56e044a6e_SiteId">
    <vt:lpwstr>66cf5074-5afe-48d1-a691-a12b2121f44b</vt:lpwstr>
  </property>
  <property fmtid="{D5CDD505-2E9C-101B-9397-08002B2CF9AE}" pid="11" name="MSIP_Label_1665d9ee-429a-4d5f-97cc-cfb56e044a6e_ContentBits">
    <vt:lpwstr>0</vt:lpwstr>
  </property>
  <property fmtid="{D5CDD505-2E9C-101B-9397-08002B2CF9AE}" pid="12" name="ComplianceAssetId">
    <vt:lpwstr>ComplianceAssetId</vt:lpwstr>
  </property>
  <property fmtid="{D5CDD505-2E9C-101B-9397-08002B2CF9AE}" pid="13" name="MSIP_Label_1665d9ee-429a-4d5f-97cc-cfb56e044a6e_Name">
    <vt:lpwstr>1665d9ee-429a-4d5f-97cc-cfb56e044a6e</vt:lpwstr>
  </property>
  <property fmtid="{D5CDD505-2E9C-101B-9397-08002B2CF9AE}" pid="14" name="xd_ProgID">
    <vt:lpwstr>xd_ProgID</vt:lpwstr>
  </property>
</Properties>
</file>