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2E879" w14:textId="77777777" w:rsidR="007C1DB4" w:rsidRDefault="00DF1DE9" w:rsidP="00A34A96">
      <w:pPr>
        <w:pStyle w:val="Heading1"/>
      </w:pPr>
      <w:r w:rsidRPr="00DF1DE9">
        <w:t>Sample Tasks/Milestones to Include in Timeline</w:t>
      </w:r>
      <w:r w:rsidR="00FE7CA0">
        <w:t xml:space="preserve"> </w:t>
      </w:r>
    </w:p>
    <w:p w14:paraId="016D8209" w14:textId="2BDB1930" w:rsidR="00FB1F33" w:rsidRPr="007C1DB4" w:rsidRDefault="007C1DB4" w:rsidP="007C1DB4">
      <w:pPr>
        <w:pStyle w:val="Heading2"/>
        <w:rPr>
          <w:i/>
          <w:iCs/>
        </w:rPr>
      </w:pPr>
      <w:r w:rsidRPr="007C1DB4">
        <w:rPr>
          <w:i/>
          <w:iCs/>
        </w:rPr>
        <w:t>I</w:t>
      </w:r>
      <w:r w:rsidR="00FE7CA0" w:rsidRPr="007C1DB4">
        <w:rPr>
          <w:i/>
          <w:iCs/>
        </w:rPr>
        <w:t>ndicate which steps have been completed</w:t>
      </w:r>
      <w:r w:rsidRPr="007C1DB4">
        <w:rPr>
          <w:i/>
          <w:iCs/>
        </w:rPr>
        <w:t xml:space="preserve"> within the timeline</w:t>
      </w:r>
      <w:r w:rsidR="00AD718D">
        <w:rPr>
          <w:i/>
          <w:iCs/>
        </w:rPr>
        <w:t xml:space="preserve"> as well as noting a timeline for actions that need to be completed</w:t>
      </w:r>
      <w:r w:rsidRPr="007C1DB4">
        <w:rPr>
          <w:i/>
          <w:iCs/>
        </w:rPr>
        <w:t>.</w:t>
      </w:r>
    </w:p>
    <w:p w14:paraId="10C96ED7" w14:textId="1AADE3FB" w:rsidR="00DF1DE9" w:rsidRPr="00DF1DE9" w:rsidRDefault="00DF1DE9">
      <w:pPr>
        <w:rPr>
          <w:sz w:val="24"/>
          <w:szCs w:val="24"/>
        </w:rPr>
      </w:pPr>
    </w:p>
    <w:p w14:paraId="4DF48DBD" w14:textId="06EB02D1" w:rsidR="00DF1DE9" w:rsidRPr="00DF1DE9" w:rsidRDefault="00DF1DE9" w:rsidP="00A34A96">
      <w:pPr>
        <w:pStyle w:val="Heading2"/>
        <w:rPr>
          <w:rFonts w:cstheme="minorHAnsi"/>
        </w:rPr>
      </w:pPr>
      <w:r w:rsidRPr="00DF1DE9">
        <w:t>Acquisition</w:t>
      </w:r>
    </w:p>
    <w:p w14:paraId="2ACC6AC1" w14:textId="3A8B36ED" w:rsidR="00DF1DE9" w:rsidRPr="00DF1DE9" w:rsidRDefault="00DF1DE9" w:rsidP="00DF1DE9">
      <w:pPr>
        <w:numPr>
          <w:ilvl w:val="0"/>
          <w:numId w:val="1"/>
        </w:numPr>
        <w:shd w:val="clear" w:color="auto" w:fill="FFFFFF"/>
        <w:spacing w:after="0" w:line="330" w:lineRule="atLeast"/>
        <w:ind w:left="300"/>
        <w:rPr>
          <w:rFonts w:eastAsia="Times New Roman" w:cstheme="minorHAnsi"/>
          <w:color w:val="111111"/>
          <w:sz w:val="24"/>
          <w:szCs w:val="24"/>
        </w:rPr>
      </w:pPr>
      <w:r w:rsidRPr="00DF1DE9">
        <w:rPr>
          <w:rFonts w:eastAsia="Times New Roman" w:cstheme="minorHAnsi"/>
          <w:color w:val="111111"/>
          <w:sz w:val="24"/>
          <w:szCs w:val="24"/>
        </w:rPr>
        <w:t>Propo</w:t>
      </w:r>
      <w:r w:rsidR="000445A9">
        <w:rPr>
          <w:rFonts w:eastAsia="Times New Roman" w:cstheme="minorHAnsi"/>
          <w:color w:val="111111"/>
          <w:sz w:val="24"/>
          <w:szCs w:val="24"/>
        </w:rPr>
        <w:t>sal and Planning Process</w:t>
      </w:r>
    </w:p>
    <w:p w14:paraId="444C709E" w14:textId="69195B2C" w:rsidR="00DF1DE9" w:rsidRPr="00DF1DE9" w:rsidRDefault="00A34A96" w:rsidP="00DF1DE9">
      <w:pPr>
        <w:numPr>
          <w:ilvl w:val="0"/>
          <w:numId w:val="1"/>
        </w:numPr>
        <w:shd w:val="clear" w:color="auto" w:fill="FFFFFF"/>
        <w:spacing w:after="0" w:line="330" w:lineRule="atLeast"/>
        <w:ind w:left="300"/>
        <w:rPr>
          <w:rFonts w:eastAsia="Times New Roman" w:cstheme="minorHAnsi"/>
          <w:color w:val="111111"/>
          <w:sz w:val="24"/>
          <w:szCs w:val="24"/>
        </w:rPr>
      </w:pPr>
      <w:r>
        <w:rPr>
          <w:rFonts w:eastAsia="Times New Roman" w:cstheme="minorHAnsi"/>
          <w:color w:val="111111"/>
          <w:sz w:val="24"/>
          <w:szCs w:val="24"/>
        </w:rPr>
        <w:t>Appraisals (</w:t>
      </w:r>
      <w:r>
        <w:t>UASFLA Standards)</w:t>
      </w:r>
    </w:p>
    <w:p w14:paraId="43894360" w14:textId="1625E3F6" w:rsidR="00DF1DE9" w:rsidRPr="00DF1DE9" w:rsidRDefault="00A34A96" w:rsidP="00DF1DE9">
      <w:pPr>
        <w:numPr>
          <w:ilvl w:val="0"/>
          <w:numId w:val="1"/>
        </w:numPr>
        <w:shd w:val="clear" w:color="auto" w:fill="FFFFFF"/>
        <w:spacing w:after="0" w:line="330" w:lineRule="atLeast"/>
        <w:ind w:left="300"/>
        <w:rPr>
          <w:rFonts w:eastAsia="Times New Roman" w:cstheme="minorHAnsi"/>
          <w:color w:val="111111"/>
          <w:sz w:val="24"/>
          <w:szCs w:val="24"/>
        </w:rPr>
      </w:pPr>
      <w:r>
        <w:rPr>
          <w:rFonts w:eastAsia="Times New Roman" w:cstheme="minorHAnsi"/>
          <w:color w:val="111111"/>
          <w:sz w:val="24"/>
          <w:szCs w:val="24"/>
        </w:rPr>
        <w:t>N</w:t>
      </w:r>
      <w:r w:rsidR="00DF1DE9" w:rsidRPr="00DF1DE9">
        <w:rPr>
          <w:rFonts w:eastAsia="Times New Roman" w:cstheme="minorHAnsi"/>
          <w:color w:val="111111"/>
          <w:sz w:val="24"/>
          <w:szCs w:val="24"/>
        </w:rPr>
        <w:t>egotiations</w:t>
      </w:r>
      <w:r>
        <w:rPr>
          <w:rFonts w:eastAsia="Times New Roman" w:cstheme="minorHAnsi"/>
          <w:color w:val="111111"/>
          <w:sz w:val="24"/>
          <w:szCs w:val="24"/>
        </w:rPr>
        <w:t>/Purchase Offer</w:t>
      </w:r>
      <w:r w:rsidR="00DF1DE9" w:rsidRPr="00DF1DE9">
        <w:rPr>
          <w:rFonts w:eastAsia="Times New Roman" w:cstheme="minorHAnsi"/>
          <w:color w:val="111111"/>
          <w:sz w:val="24"/>
          <w:szCs w:val="24"/>
        </w:rPr>
        <w:t xml:space="preserve"> with landowners</w:t>
      </w:r>
      <w:r>
        <w:rPr>
          <w:rFonts w:eastAsia="Times New Roman" w:cstheme="minorHAnsi"/>
          <w:color w:val="111111"/>
          <w:sz w:val="24"/>
          <w:szCs w:val="24"/>
        </w:rPr>
        <w:t xml:space="preserve"> if necessary</w:t>
      </w:r>
    </w:p>
    <w:p w14:paraId="08823F25" w14:textId="77777777" w:rsidR="00DF1DE9" w:rsidRPr="00DF1DE9" w:rsidRDefault="00DF1DE9">
      <w:pPr>
        <w:rPr>
          <w:sz w:val="24"/>
          <w:szCs w:val="24"/>
          <w:u w:val="single"/>
        </w:rPr>
      </w:pPr>
    </w:p>
    <w:p w14:paraId="18F49CB1" w14:textId="0119E5B7" w:rsidR="00DF1DE9" w:rsidRPr="00DF1DE9" w:rsidRDefault="00DF1DE9" w:rsidP="00A34A96">
      <w:pPr>
        <w:pStyle w:val="Heading2"/>
      </w:pPr>
      <w:r w:rsidRPr="00DF1DE9">
        <w:t>Include all that apply Development</w:t>
      </w:r>
    </w:p>
    <w:p w14:paraId="69857578" w14:textId="5EE882F3" w:rsidR="00DF1DE9" w:rsidRPr="00DF1DE9" w:rsidRDefault="00DF1DE9" w:rsidP="00DF1DE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F1DE9">
        <w:rPr>
          <w:sz w:val="24"/>
          <w:szCs w:val="24"/>
        </w:rPr>
        <w:t>Survey Work</w:t>
      </w:r>
    </w:p>
    <w:p w14:paraId="0A2937F1" w14:textId="3F468014" w:rsidR="00DF1DE9" w:rsidRPr="00DF1DE9" w:rsidRDefault="00DF1DE9" w:rsidP="00DF1DE9">
      <w:pPr>
        <w:pStyle w:val="ListParagraph"/>
        <w:numPr>
          <w:ilvl w:val="0"/>
          <w:numId w:val="2"/>
        </w:numPr>
        <w:rPr>
          <w:i/>
          <w:iCs/>
          <w:sz w:val="24"/>
          <w:szCs w:val="24"/>
        </w:rPr>
      </w:pPr>
      <w:r w:rsidRPr="00DF1DE9">
        <w:rPr>
          <w:sz w:val="24"/>
          <w:szCs w:val="24"/>
        </w:rPr>
        <w:t>Environmental Review Compliance data collection (NEPA</w:t>
      </w:r>
      <w:r w:rsidR="00AD718D">
        <w:rPr>
          <w:sz w:val="24"/>
          <w:szCs w:val="24"/>
        </w:rPr>
        <w:t xml:space="preserve"> or SEQA</w:t>
      </w:r>
      <w:r w:rsidRPr="00DF1DE9">
        <w:rPr>
          <w:sz w:val="24"/>
          <w:szCs w:val="24"/>
        </w:rPr>
        <w:t xml:space="preserve">) </w:t>
      </w:r>
    </w:p>
    <w:p w14:paraId="2FA6B756" w14:textId="51EDCC3D" w:rsidR="00DF1DE9" w:rsidRPr="00DF1DE9" w:rsidRDefault="00DF1DE9" w:rsidP="00DF1DE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F1DE9">
        <w:rPr>
          <w:sz w:val="24"/>
          <w:szCs w:val="24"/>
        </w:rPr>
        <w:t>Historic/Cultural Resources Compliance data collection (Section 106)</w:t>
      </w:r>
    </w:p>
    <w:p w14:paraId="45AFC329" w14:textId="1C50F9A2" w:rsidR="00DF1DE9" w:rsidRPr="00DF1DE9" w:rsidRDefault="00DF1DE9" w:rsidP="00DF1DE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F1DE9">
        <w:rPr>
          <w:sz w:val="24"/>
          <w:szCs w:val="24"/>
        </w:rPr>
        <w:t>Preliminary Design Development</w:t>
      </w:r>
    </w:p>
    <w:p w14:paraId="2DFB7A04" w14:textId="194A0355" w:rsidR="00DF1DE9" w:rsidRPr="00DF1DE9" w:rsidRDefault="00DF1DE9" w:rsidP="00DF1DE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F1DE9">
        <w:rPr>
          <w:sz w:val="24"/>
          <w:szCs w:val="24"/>
        </w:rPr>
        <w:t>Final Plan Development</w:t>
      </w:r>
    </w:p>
    <w:p w14:paraId="2EB52145" w14:textId="6FDF4766" w:rsidR="00DF1DE9" w:rsidRPr="00DF1DE9" w:rsidRDefault="00DF1DE9" w:rsidP="00DF1DE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F1DE9">
        <w:rPr>
          <w:sz w:val="24"/>
          <w:szCs w:val="24"/>
        </w:rPr>
        <w:t>Construction Drawing Preparation</w:t>
      </w:r>
    </w:p>
    <w:p w14:paraId="1EA59079" w14:textId="5F0A1F6A" w:rsidR="00DF1DE9" w:rsidRPr="00DF1DE9" w:rsidRDefault="00DF1DE9" w:rsidP="00DF1DE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F1DE9">
        <w:rPr>
          <w:sz w:val="24"/>
          <w:szCs w:val="24"/>
        </w:rPr>
        <w:t>City/County other Reviews/Approvals</w:t>
      </w:r>
    </w:p>
    <w:p w14:paraId="63C3080B" w14:textId="46A71A33" w:rsidR="00DF1DE9" w:rsidRDefault="00DF1DE9" w:rsidP="00DF1DE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F1DE9">
        <w:rPr>
          <w:sz w:val="24"/>
          <w:szCs w:val="24"/>
        </w:rPr>
        <w:t>Permitting</w:t>
      </w:r>
    </w:p>
    <w:p w14:paraId="13A4FB75" w14:textId="4497E3C4" w:rsidR="00A34A96" w:rsidRDefault="00A34A96" w:rsidP="00DF1DE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Construction</w:t>
      </w:r>
      <w:r w:rsidR="000445A9">
        <w:rPr>
          <w:sz w:val="24"/>
          <w:szCs w:val="24"/>
        </w:rPr>
        <w:t xml:space="preserve"> Period</w:t>
      </w:r>
    </w:p>
    <w:p w14:paraId="6885215B" w14:textId="009ED0DE" w:rsidR="00A34A96" w:rsidRPr="00DF1DE9" w:rsidRDefault="00A34A96" w:rsidP="00DF1DE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Date Open to Public</w:t>
      </w:r>
    </w:p>
    <w:p w14:paraId="5DAB6DB3" w14:textId="76A84CBF" w:rsidR="00DF1DE9" w:rsidRDefault="00DF1DE9">
      <w:pPr>
        <w:rPr>
          <w:sz w:val="24"/>
          <w:szCs w:val="24"/>
        </w:rPr>
      </w:pPr>
    </w:p>
    <w:p w14:paraId="31952E67" w14:textId="458203CE" w:rsidR="00A34A96" w:rsidRDefault="00A34A96" w:rsidP="00A34A96">
      <w:pPr>
        <w:pStyle w:val="Heading2"/>
      </w:pPr>
      <w:r w:rsidRPr="00A34A96">
        <w:t>All Projects</w:t>
      </w:r>
    </w:p>
    <w:p w14:paraId="481A5C80" w14:textId="218BAC85" w:rsidR="000445A9" w:rsidRPr="000445A9" w:rsidRDefault="00FE7CA0" w:rsidP="000445A9">
      <w:pPr>
        <w:numPr>
          <w:ilvl w:val="0"/>
          <w:numId w:val="1"/>
        </w:numPr>
        <w:shd w:val="clear" w:color="auto" w:fill="FFFFFF"/>
        <w:spacing w:after="0" w:line="330" w:lineRule="atLeast"/>
        <w:ind w:left="300"/>
        <w:rPr>
          <w:rFonts w:eastAsia="Times New Roman" w:cstheme="minorHAnsi"/>
          <w:color w:val="111111"/>
          <w:sz w:val="24"/>
          <w:szCs w:val="24"/>
        </w:rPr>
      </w:pPr>
      <w:r>
        <w:rPr>
          <w:rFonts w:eastAsia="Times New Roman" w:cstheme="minorHAnsi"/>
          <w:color w:val="111111"/>
          <w:sz w:val="24"/>
          <w:szCs w:val="24"/>
        </w:rPr>
        <w:t xml:space="preserve">Include time for complete </w:t>
      </w:r>
      <w:r w:rsidR="00AD718D">
        <w:rPr>
          <w:rFonts w:eastAsia="Times New Roman" w:cstheme="minorHAnsi"/>
          <w:color w:val="111111"/>
          <w:sz w:val="24"/>
          <w:szCs w:val="24"/>
        </w:rPr>
        <w:t>federal</w:t>
      </w:r>
      <w:r w:rsidR="000445A9">
        <w:rPr>
          <w:rFonts w:eastAsia="Times New Roman" w:cstheme="minorHAnsi"/>
          <w:color w:val="111111"/>
          <w:sz w:val="24"/>
          <w:szCs w:val="24"/>
        </w:rPr>
        <w:t xml:space="preserve"> Environmental </w:t>
      </w:r>
      <w:r>
        <w:rPr>
          <w:rFonts w:eastAsia="Times New Roman" w:cstheme="minorHAnsi"/>
          <w:color w:val="111111"/>
          <w:sz w:val="24"/>
          <w:szCs w:val="24"/>
        </w:rPr>
        <w:t>and Cultural Resource compliance</w:t>
      </w:r>
      <w:r w:rsidR="00AD718D">
        <w:rPr>
          <w:rFonts w:eastAsia="Times New Roman" w:cstheme="minorHAnsi"/>
          <w:color w:val="111111"/>
          <w:sz w:val="24"/>
          <w:szCs w:val="24"/>
        </w:rPr>
        <w:t xml:space="preserve"> processes (State Historic Preservation Office and Tribal Historic Preservation Office review)</w:t>
      </w:r>
      <w:r>
        <w:rPr>
          <w:rFonts w:eastAsia="Times New Roman" w:cstheme="minorHAnsi"/>
          <w:color w:val="111111"/>
          <w:sz w:val="24"/>
          <w:szCs w:val="24"/>
        </w:rPr>
        <w:t>, as required under the National Environmental Policy Act and National Historic Preservation Act</w:t>
      </w:r>
      <w:r w:rsidR="00AD718D">
        <w:rPr>
          <w:rFonts w:eastAsia="Times New Roman" w:cstheme="minorHAnsi"/>
          <w:color w:val="111111"/>
          <w:sz w:val="24"/>
          <w:szCs w:val="24"/>
        </w:rPr>
        <w:t xml:space="preserve"> (</w:t>
      </w:r>
      <w:r w:rsidR="00AD718D" w:rsidRPr="00AD718D">
        <w:rPr>
          <w:rFonts w:eastAsia="Times New Roman" w:cstheme="minorHAnsi"/>
          <w:i/>
          <w:iCs/>
          <w:color w:val="111111"/>
          <w:sz w:val="24"/>
          <w:szCs w:val="24"/>
        </w:rPr>
        <w:t>Minimum of one year if no compliance supporting activities have been completed as of the date of application</w:t>
      </w:r>
      <w:r w:rsidR="00AD718D">
        <w:rPr>
          <w:rFonts w:eastAsia="Times New Roman" w:cstheme="minorHAnsi"/>
          <w:color w:val="111111"/>
          <w:sz w:val="24"/>
          <w:szCs w:val="24"/>
        </w:rPr>
        <w:t>.)</w:t>
      </w:r>
    </w:p>
    <w:p w14:paraId="07A6EEC5" w14:textId="3E4F2E51" w:rsidR="00A34A96" w:rsidRDefault="007C1DB4" w:rsidP="00A34A96">
      <w:pPr>
        <w:numPr>
          <w:ilvl w:val="0"/>
          <w:numId w:val="1"/>
        </w:numPr>
        <w:shd w:val="clear" w:color="auto" w:fill="FFFFFF"/>
        <w:spacing w:after="0" w:line="330" w:lineRule="atLeast"/>
        <w:ind w:left="300"/>
        <w:rPr>
          <w:rFonts w:eastAsia="Times New Roman" w:cstheme="minorHAnsi"/>
          <w:color w:val="111111"/>
          <w:sz w:val="24"/>
          <w:szCs w:val="24"/>
        </w:rPr>
      </w:pPr>
      <w:r>
        <w:rPr>
          <w:rFonts w:eastAsia="Times New Roman" w:cstheme="minorHAnsi"/>
          <w:color w:val="111111"/>
          <w:sz w:val="24"/>
          <w:szCs w:val="24"/>
        </w:rPr>
        <w:t xml:space="preserve">Indicate </w:t>
      </w:r>
      <w:r w:rsidR="005731FF">
        <w:rPr>
          <w:rFonts w:eastAsia="Times New Roman" w:cstheme="minorHAnsi"/>
          <w:color w:val="111111"/>
          <w:sz w:val="24"/>
          <w:szCs w:val="24"/>
        </w:rPr>
        <w:t xml:space="preserve">when committed funds </w:t>
      </w:r>
      <w:r>
        <w:rPr>
          <w:rFonts w:eastAsia="Times New Roman" w:cstheme="minorHAnsi"/>
          <w:color w:val="111111"/>
          <w:sz w:val="24"/>
          <w:szCs w:val="24"/>
        </w:rPr>
        <w:t>will be</w:t>
      </w:r>
      <w:r w:rsidR="005731FF">
        <w:rPr>
          <w:rFonts w:eastAsia="Times New Roman" w:cstheme="minorHAnsi"/>
          <w:color w:val="111111"/>
          <w:sz w:val="24"/>
          <w:szCs w:val="24"/>
        </w:rPr>
        <w:t xml:space="preserve"> secured</w:t>
      </w:r>
    </w:p>
    <w:p w14:paraId="760213A6" w14:textId="18472D96" w:rsidR="00FE7CA0" w:rsidRDefault="00FE7CA0" w:rsidP="00A34A96">
      <w:pPr>
        <w:numPr>
          <w:ilvl w:val="0"/>
          <w:numId w:val="1"/>
        </w:numPr>
        <w:shd w:val="clear" w:color="auto" w:fill="FFFFFF"/>
        <w:spacing w:after="0" w:line="330" w:lineRule="atLeast"/>
        <w:ind w:left="300"/>
        <w:rPr>
          <w:rFonts w:eastAsia="Times New Roman" w:cstheme="minorHAnsi"/>
          <w:color w:val="111111"/>
          <w:sz w:val="24"/>
          <w:szCs w:val="24"/>
        </w:rPr>
      </w:pPr>
      <w:r>
        <w:rPr>
          <w:rFonts w:eastAsia="Times New Roman" w:cstheme="minorHAnsi"/>
          <w:color w:val="111111"/>
          <w:sz w:val="24"/>
          <w:szCs w:val="24"/>
        </w:rPr>
        <w:t>Time to complete/resolve any easement/lease/</w:t>
      </w:r>
      <w:r w:rsidR="00AD718D">
        <w:rPr>
          <w:rFonts w:eastAsia="Times New Roman" w:cstheme="minorHAnsi"/>
          <w:color w:val="111111"/>
          <w:sz w:val="24"/>
          <w:szCs w:val="24"/>
        </w:rPr>
        <w:t xml:space="preserve">ownership </w:t>
      </w:r>
      <w:r>
        <w:rPr>
          <w:rFonts w:eastAsia="Times New Roman" w:cstheme="minorHAnsi"/>
          <w:color w:val="111111"/>
          <w:sz w:val="24"/>
          <w:szCs w:val="24"/>
        </w:rPr>
        <w:t>etc. issues</w:t>
      </w:r>
    </w:p>
    <w:p w14:paraId="02B86B72" w14:textId="7A4B478B" w:rsidR="00AD718D" w:rsidRDefault="00AD718D" w:rsidP="00AD718D">
      <w:pPr>
        <w:shd w:val="clear" w:color="auto" w:fill="FFFFFF"/>
        <w:spacing w:after="0" w:line="330" w:lineRule="atLeast"/>
        <w:ind w:left="-60"/>
        <w:rPr>
          <w:rFonts w:eastAsia="Times New Roman" w:cstheme="minorHAnsi"/>
          <w:color w:val="111111"/>
          <w:sz w:val="24"/>
          <w:szCs w:val="24"/>
        </w:rPr>
      </w:pPr>
    </w:p>
    <w:p w14:paraId="39F5A3E0" w14:textId="77777777" w:rsidR="00A34A96" w:rsidRPr="00DF1DE9" w:rsidRDefault="00A34A96" w:rsidP="00A34A96">
      <w:pPr>
        <w:shd w:val="clear" w:color="auto" w:fill="FFFFFF"/>
        <w:spacing w:after="0" w:line="330" w:lineRule="atLeast"/>
        <w:ind w:left="300"/>
        <w:rPr>
          <w:rFonts w:eastAsia="Times New Roman" w:cstheme="minorHAnsi"/>
          <w:color w:val="111111"/>
          <w:sz w:val="24"/>
          <w:szCs w:val="24"/>
        </w:rPr>
      </w:pPr>
    </w:p>
    <w:p w14:paraId="27D8C1D1" w14:textId="77777777" w:rsidR="00A34A96" w:rsidRPr="00A34A96" w:rsidRDefault="00A34A96">
      <w:pPr>
        <w:rPr>
          <w:sz w:val="24"/>
          <w:szCs w:val="24"/>
          <w:u w:val="single"/>
        </w:rPr>
      </w:pPr>
    </w:p>
    <w:sectPr w:rsidR="00A34A96" w:rsidRPr="00A34A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F835D2"/>
    <w:multiLevelType w:val="multilevel"/>
    <w:tmpl w:val="E0047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206EC9"/>
    <w:multiLevelType w:val="hybridMultilevel"/>
    <w:tmpl w:val="B7D4D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E9"/>
    <w:rsid w:val="000445A9"/>
    <w:rsid w:val="00064F12"/>
    <w:rsid w:val="005731FF"/>
    <w:rsid w:val="007C1DB4"/>
    <w:rsid w:val="00A34A96"/>
    <w:rsid w:val="00AD718D"/>
    <w:rsid w:val="00DF1DE9"/>
    <w:rsid w:val="00FB1F33"/>
    <w:rsid w:val="00FE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89677"/>
  <w15:chartTrackingRefBased/>
  <w15:docId w15:val="{14AB02A9-45B7-4590-A38D-BA08A66E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F1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4F12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F12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4F12"/>
    <w:rPr>
      <w:rFonts w:eastAsiaTheme="majorEastAsia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DF1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93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Virginia</dc:creator>
  <cp:keywords/>
  <dc:description/>
  <cp:lastModifiedBy>Carter, Virginia</cp:lastModifiedBy>
  <cp:revision>5</cp:revision>
  <dcterms:created xsi:type="dcterms:W3CDTF">2021-04-24T10:25:00Z</dcterms:created>
  <dcterms:modified xsi:type="dcterms:W3CDTF">2021-05-06T16:35:00Z</dcterms:modified>
</cp:coreProperties>
</file>