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80513" w14:textId="3D3BFA99" w:rsidR="00CE4D64" w:rsidRPr="00B305AB" w:rsidRDefault="003C204D">
      <w:pPr>
        <w:rPr>
          <w:b/>
          <w:bCs/>
        </w:rPr>
      </w:pPr>
      <w:r w:rsidRPr="00B305AB">
        <w:rPr>
          <w:b/>
          <w:bCs/>
        </w:rPr>
        <w:t>Q&amp;A</w:t>
      </w:r>
      <w:r w:rsidR="00B305AB" w:rsidRPr="00B305AB">
        <w:rPr>
          <w:b/>
          <w:bCs/>
        </w:rPr>
        <w:t xml:space="preserve"> for CDC-RFA-DD-24-0064 Surveillance of Muscular Dystrophies</w:t>
      </w:r>
    </w:p>
    <w:p w14:paraId="25123016" w14:textId="1EAEBCC8" w:rsidR="003C204D" w:rsidRDefault="003C204D" w:rsidP="003C204D">
      <w:pPr>
        <w:pStyle w:val="ListParagraph"/>
        <w:numPr>
          <w:ilvl w:val="0"/>
          <w:numId w:val="1"/>
        </w:numPr>
      </w:pPr>
      <w:r>
        <w:t>In the description you are asking for individuals with muscular dystrophy to</w:t>
      </w:r>
      <w:r w:rsidRPr="003C204D">
        <w:rPr>
          <w:b/>
          <w:bCs/>
        </w:rPr>
        <w:t xml:space="preserve"> </w:t>
      </w:r>
      <w:r>
        <w:t xml:space="preserve">be identified and followed longitudinally through sources such as neuromuscular, specialty care and other outpatient clinics; administrative data (e.g., vital records, Medicaid/Medicare, hospital discharge); or other sources available to funding recipients.  </w:t>
      </w:r>
    </w:p>
    <w:p w14:paraId="28F8DAD6" w14:textId="77777777" w:rsidR="003C204D" w:rsidRDefault="003C204D" w:rsidP="003C204D">
      <w:pPr>
        <w:pStyle w:val="ListParagraph"/>
      </w:pPr>
    </w:p>
    <w:p w14:paraId="78480F56" w14:textId="692D75DB" w:rsidR="003C204D" w:rsidRDefault="003C204D" w:rsidP="003C204D">
      <w:pPr>
        <w:pStyle w:val="ListParagraph"/>
      </w:pPr>
      <w:r>
        <w:t>The state will only be able to provide administrative data at this time.</w:t>
      </w:r>
      <w:r w:rsidRPr="003C204D">
        <w:rPr>
          <w:b/>
          <w:bCs/>
        </w:rPr>
        <w:t xml:space="preserve"> </w:t>
      </w:r>
      <w:r>
        <w:t xml:space="preserve">Would this be acceptable, or is it required to have data from neuromuscular, specialty care and other outpatient clinics in addition to the administrative data? </w:t>
      </w:r>
    </w:p>
    <w:p w14:paraId="7CEB00E8" w14:textId="77777777" w:rsidR="003C204D" w:rsidRDefault="003C204D" w:rsidP="003C204D">
      <w:pPr>
        <w:pStyle w:val="ListParagraph"/>
      </w:pPr>
    </w:p>
    <w:p w14:paraId="2637193E" w14:textId="47EB06C4" w:rsidR="003C204D" w:rsidRDefault="000C4FA4" w:rsidP="003C204D">
      <w:pPr>
        <w:pStyle w:val="ListParagraph"/>
        <w:rPr>
          <w:b/>
          <w:bCs/>
        </w:rPr>
      </w:pPr>
      <w:r w:rsidRPr="00A33AD0">
        <w:rPr>
          <w:b/>
          <w:bCs/>
          <w:highlight w:val="yellow"/>
        </w:rPr>
        <w:t xml:space="preserve">Answer:  </w:t>
      </w:r>
      <w:r w:rsidR="003C204D" w:rsidRPr="00A33AD0">
        <w:rPr>
          <w:b/>
          <w:bCs/>
          <w:highlight w:val="yellow"/>
        </w:rPr>
        <w:t xml:space="preserve">It is required to have access </w:t>
      </w:r>
      <w:r w:rsidR="00201E3E" w:rsidRPr="00A33AD0">
        <w:rPr>
          <w:b/>
          <w:bCs/>
          <w:highlight w:val="yellow"/>
        </w:rPr>
        <w:t xml:space="preserve">to </w:t>
      </w:r>
      <w:r w:rsidR="003C204D" w:rsidRPr="00A33AD0">
        <w:rPr>
          <w:b/>
          <w:bCs/>
          <w:highlight w:val="yellow"/>
        </w:rPr>
        <w:t>electronic health records from neuromuscular, specialty care, and other outpatient clinics in addition to administrative data (e.g., vital records, hospital discharge data).</w:t>
      </w:r>
    </w:p>
    <w:p w14:paraId="4A2B5AB9" w14:textId="77777777" w:rsidR="003C204D" w:rsidRPr="003C204D" w:rsidRDefault="003C204D" w:rsidP="003C204D">
      <w:pPr>
        <w:pStyle w:val="ListParagraph"/>
        <w:rPr>
          <w:b/>
          <w:bCs/>
        </w:rPr>
      </w:pPr>
    </w:p>
    <w:p w14:paraId="1AEFDC9B" w14:textId="52E2AF2D" w:rsidR="003C204D" w:rsidRDefault="003C204D" w:rsidP="003C204D">
      <w:pPr>
        <w:pStyle w:val="ListParagraph"/>
        <w:numPr>
          <w:ilvl w:val="0"/>
          <w:numId w:val="1"/>
        </w:numPr>
      </w:pPr>
      <w:r>
        <w:t>Unlike previous funding cycles, there is no separate data coordinating center</w:t>
      </w:r>
      <w:r w:rsidR="00B83869">
        <w:t>,</w:t>
      </w:r>
      <w:r>
        <w:t xml:space="preserve"> and these activities are not included as part of Component A. Could CDC please elaborate on the plan for getting this type of work completed during the funding cycle and the expectations that a surveillance site may have for the usual and customary activities of a data coordinating center?</w:t>
      </w:r>
    </w:p>
    <w:p w14:paraId="63D73AFC" w14:textId="77777777" w:rsidR="003C204D" w:rsidRDefault="003C204D" w:rsidP="003C204D">
      <w:pPr>
        <w:pStyle w:val="ListParagraph"/>
      </w:pPr>
    </w:p>
    <w:p w14:paraId="118F6423" w14:textId="70C7DA5E" w:rsidR="003C204D" w:rsidRDefault="000C4FA4" w:rsidP="003C204D">
      <w:pPr>
        <w:pStyle w:val="ListParagraph"/>
        <w:rPr>
          <w:b/>
          <w:bCs/>
        </w:rPr>
      </w:pPr>
      <w:r w:rsidRPr="00A33AD0">
        <w:rPr>
          <w:b/>
          <w:bCs/>
          <w:highlight w:val="yellow"/>
        </w:rPr>
        <w:t xml:space="preserve">Answer:  </w:t>
      </w:r>
      <w:r w:rsidR="003C204D" w:rsidRPr="00A33AD0">
        <w:rPr>
          <w:b/>
          <w:bCs/>
          <w:highlight w:val="yellow"/>
        </w:rPr>
        <w:t xml:space="preserve">The data coordinating center will be housed at CDC. </w:t>
      </w:r>
      <w:r w:rsidR="0011755F">
        <w:rPr>
          <w:b/>
          <w:bCs/>
          <w:highlight w:val="yellow"/>
        </w:rPr>
        <w:t>A</w:t>
      </w:r>
      <w:r w:rsidR="003C204D" w:rsidRPr="00A33AD0">
        <w:rPr>
          <w:b/>
          <w:bCs/>
          <w:highlight w:val="yellow"/>
        </w:rPr>
        <w:t xml:space="preserve">ctivities of the data coordinating center </w:t>
      </w:r>
      <w:r w:rsidR="0011755F">
        <w:rPr>
          <w:b/>
          <w:bCs/>
          <w:highlight w:val="yellow"/>
        </w:rPr>
        <w:t xml:space="preserve">will </w:t>
      </w:r>
      <w:r w:rsidR="00B305AB" w:rsidRPr="00A33AD0">
        <w:rPr>
          <w:b/>
          <w:bCs/>
          <w:highlight w:val="yellow"/>
        </w:rPr>
        <w:t>includ</w:t>
      </w:r>
      <w:r w:rsidR="0011755F">
        <w:rPr>
          <w:b/>
          <w:bCs/>
          <w:highlight w:val="yellow"/>
        </w:rPr>
        <w:t>e</w:t>
      </w:r>
      <w:r w:rsidR="00B305AB" w:rsidRPr="00A33AD0">
        <w:rPr>
          <w:b/>
          <w:bCs/>
          <w:highlight w:val="yellow"/>
        </w:rPr>
        <w:t>, but</w:t>
      </w:r>
      <w:r w:rsidR="0011755F">
        <w:rPr>
          <w:b/>
          <w:bCs/>
          <w:highlight w:val="yellow"/>
        </w:rPr>
        <w:t xml:space="preserve"> are</w:t>
      </w:r>
      <w:r w:rsidR="00B305AB" w:rsidRPr="00A33AD0">
        <w:rPr>
          <w:b/>
          <w:bCs/>
          <w:highlight w:val="yellow"/>
        </w:rPr>
        <w:t xml:space="preserve"> not limited to, </w:t>
      </w:r>
      <w:r w:rsidR="003C204D" w:rsidRPr="00A33AD0">
        <w:rPr>
          <w:b/>
          <w:bCs/>
          <w:highlight w:val="yellow"/>
        </w:rPr>
        <w:t>provid</w:t>
      </w:r>
      <w:r w:rsidR="00B305AB" w:rsidRPr="00A33AD0">
        <w:rPr>
          <w:b/>
          <w:bCs/>
          <w:highlight w:val="yellow"/>
        </w:rPr>
        <w:t xml:space="preserve">ing </w:t>
      </w:r>
      <w:r w:rsidR="003C204D" w:rsidRPr="00A33AD0">
        <w:rPr>
          <w:b/>
          <w:bCs/>
          <w:highlight w:val="yellow"/>
        </w:rPr>
        <w:t>standardized database</w:t>
      </w:r>
      <w:r w:rsidR="00B305AB" w:rsidRPr="00A33AD0">
        <w:rPr>
          <w:b/>
          <w:bCs/>
          <w:highlight w:val="yellow"/>
        </w:rPr>
        <w:t>(s)</w:t>
      </w:r>
      <w:r w:rsidR="00F77B7E">
        <w:rPr>
          <w:b/>
          <w:bCs/>
          <w:highlight w:val="yellow"/>
        </w:rPr>
        <w:t>,</w:t>
      </w:r>
      <w:r w:rsidR="003C204D" w:rsidRPr="00A33AD0">
        <w:rPr>
          <w:b/>
          <w:bCs/>
          <w:highlight w:val="yellow"/>
        </w:rPr>
        <w:t xml:space="preserve"> data documentation</w:t>
      </w:r>
      <w:r w:rsidR="0011755F">
        <w:rPr>
          <w:b/>
          <w:bCs/>
          <w:highlight w:val="yellow"/>
        </w:rPr>
        <w:t xml:space="preserve"> and</w:t>
      </w:r>
      <w:r w:rsidR="003C204D" w:rsidRPr="00A33AD0">
        <w:rPr>
          <w:b/>
          <w:bCs/>
          <w:highlight w:val="yellow"/>
        </w:rPr>
        <w:t xml:space="preserve"> manuals</w:t>
      </w:r>
      <w:r w:rsidR="00F77B7E">
        <w:rPr>
          <w:b/>
          <w:bCs/>
          <w:highlight w:val="yellow"/>
        </w:rPr>
        <w:t>, pooled datasets,</w:t>
      </w:r>
      <w:r w:rsidR="0011755F">
        <w:rPr>
          <w:b/>
          <w:bCs/>
          <w:highlight w:val="yellow"/>
        </w:rPr>
        <w:t xml:space="preserve"> </w:t>
      </w:r>
      <w:r w:rsidR="00F77B7E">
        <w:rPr>
          <w:b/>
          <w:bCs/>
          <w:highlight w:val="yellow"/>
        </w:rPr>
        <w:t xml:space="preserve">and </w:t>
      </w:r>
      <w:r w:rsidR="00B305AB" w:rsidRPr="00A33AD0">
        <w:rPr>
          <w:b/>
          <w:bCs/>
          <w:highlight w:val="yellow"/>
        </w:rPr>
        <w:t>technical assistance to sites.</w:t>
      </w:r>
    </w:p>
    <w:p w14:paraId="2F79A59A" w14:textId="77777777" w:rsidR="00B305AB" w:rsidRPr="00B305AB" w:rsidRDefault="00B305AB" w:rsidP="003C204D">
      <w:pPr>
        <w:pStyle w:val="ListParagraph"/>
        <w:rPr>
          <w:b/>
          <w:bCs/>
        </w:rPr>
      </w:pPr>
    </w:p>
    <w:p w14:paraId="05BBA890" w14:textId="46BFC86D" w:rsidR="003C204D" w:rsidRDefault="003C204D" w:rsidP="00B305AB">
      <w:pPr>
        <w:pStyle w:val="ListParagraph"/>
        <w:numPr>
          <w:ilvl w:val="0"/>
          <w:numId w:val="1"/>
        </w:numPr>
      </w:pPr>
      <w:r>
        <w:t>Can a different PI be proposed for Comp B/C then for Comp A?</w:t>
      </w:r>
    </w:p>
    <w:p w14:paraId="7B638614" w14:textId="3CF53C6F" w:rsidR="00B305AB" w:rsidRPr="00A33AD0" w:rsidRDefault="00B305AB" w:rsidP="00B305AB">
      <w:pPr>
        <w:ind w:left="720"/>
        <w:rPr>
          <w:b/>
          <w:bCs/>
        </w:rPr>
      </w:pPr>
      <w:r w:rsidRPr="00A33AD0">
        <w:rPr>
          <w:b/>
          <w:bCs/>
          <w:highlight w:val="yellow"/>
        </w:rPr>
        <w:t>A</w:t>
      </w:r>
      <w:r w:rsidR="00201E3E" w:rsidRPr="00A33AD0">
        <w:rPr>
          <w:b/>
          <w:bCs/>
          <w:highlight w:val="yellow"/>
        </w:rPr>
        <w:t>nswer</w:t>
      </w:r>
      <w:r w:rsidRPr="00A33AD0">
        <w:rPr>
          <w:b/>
          <w:bCs/>
          <w:highlight w:val="yellow"/>
        </w:rPr>
        <w:t xml:space="preserve">: </w:t>
      </w:r>
      <w:r w:rsidR="00E31B6D">
        <w:rPr>
          <w:b/>
          <w:bCs/>
          <w:highlight w:val="yellow"/>
        </w:rPr>
        <w:t xml:space="preserve">There will be one </w:t>
      </w:r>
      <w:r w:rsidR="00E91AC8">
        <w:rPr>
          <w:b/>
          <w:bCs/>
          <w:highlight w:val="yellow"/>
        </w:rPr>
        <w:t>p</w:t>
      </w:r>
      <w:r w:rsidR="00D60540">
        <w:rPr>
          <w:b/>
          <w:bCs/>
          <w:highlight w:val="yellow"/>
        </w:rPr>
        <w:t>rincipal</w:t>
      </w:r>
      <w:r w:rsidR="008A237B">
        <w:rPr>
          <w:b/>
          <w:bCs/>
          <w:highlight w:val="yellow"/>
        </w:rPr>
        <w:t xml:space="preserve"> </w:t>
      </w:r>
      <w:r w:rsidR="00E91AC8">
        <w:rPr>
          <w:b/>
          <w:bCs/>
          <w:highlight w:val="yellow"/>
        </w:rPr>
        <w:t>i</w:t>
      </w:r>
      <w:r w:rsidR="008A237B">
        <w:rPr>
          <w:b/>
          <w:bCs/>
          <w:highlight w:val="yellow"/>
        </w:rPr>
        <w:t>nvestigator (</w:t>
      </w:r>
      <w:r w:rsidR="00A33AD0" w:rsidRPr="00A33AD0">
        <w:rPr>
          <w:b/>
          <w:bCs/>
          <w:highlight w:val="yellow"/>
        </w:rPr>
        <w:t>PI</w:t>
      </w:r>
      <w:r w:rsidR="008A237B">
        <w:rPr>
          <w:b/>
          <w:bCs/>
          <w:highlight w:val="yellow"/>
        </w:rPr>
        <w:t>)</w:t>
      </w:r>
      <w:r w:rsidR="00E31B6D">
        <w:rPr>
          <w:b/>
          <w:bCs/>
          <w:highlight w:val="yellow"/>
        </w:rPr>
        <w:t xml:space="preserve"> assigned as the primary PI for the cooperative agreement. </w:t>
      </w:r>
      <w:r w:rsidR="00A33AD0" w:rsidRPr="00A33AD0">
        <w:rPr>
          <w:b/>
          <w:bCs/>
          <w:highlight w:val="yellow"/>
        </w:rPr>
        <w:t xml:space="preserve">However, in your application you </w:t>
      </w:r>
      <w:r w:rsidR="008A237B">
        <w:rPr>
          <w:b/>
          <w:bCs/>
          <w:highlight w:val="yellow"/>
        </w:rPr>
        <w:t>can</w:t>
      </w:r>
      <w:r w:rsidR="00A33AD0" w:rsidRPr="00A33AD0">
        <w:rPr>
          <w:b/>
          <w:bCs/>
          <w:highlight w:val="yellow"/>
        </w:rPr>
        <w:t xml:space="preserve"> </w:t>
      </w:r>
      <w:r w:rsidR="00E31B6D">
        <w:rPr>
          <w:b/>
          <w:bCs/>
          <w:highlight w:val="yellow"/>
        </w:rPr>
        <w:t xml:space="preserve">indicate </w:t>
      </w:r>
      <w:r w:rsidR="00A33AD0" w:rsidRPr="00A33AD0">
        <w:rPr>
          <w:b/>
          <w:bCs/>
          <w:highlight w:val="yellow"/>
        </w:rPr>
        <w:t>different staff</w:t>
      </w:r>
      <w:r w:rsidR="008A237B">
        <w:rPr>
          <w:b/>
          <w:bCs/>
          <w:highlight w:val="yellow"/>
        </w:rPr>
        <w:t xml:space="preserve"> </w:t>
      </w:r>
      <w:r w:rsidR="00E31B6D">
        <w:rPr>
          <w:b/>
          <w:bCs/>
          <w:highlight w:val="yellow"/>
        </w:rPr>
        <w:t>(e.g.</w:t>
      </w:r>
      <w:r w:rsidR="002D43B6">
        <w:rPr>
          <w:b/>
          <w:bCs/>
          <w:highlight w:val="yellow"/>
        </w:rPr>
        <w:t>,</w:t>
      </w:r>
      <w:r w:rsidR="00E31B6D">
        <w:rPr>
          <w:b/>
          <w:bCs/>
          <w:highlight w:val="yellow"/>
        </w:rPr>
        <w:t xml:space="preserve"> co-PIs) </w:t>
      </w:r>
      <w:r w:rsidR="00C94741">
        <w:rPr>
          <w:b/>
          <w:bCs/>
          <w:highlight w:val="yellow"/>
        </w:rPr>
        <w:t xml:space="preserve">who </w:t>
      </w:r>
      <w:r w:rsidR="00E31B6D">
        <w:rPr>
          <w:b/>
          <w:bCs/>
          <w:highlight w:val="yellow"/>
        </w:rPr>
        <w:t>will be</w:t>
      </w:r>
      <w:r w:rsidR="00A33AD0" w:rsidRPr="00A33AD0">
        <w:rPr>
          <w:b/>
          <w:bCs/>
          <w:highlight w:val="yellow"/>
        </w:rPr>
        <w:t xml:space="preserve"> responsible for different components or activities. The final cooperative agreement </w:t>
      </w:r>
      <w:r w:rsidR="008A237B">
        <w:rPr>
          <w:b/>
          <w:bCs/>
          <w:highlight w:val="yellow"/>
        </w:rPr>
        <w:t>will reflect</w:t>
      </w:r>
      <w:r w:rsidR="00A33AD0" w:rsidRPr="00A33AD0">
        <w:rPr>
          <w:b/>
          <w:bCs/>
          <w:highlight w:val="yellow"/>
        </w:rPr>
        <w:t xml:space="preserve"> the primary PI’s information.</w:t>
      </w:r>
    </w:p>
    <w:p w14:paraId="5DCE4457" w14:textId="46A5A1CA" w:rsidR="003C204D" w:rsidRDefault="003C204D" w:rsidP="00B305AB">
      <w:pPr>
        <w:pStyle w:val="ListParagraph"/>
        <w:numPr>
          <w:ilvl w:val="0"/>
          <w:numId w:val="1"/>
        </w:numPr>
      </w:pPr>
      <w:r>
        <w:t>If we are applying for multiple components</w:t>
      </w:r>
      <w:r w:rsidR="002D43B6">
        <w:t>,</w:t>
      </w:r>
      <w:r>
        <w:t xml:space="preserve"> is 4 pages the limit for the project narrative including the wok plan for Comp B and/or C?</w:t>
      </w:r>
    </w:p>
    <w:p w14:paraId="3CAFA57A" w14:textId="77777777" w:rsidR="00B305AB" w:rsidRDefault="00B305AB" w:rsidP="00B305AB">
      <w:pPr>
        <w:pStyle w:val="ListParagraph"/>
      </w:pPr>
    </w:p>
    <w:p w14:paraId="5CF64B65" w14:textId="390402BC" w:rsidR="003C204D" w:rsidRPr="00A33AD0" w:rsidRDefault="00B305AB" w:rsidP="00A33AD0">
      <w:pPr>
        <w:pStyle w:val="ListParagraph"/>
        <w:rPr>
          <w:b/>
          <w:bCs/>
        </w:rPr>
      </w:pPr>
      <w:r w:rsidRPr="00A33AD0">
        <w:rPr>
          <w:b/>
          <w:bCs/>
          <w:highlight w:val="yellow"/>
        </w:rPr>
        <w:t>A</w:t>
      </w:r>
      <w:r w:rsidR="00201E3E" w:rsidRPr="00A33AD0">
        <w:rPr>
          <w:b/>
          <w:bCs/>
          <w:highlight w:val="yellow"/>
        </w:rPr>
        <w:t>nswer</w:t>
      </w:r>
      <w:r w:rsidRPr="00A33AD0">
        <w:rPr>
          <w:b/>
          <w:bCs/>
          <w:highlight w:val="yellow"/>
        </w:rPr>
        <w:t xml:space="preserve">: </w:t>
      </w:r>
      <w:r w:rsidR="00CF4DD6">
        <w:rPr>
          <w:b/>
          <w:bCs/>
          <w:highlight w:val="yellow"/>
        </w:rPr>
        <w:t>Applications that include more than one component can use 15 pages as the base allotted pages and add up to 4 additional pages to that per additional component included.</w:t>
      </w:r>
      <w:r w:rsidR="003A5703">
        <w:rPr>
          <w:b/>
          <w:bCs/>
          <w:highlight w:val="yellow"/>
        </w:rPr>
        <w:t xml:space="preserve"> </w:t>
      </w:r>
      <w:r w:rsidR="00DE47E6">
        <w:rPr>
          <w:b/>
          <w:bCs/>
          <w:highlight w:val="yellow"/>
        </w:rPr>
        <w:t xml:space="preserve"> </w:t>
      </w:r>
      <w:r w:rsidR="00CF4DD6">
        <w:rPr>
          <w:b/>
          <w:bCs/>
          <w:highlight w:val="yellow"/>
        </w:rPr>
        <w:t>F</w:t>
      </w:r>
      <w:r w:rsidR="0068654B">
        <w:rPr>
          <w:b/>
          <w:bCs/>
          <w:highlight w:val="yellow"/>
        </w:rPr>
        <w:t xml:space="preserve">or example, </w:t>
      </w:r>
      <w:r w:rsidR="00086539" w:rsidRPr="00A33AD0">
        <w:rPr>
          <w:b/>
          <w:bCs/>
          <w:highlight w:val="yellow"/>
        </w:rPr>
        <w:t xml:space="preserve">4 pages </w:t>
      </w:r>
      <w:r w:rsidR="00CF4DD6">
        <w:rPr>
          <w:b/>
          <w:bCs/>
          <w:highlight w:val="yellow"/>
        </w:rPr>
        <w:t>for</w:t>
      </w:r>
      <w:r w:rsidR="00CF4DD6" w:rsidRPr="00A33AD0">
        <w:rPr>
          <w:b/>
          <w:bCs/>
          <w:highlight w:val="yellow"/>
        </w:rPr>
        <w:t xml:space="preserve"> </w:t>
      </w:r>
      <w:r w:rsidR="00086539" w:rsidRPr="00A33AD0">
        <w:rPr>
          <w:b/>
          <w:bCs/>
          <w:highlight w:val="yellow"/>
        </w:rPr>
        <w:t xml:space="preserve">the </w:t>
      </w:r>
      <w:r w:rsidR="00A43DE7">
        <w:rPr>
          <w:b/>
          <w:bCs/>
          <w:highlight w:val="yellow"/>
        </w:rPr>
        <w:t>p</w:t>
      </w:r>
      <w:r w:rsidR="00BE3B0E" w:rsidRPr="00A33AD0">
        <w:rPr>
          <w:b/>
          <w:bCs/>
          <w:highlight w:val="yellow"/>
        </w:rPr>
        <w:t xml:space="preserve">roject </w:t>
      </w:r>
      <w:r w:rsidR="00A43DE7">
        <w:rPr>
          <w:b/>
          <w:bCs/>
          <w:highlight w:val="yellow"/>
        </w:rPr>
        <w:t>n</w:t>
      </w:r>
      <w:r w:rsidR="00BE3B0E" w:rsidRPr="00A33AD0">
        <w:rPr>
          <w:b/>
          <w:bCs/>
          <w:highlight w:val="yellow"/>
        </w:rPr>
        <w:t xml:space="preserve">arrative </w:t>
      </w:r>
      <w:r w:rsidR="00E6512B" w:rsidRPr="00A33AD0">
        <w:rPr>
          <w:b/>
          <w:bCs/>
          <w:highlight w:val="yellow"/>
        </w:rPr>
        <w:t xml:space="preserve">would be specific to that </w:t>
      </w:r>
      <w:r w:rsidR="00B01A99" w:rsidRPr="00A33AD0">
        <w:rPr>
          <w:b/>
          <w:bCs/>
          <w:highlight w:val="yellow"/>
        </w:rPr>
        <w:t>component</w:t>
      </w:r>
      <w:r w:rsidR="00E6512B" w:rsidRPr="00A33AD0">
        <w:rPr>
          <w:b/>
          <w:bCs/>
          <w:highlight w:val="yellow"/>
        </w:rPr>
        <w:t>. It also includes t</w:t>
      </w:r>
      <w:r w:rsidR="0035776F" w:rsidRPr="00A33AD0">
        <w:rPr>
          <w:b/>
          <w:bCs/>
          <w:highlight w:val="yellow"/>
        </w:rPr>
        <w:t xml:space="preserve">he </w:t>
      </w:r>
      <w:r w:rsidR="00086539" w:rsidRPr="00A33AD0">
        <w:rPr>
          <w:b/>
          <w:bCs/>
          <w:highlight w:val="yellow"/>
        </w:rPr>
        <w:t>workplan</w:t>
      </w:r>
      <w:r w:rsidR="00E6512B" w:rsidRPr="00A33AD0">
        <w:rPr>
          <w:b/>
          <w:bCs/>
          <w:highlight w:val="yellow"/>
        </w:rPr>
        <w:t xml:space="preserve"> for that component</w:t>
      </w:r>
      <w:r w:rsidRPr="00A33AD0">
        <w:rPr>
          <w:b/>
          <w:bCs/>
          <w:highlight w:val="yellow"/>
        </w:rPr>
        <w:t>.</w:t>
      </w:r>
      <w:r w:rsidR="00086539" w:rsidRPr="00A33AD0">
        <w:rPr>
          <w:b/>
          <w:bCs/>
          <w:highlight w:val="yellow"/>
        </w:rPr>
        <w:t xml:space="preserve"> Content beyond specified limits may not be </w:t>
      </w:r>
      <w:r w:rsidR="00086539" w:rsidRPr="00DE47E6">
        <w:rPr>
          <w:b/>
          <w:bCs/>
          <w:highlight w:val="yellow"/>
        </w:rPr>
        <w:t>reviewed</w:t>
      </w:r>
      <w:r w:rsidR="00E6512B" w:rsidRPr="00DE47E6">
        <w:rPr>
          <w:b/>
          <w:bCs/>
          <w:highlight w:val="yellow"/>
        </w:rPr>
        <w:t>.</w:t>
      </w:r>
      <w:r w:rsidR="00D0038A" w:rsidRPr="00DE47E6">
        <w:rPr>
          <w:b/>
          <w:bCs/>
          <w:highlight w:val="yellow"/>
        </w:rPr>
        <w:t xml:space="preserve">  See the answer to Question 5 below for more details regarding page limits.</w:t>
      </w:r>
    </w:p>
    <w:p w14:paraId="7A569B5C" w14:textId="77777777" w:rsidR="00B305AB" w:rsidRDefault="003C204D" w:rsidP="003C204D">
      <w:pPr>
        <w:pStyle w:val="xmsonormal"/>
        <w:numPr>
          <w:ilvl w:val="0"/>
          <w:numId w:val="1"/>
        </w:numPr>
      </w:pPr>
      <w:r>
        <w:t xml:space="preserve">I have a question related to the page limit of the NOFO </w:t>
      </w:r>
      <w:r>
        <w:rPr>
          <w:b/>
          <w:bCs/>
        </w:rPr>
        <w:t>CDC-RFA-DD-24-0064Rev.3.15.2024</w:t>
      </w:r>
      <w:r>
        <w:t>.</w:t>
      </w:r>
    </w:p>
    <w:p w14:paraId="27A15893" w14:textId="77777777" w:rsidR="00B305AB" w:rsidRDefault="00B305AB" w:rsidP="00B305AB">
      <w:pPr>
        <w:pStyle w:val="xmsonormal"/>
        <w:ind w:left="720"/>
      </w:pPr>
    </w:p>
    <w:p w14:paraId="35D49BBB" w14:textId="69E9AD8D" w:rsidR="00B305AB" w:rsidRDefault="003C204D" w:rsidP="00B305AB">
      <w:pPr>
        <w:pStyle w:val="xmsonormal"/>
        <w:ind w:left="720"/>
      </w:pPr>
      <w:r>
        <w:t xml:space="preserve">On Page 28 under Section </w:t>
      </w:r>
      <w:r w:rsidRPr="00B305AB">
        <w:rPr>
          <w:b/>
          <w:bCs/>
        </w:rPr>
        <w:t>10.</w:t>
      </w:r>
      <w:r w:rsidR="00AF45B7">
        <w:rPr>
          <w:b/>
          <w:bCs/>
        </w:rPr>
        <w:t xml:space="preserve"> </w:t>
      </w:r>
      <w:r w:rsidRPr="00B305AB">
        <w:rPr>
          <w:b/>
          <w:bCs/>
        </w:rPr>
        <w:t>Project narrative</w:t>
      </w:r>
      <w:r>
        <w:t xml:space="preserve">, the NOFO reads: “Multi-component NOFOs may have a maximum of 15 pages for the “base” (subsections of the Project Description that the components share with each other, which may include target population, inclusion, collaboration, etc.); and up to 4 additional pages per component for Project Narrative subsections that are </w:t>
      </w:r>
      <w:r w:rsidRPr="00B305AB">
        <w:rPr>
          <w:b/>
          <w:bCs/>
          <w:u w:val="single"/>
        </w:rPr>
        <w:t>specific to each component</w:t>
      </w:r>
      <w:r>
        <w:t>.</w:t>
      </w:r>
    </w:p>
    <w:p w14:paraId="681003E5" w14:textId="77777777" w:rsidR="00B305AB" w:rsidRDefault="00B305AB" w:rsidP="00B305AB">
      <w:pPr>
        <w:pStyle w:val="xmsonormal"/>
        <w:ind w:left="720"/>
      </w:pPr>
    </w:p>
    <w:p w14:paraId="38F927DB" w14:textId="77777777" w:rsidR="00B305AB" w:rsidRDefault="003C204D" w:rsidP="00B305AB">
      <w:pPr>
        <w:pStyle w:val="xmsonormal"/>
        <w:ind w:left="720"/>
      </w:pPr>
      <w:r>
        <w:t>The presentation done on the Information call on Thursday, 3/28 mentioned:</w:t>
      </w:r>
    </w:p>
    <w:p w14:paraId="523613AA" w14:textId="425E5BEB" w:rsidR="003C204D" w:rsidRDefault="003C204D" w:rsidP="00B305AB">
      <w:pPr>
        <w:pStyle w:val="xmsonormal"/>
        <w:ind w:left="720"/>
      </w:pPr>
      <w:r>
        <w:t xml:space="preserve">- 15 pages maximum for base project description Max 15 pages, single-spaced, 12 pt font, </w:t>
      </w:r>
    </w:p>
    <w:p w14:paraId="03191788" w14:textId="77777777" w:rsidR="00B305AB" w:rsidRDefault="003C204D" w:rsidP="00B305AB">
      <w:pPr>
        <w:pStyle w:val="xmsonormal"/>
        <w:ind w:firstLine="720"/>
      </w:pPr>
      <w:r>
        <w:t>- 4 additional pages per component for subsections specific to each component</w:t>
      </w:r>
    </w:p>
    <w:p w14:paraId="7ED5CBE2" w14:textId="77777777" w:rsidR="00B305AB" w:rsidRDefault="00B305AB" w:rsidP="00B305AB">
      <w:pPr>
        <w:pStyle w:val="xmsonormal"/>
        <w:ind w:firstLine="720"/>
      </w:pPr>
    </w:p>
    <w:p w14:paraId="41BFB4DA" w14:textId="4F5BE746" w:rsidR="003C204D" w:rsidRDefault="003C204D" w:rsidP="00B305AB">
      <w:pPr>
        <w:pStyle w:val="xmsonormal"/>
        <w:ind w:left="720"/>
      </w:pPr>
      <w:proofErr w:type="gramStart"/>
      <w:r>
        <w:t>So</w:t>
      </w:r>
      <w:proofErr w:type="gramEnd"/>
      <w:r>
        <w:t xml:space="preserve"> to make sure that we do not misunderstand the requirements, could you please clarify the</w:t>
      </w:r>
      <w:r w:rsidR="00B305AB">
        <w:t xml:space="preserve"> </w:t>
      </w:r>
      <w:r>
        <w:t xml:space="preserve">following: </w:t>
      </w:r>
    </w:p>
    <w:p w14:paraId="7289DD45" w14:textId="77777777" w:rsidR="003C204D" w:rsidRDefault="003C204D" w:rsidP="003C204D">
      <w:pPr>
        <w:pStyle w:val="xmsonormal"/>
      </w:pPr>
      <w:r>
        <w:rPr>
          <w:b/>
          <w:bCs/>
        </w:rPr>
        <w:t> </w:t>
      </w:r>
    </w:p>
    <w:p w14:paraId="2DFA843F" w14:textId="77777777" w:rsidR="003C204D" w:rsidRDefault="003C204D" w:rsidP="00B305AB">
      <w:pPr>
        <w:pStyle w:val="xmsonormal"/>
        <w:ind w:left="720"/>
      </w:pPr>
      <w:r>
        <w:rPr>
          <w:b/>
          <w:bCs/>
        </w:rPr>
        <w:t>1. Component A</w:t>
      </w:r>
    </w:p>
    <w:p w14:paraId="7EB0392D" w14:textId="77777777" w:rsidR="003C204D" w:rsidRDefault="003C204D" w:rsidP="00B305AB">
      <w:pPr>
        <w:pStyle w:val="xmsonormal"/>
        <w:ind w:left="720" w:firstLine="720"/>
      </w:pPr>
      <w:r>
        <w:t>- If an applicant applies for</w:t>
      </w:r>
      <w:r>
        <w:rPr>
          <w:b/>
          <w:bCs/>
          <w:u w:val="single"/>
        </w:rPr>
        <w:t xml:space="preserve"> Component A only</w:t>
      </w:r>
      <w:r>
        <w:t xml:space="preserve">, then would the limit be 15 pages? </w:t>
      </w:r>
    </w:p>
    <w:p w14:paraId="498E80D0" w14:textId="77777777" w:rsidR="003C204D" w:rsidRDefault="003C204D" w:rsidP="00B305AB">
      <w:pPr>
        <w:pStyle w:val="xmsonormal"/>
        <w:ind w:left="720" w:firstLine="720"/>
      </w:pPr>
      <w:r>
        <w:t xml:space="preserve">OR </w:t>
      </w:r>
    </w:p>
    <w:p w14:paraId="7AF08300" w14:textId="77777777" w:rsidR="003C204D" w:rsidRDefault="003C204D" w:rsidP="00B305AB">
      <w:pPr>
        <w:pStyle w:val="xmsonormal"/>
        <w:ind w:left="720" w:firstLine="720"/>
      </w:pPr>
      <w:r>
        <w:t>-  If an applicant applies for</w:t>
      </w:r>
      <w:r>
        <w:rPr>
          <w:b/>
          <w:bCs/>
          <w:u w:val="single"/>
        </w:rPr>
        <w:t xml:space="preserve"> Component A only</w:t>
      </w:r>
      <w:r>
        <w:t>, then would the limit be 19 pages? (15 pages for the “</w:t>
      </w:r>
      <w:proofErr w:type="gramStart"/>
      <w:r>
        <w:t>base”+</w:t>
      </w:r>
      <w:proofErr w:type="gramEnd"/>
      <w:r>
        <w:t>4 pages for Comp A)</w:t>
      </w:r>
    </w:p>
    <w:p w14:paraId="77DE963A" w14:textId="77777777" w:rsidR="003C204D" w:rsidRDefault="003C204D" w:rsidP="00B305AB">
      <w:pPr>
        <w:pStyle w:val="xmsonormal"/>
        <w:ind w:left="720" w:firstLine="720"/>
      </w:pPr>
      <w:r>
        <w:t> </w:t>
      </w:r>
    </w:p>
    <w:p w14:paraId="31361965" w14:textId="77777777" w:rsidR="003C204D" w:rsidRDefault="003C204D" w:rsidP="00B305AB">
      <w:pPr>
        <w:pStyle w:val="xmsonormal"/>
        <w:ind w:left="720"/>
      </w:pPr>
      <w:r>
        <w:rPr>
          <w:b/>
          <w:bCs/>
        </w:rPr>
        <w:t>2. Components A and B</w:t>
      </w:r>
    </w:p>
    <w:p w14:paraId="037907F2" w14:textId="77777777" w:rsidR="003C204D" w:rsidRDefault="003C204D" w:rsidP="00B305AB">
      <w:pPr>
        <w:pStyle w:val="xmsonormal"/>
        <w:ind w:left="720" w:firstLine="720"/>
      </w:pPr>
      <w:r>
        <w:t xml:space="preserve">- If an applicant applies for </w:t>
      </w:r>
      <w:proofErr w:type="gramStart"/>
      <w:r>
        <w:t>Components  A</w:t>
      </w:r>
      <w:proofErr w:type="gramEnd"/>
      <w:r>
        <w:t xml:space="preserve"> </w:t>
      </w:r>
      <w:r>
        <w:rPr>
          <w:b/>
          <w:bCs/>
          <w:u w:val="single"/>
        </w:rPr>
        <w:t>and</w:t>
      </w:r>
      <w:r>
        <w:t xml:space="preserve"> B, then would the limit be 19 pages? (15 pages for Comp A+4 pages for Comp B)</w:t>
      </w:r>
    </w:p>
    <w:p w14:paraId="553270A1" w14:textId="77777777" w:rsidR="003C204D" w:rsidRDefault="003C204D" w:rsidP="00B305AB">
      <w:pPr>
        <w:pStyle w:val="xmsonormal"/>
        <w:ind w:left="720" w:firstLine="720"/>
      </w:pPr>
      <w:r>
        <w:t xml:space="preserve">OR  </w:t>
      </w:r>
    </w:p>
    <w:p w14:paraId="0B17C6A7" w14:textId="77777777" w:rsidR="003C204D" w:rsidRDefault="003C204D" w:rsidP="00B305AB">
      <w:pPr>
        <w:pStyle w:val="xmsonormal"/>
        <w:ind w:left="720" w:firstLine="720"/>
      </w:pPr>
      <w:r>
        <w:t xml:space="preserve">- If an applicant applies for Component A </w:t>
      </w:r>
      <w:r>
        <w:rPr>
          <w:b/>
          <w:bCs/>
          <w:u w:val="single"/>
        </w:rPr>
        <w:t>and</w:t>
      </w:r>
      <w:r>
        <w:t xml:space="preserve"> B, then would the limit be 23 pages? (15 pages for the “</w:t>
      </w:r>
      <w:proofErr w:type="gramStart"/>
      <w:r>
        <w:t>base”+</w:t>
      </w:r>
      <w:proofErr w:type="gramEnd"/>
      <w:r>
        <w:t>4 pages for Comp A+4 pages for Comp B)</w:t>
      </w:r>
    </w:p>
    <w:p w14:paraId="2A2CB94E" w14:textId="77777777" w:rsidR="003C204D" w:rsidRDefault="003C204D" w:rsidP="00B305AB">
      <w:pPr>
        <w:pStyle w:val="xmsonormal"/>
        <w:ind w:left="720" w:firstLine="720"/>
      </w:pPr>
      <w:r>
        <w:t> </w:t>
      </w:r>
    </w:p>
    <w:p w14:paraId="10CDA780" w14:textId="77777777" w:rsidR="003C204D" w:rsidRDefault="003C204D" w:rsidP="00B305AB">
      <w:pPr>
        <w:pStyle w:val="xmsonormal"/>
        <w:ind w:left="720"/>
      </w:pPr>
      <w:r>
        <w:rPr>
          <w:b/>
          <w:bCs/>
        </w:rPr>
        <w:t>3. Components A and B and C</w:t>
      </w:r>
    </w:p>
    <w:p w14:paraId="3C9F9BE3" w14:textId="77777777" w:rsidR="003C204D" w:rsidRDefault="003C204D" w:rsidP="00B305AB">
      <w:pPr>
        <w:pStyle w:val="xmsonormal"/>
        <w:ind w:left="720" w:firstLine="720"/>
      </w:pPr>
      <w:r>
        <w:t xml:space="preserve">- If an applicant applies for </w:t>
      </w:r>
      <w:proofErr w:type="gramStart"/>
      <w:r>
        <w:t>Components  A</w:t>
      </w:r>
      <w:proofErr w:type="gramEnd"/>
      <w:r>
        <w:t xml:space="preserve"> </w:t>
      </w:r>
      <w:r>
        <w:rPr>
          <w:b/>
          <w:bCs/>
          <w:u w:val="single"/>
        </w:rPr>
        <w:t>and</w:t>
      </w:r>
      <w:r>
        <w:t xml:space="preserve"> B </w:t>
      </w:r>
      <w:r>
        <w:rPr>
          <w:b/>
          <w:bCs/>
          <w:u w:val="single"/>
        </w:rPr>
        <w:t>and</w:t>
      </w:r>
      <w:r>
        <w:t xml:space="preserve"> C, then would the limit be 23 pages? (15 pages for Comp A+4 pages for Comp B+4 pages for Comp C)</w:t>
      </w:r>
    </w:p>
    <w:p w14:paraId="522C2AC1" w14:textId="77777777" w:rsidR="003C204D" w:rsidRDefault="003C204D" w:rsidP="00B305AB">
      <w:pPr>
        <w:pStyle w:val="xmsonormal"/>
        <w:ind w:left="720" w:firstLine="720"/>
      </w:pPr>
      <w:r>
        <w:t xml:space="preserve">OR </w:t>
      </w:r>
    </w:p>
    <w:p w14:paraId="03711F69" w14:textId="77777777" w:rsidR="003C204D" w:rsidRDefault="003C204D" w:rsidP="00B305AB">
      <w:pPr>
        <w:pStyle w:val="xmsonormal"/>
        <w:ind w:left="720" w:firstLine="720"/>
      </w:pPr>
      <w:r>
        <w:t xml:space="preserve">- If an applicant applies for Component A </w:t>
      </w:r>
      <w:r>
        <w:rPr>
          <w:b/>
          <w:bCs/>
          <w:u w:val="single"/>
        </w:rPr>
        <w:t>and</w:t>
      </w:r>
      <w:r>
        <w:t xml:space="preserve"> B </w:t>
      </w:r>
      <w:r>
        <w:rPr>
          <w:b/>
          <w:bCs/>
          <w:u w:val="single"/>
        </w:rPr>
        <w:t>and</w:t>
      </w:r>
      <w:r>
        <w:t xml:space="preserve"> C, then would the limit be 27 pages? (15 pages for the “</w:t>
      </w:r>
      <w:proofErr w:type="gramStart"/>
      <w:r>
        <w:t>base”+</w:t>
      </w:r>
      <w:proofErr w:type="gramEnd"/>
      <w:r>
        <w:t>4 pages for Comp A+4 pages for Comp B+4 pages for Comp C)</w:t>
      </w:r>
    </w:p>
    <w:p w14:paraId="04EE0CB7" w14:textId="77777777" w:rsidR="00B305AB" w:rsidRDefault="00B305AB" w:rsidP="00B305AB">
      <w:pPr>
        <w:pStyle w:val="xmsonormal"/>
        <w:ind w:left="720"/>
      </w:pPr>
    </w:p>
    <w:p w14:paraId="615CFA13" w14:textId="77777777" w:rsidR="007B59B6" w:rsidRDefault="00B305AB" w:rsidP="00363471">
      <w:pPr>
        <w:pStyle w:val="xmsonormal"/>
        <w:ind w:left="720"/>
        <w:rPr>
          <w:b/>
          <w:bCs/>
          <w:highlight w:val="yellow"/>
        </w:rPr>
      </w:pPr>
      <w:bookmarkStart w:id="0" w:name="_Hlk163470705"/>
      <w:r w:rsidRPr="00A33AD0">
        <w:rPr>
          <w:b/>
          <w:bCs/>
          <w:highlight w:val="yellow"/>
        </w:rPr>
        <w:t>A</w:t>
      </w:r>
      <w:r w:rsidR="00201E3E" w:rsidRPr="00A33AD0">
        <w:rPr>
          <w:b/>
          <w:bCs/>
          <w:highlight w:val="yellow"/>
        </w:rPr>
        <w:t>nswer</w:t>
      </w:r>
      <w:r w:rsidRPr="00A33AD0">
        <w:rPr>
          <w:b/>
          <w:bCs/>
          <w:highlight w:val="yellow"/>
        </w:rPr>
        <w:t xml:space="preserve">: </w:t>
      </w:r>
    </w:p>
    <w:bookmarkEnd w:id="0"/>
    <w:p w14:paraId="27699854" w14:textId="621EBC01" w:rsidR="00B305AB" w:rsidRPr="00A33AD0" w:rsidRDefault="00363471" w:rsidP="00363471">
      <w:pPr>
        <w:pStyle w:val="xmsonormal"/>
        <w:ind w:left="720"/>
        <w:rPr>
          <w:highlight w:val="yellow"/>
        </w:rPr>
      </w:pPr>
      <w:r w:rsidRPr="00A33AD0">
        <w:rPr>
          <w:b/>
          <w:bCs/>
          <w:highlight w:val="yellow"/>
        </w:rPr>
        <w:t>1</w:t>
      </w:r>
      <w:r w:rsidRPr="00A33AD0">
        <w:rPr>
          <w:highlight w:val="yellow"/>
        </w:rPr>
        <w:t>.  If an applicant applies for Component A only</w:t>
      </w:r>
      <w:r w:rsidR="00A33AD0">
        <w:rPr>
          <w:highlight w:val="yellow"/>
        </w:rPr>
        <w:t>,</w:t>
      </w:r>
      <w:r w:rsidRPr="00A33AD0">
        <w:rPr>
          <w:highlight w:val="yellow"/>
        </w:rPr>
        <w:t xml:space="preserve"> the page limit </w:t>
      </w:r>
      <w:r w:rsidR="00370044" w:rsidRPr="00A33AD0">
        <w:rPr>
          <w:highlight w:val="yellow"/>
        </w:rPr>
        <w:t>is</w:t>
      </w:r>
      <w:r w:rsidRPr="00A33AD0">
        <w:rPr>
          <w:highlight w:val="yellow"/>
        </w:rPr>
        <w:t xml:space="preserve"> </w:t>
      </w:r>
      <w:r w:rsidR="004F54BF" w:rsidRPr="00A33AD0">
        <w:rPr>
          <w:highlight w:val="yellow"/>
        </w:rPr>
        <w:t>1</w:t>
      </w:r>
      <w:r w:rsidR="003677F7">
        <w:rPr>
          <w:highlight w:val="yellow"/>
        </w:rPr>
        <w:t>9</w:t>
      </w:r>
      <w:r w:rsidR="004F54BF" w:rsidRPr="00A33AD0">
        <w:rPr>
          <w:highlight w:val="yellow"/>
        </w:rPr>
        <w:t xml:space="preserve"> </w:t>
      </w:r>
      <w:r w:rsidRPr="00A33AD0">
        <w:rPr>
          <w:highlight w:val="yellow"/>
        </w:rPr>
        <w:t>pages</w:t>
      </w:r>
      <w:r w:rsidR="00A33AD0">
        <w:rPr>
          <w:highlight w:val="yellow"/>
        </w:rPr>
        <w:t>.</w:t>
      </w:r>
    </w:p>
    <w:p w14:paraId="0840724F" w14:textId="3A34FE9A" w:rsidR="00363471" w:rsidRPr="00A33AD0" w:rsidRDefault="00363471" w:rsidP="00363471">
      <w:pPr>
        <w:pStyle w:val="xmsonormal"/>
        <w:ind w:left="720"/>
        <w:rPr>
          <w:highlight w:val="yellow"/>
        </w:rPr>
      </w:pPr>
      <w:r w:rsidRPr="00A33AD0">
        <w:rPr>
          <w:b/>
          <w:bCs/>
          <w:highlight w:val="yellow"/>
        </w:rPr>
        <w:t>2</w:t>
      </w:r>
      <w:r w:rsidRPr="00A33AD0">
        <w:rPr>
          <w:highlight w:val="yellow"/>
        </w:rPr>
        <w:t xml:space="preserve">.  If an applicant applies for Components A and B, the page limit is </w:t>
      </w:r>
      <w:r w:rsidR="003677F7">
        <w:rPr>
          <w:highlight w:val="yellow"/>
        </w:rPr>
        <w:t>23</w:t>
      </w:r>
      <w:r w:rsidR="004F54BF" w:rsidRPr="00A33AD0">
        <w:rPr>
          <w:highlight w:val="yellow"/>
        </w:rPr>
        <w:t xml:space="preserve"> </w:t>
      </w:r>
      <w:r w:rsidRPr="00A33AD0">
        <w:rPr>
          <w:highlight w:val="yellow"/>
        </w:rPr>
        <w:t>pages</w:t>
      </w:r>
      <w:r w:rsidR="00A33AD0">
        <w:rPr>
          <w:highlight w:val="yellow"/>
        </w:rPr>
        <w:t>.</w:t>
      </w:r>
    </w:p>
    <w:p w14:paraId="35B787FE" w14:textId="20CF7FF8" w:rsidR="007D0DE3" w:rsidRDefault="007D0DE3" w:rsidP="00363471">
      <w:pPr>
        <w:pStyle w:val="xmsonormal"/>
        <w:ind w:left="720"/>
      </w:pPr>
      <w:r w:rsidRPr="00A33AD0">
        <w:rPr>
          <w:b/>
          <w:bCs/>
          <w:highlight w:val="yellow"/>
        </w:rPr>
        <w:t>3</w:t>
      </w:r>
      <w:r w:rsidRPr="00A33AD0">
        <w:rPr>
          <w:highlight w:val="yellow"/>
        </w:rPr>
        <w:t xml:space="preserve">. </w:t>
      </w:r>
      <w:r w:rsidR="007B59B6">
        <w:rPr>
          <w:highlight w:val="yellow"/>
        </w:rPr>
        <w:t xml:space="preserve"> </w:t>
      </w:r>
      <w:r w:rsidRPr="00A33AD0">
        <w:rPr>
          <w:highlight w:val="yellow"/>
        </w:rPr>
        <w:t>If an applicant applies for Components A, B, and C, the page limit is 2</w:t>
      </w:r>
      <w:r w:rsidR="003677F7">
        <w:rPr>
          <w:highlight w:val="yellow"/>
        </w:rPr>
        <w:t>7</w:t>
      </w:r>
      <w:r w:rsidRPr="00A33AD0">
        <w:rPr>
          <w:highlight w:val="yellow"/>
        </w:rPr>
        <w:t xml:space="preserve"> pages</w:t>
      </w:r>
      <w:r w:rsidR="00A33AD0">
        <w:t>.</w:t>
      </w:r>
    </w:p>
    <w:p w14:paraId="366CF571" w14:textId="77777777" w:rsidR="00903D0B" w:rsidRDefault="00903D0B" w:rsidP="00363471">
      <w:pPr>
        <w:pStyle w:val="xmsonormal"/>
        <w:ind w:left="720"/>
      </w:pPr>
    </w:p>
    <w:p w14:paraId="591DD5FD" w14:textId="59EA6F0C" w:rsidR="00903D0B" w:rsidRDefault="00903D0B" w:rsidP="00903D0B">
      <w:pPr>
        <w:pStyle w:val="xmsonormal"/>
        <w:numPr>
          <w:ilvl w:val="0"/>
          <w:numId w:val="1"/>
        </w:numPr>
      </w:pPr>
      <w:r w:rsidRPr="00903D0B">
        <w:t>I am writing to ask you question regarding Appendices for CDC-RFA-DD-24-0064 application. Are citations lists an allowable appendix? If so, what should the filename be and where it should be uploaded?</w:t>
      </w:r>
    </w:p>
    <w:p w14:paraId="1C8D0E7E" w14:textId="77777777" w:rsidR="00903D0B" w:rsidRDefault="00903D0B" w:rsidP="00903D0B">
      <w:pPr>
        <w:pStyle w:val="xmsonormal"/>
      </w:pPr>
    </w:p>
    <w:p w14:paraId="262F0EC0" w14:textId="56322777" w:rsidR="00903D0B" w:rsidRDefault="00903D0B" w:rsidP="00903D0B">
      <w:pPr>
        <w:pStyle w:val="xmsonormal"/>
        <w:ind w:left="720"/>
        <w:rPr>
          <w:b/>
          <w:bCs/>
          <w:highlight w:val="yellow"/>
        </w:rPr>
      </w:pPr>
      <w:r w:rsidRPr="00F65A41">
        <w:rPr>
          <w:b/>
          <w:bCs/>
          <w:highlight w:val="yellow"/>
        </w:rPr>
        <w:t xml:space="preserve">Answer: </w:t>
      </w:r>
      <w:r w:rsidR="008D3D67">
        <w:rPr>
          <w:b/>
          <w:bCs/>
          <w:highlight w:val="yellow"/>
        </w:rPr>
        <w:t>P</w:t>
      </w:r>
      <w:r w:rsidR="003A3122" w:rsidRPr="00F65A41">
        <w:rPr>
          <w:b/>
          <w:bCs/>
          <w:highlight w:val="yellow"/>
        </w:rPr>
        <w:t>age 46, u</w:t>
      </w:r>
      <w:r w:rsidR="004672C0" w:rsidRPr="00F65A41">
        <w:rPr>
          <w:b/>
          <w:bCs/>
          <w:highlight w:val="yellow"/>
        </w:rPr>
        <w:t>nder the NOFO section H. Other Information, states, “</w:t>
      </w:r>
      <w:r w:rsidR="007B23AC" w:rsidRPr="00F65A41">
        <w:rPr>
          <w:b/>
          <w:bCs/>
          <w:highlight w:val="yellow"/>
        </w:rPr>
        <w:t>Applicants may not attach documents other than those listed; if other documents are attached, applications will not be reviewed.</w:t>
      </w:r>
      <w:r w:rsidR="004672C0" w:rsidRPr="00F65A41">
        <w:rPr>
          <w:b/>
          <w:bCs/>
          <w:highlight w:val="yellow"/>
        </w:rPr>
        <w:t xml:space="preserve">” </w:t>
      </w:r>
      <w:r w:rsidR="00711201">
        <w:rPr>
          <w:b/>
          <w:bCs/>
          <w:highlight w:val="yellow"/>
        </w:rPr>
        <w:t xml:space="preserve">As </w:t>
      </w:r>
      <w:r w:rsidR="008D3D67">
        <w:rPr>
          <w:b/>
          <w:bCs/>
          <w:highlight w:val="yellow"/>
        </w:rPr>
        <w:t>the list</w:t>
      </w:r>
      <w:r w:rsidR="008D3D67" w:rsidRPr="00F65A41">
        <w:rPr>
          <w:b/>
          <w:bCs/>
          <w:highlight w:val="yellow"/>
        </w:rPr>
        <w:t xml:space="preserve"> </w:t>
      </w:r>
      <w:r w:rsidR="00F65A41" w:rsidRPr="00F65A41">
        <w:rPr>
          <w:b/>
          <w:bCs/>
          <w:highlight w:val="yellow"/>
        </w:rPr>
        <w:t>does not include references, these should be included in the project narrative.</w:t>
      </w:r>
    </w:p>
    <w:p w14:paraId="4B662273" w14:textId="77777777" w:rsidR="00903D0B" w:rsidRPr="00903D0B" w:rsidRDefault="00903D0B" w:rsidP="00903D0B">
      <w:pPr>
        <w:pStyle w:val="xmsonormal"/>
      </w:pPr>
    </w:p>
    <w:sectPr w:rsidR="00903D0B" w:rsidRPr="00903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1FAA"/>
    <w:multiLevelType w:val="hybridMultilevel"/>
    <w:tmpl w:val="8354C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374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04D"/>
    <w:rsid w:val="00086539"/>
    <w:rsid w:val="000C4FA4"/>
    <w:rsid w:val="0011755F"/>
    <w:rsid w:val="00184598"/>
    <w:rsid w:val="00187412"/>
    <w:rsid w:val="00201E3E"/>
    <w:rsid w:val="002D43B6"/>
    <w:rsid w:val="0035776F"/>
    <w:rsid w:val="00363471"/>
    <w:rsid w:val="003677F7"/>
    <w:rsid w:val="00370044"/>
    <w:rsid w:val="00375BA1"/>
    <w:rsid w:val="003A3122"/>
    <w:rsid w:val="003A5703"/>
    <w:rsid w:val="003A7AE9"/>
    <w:rsid w:val="003C204D"/>
    <w:rsid w:val="00434845"/>
    <w:rsid w:val="004672C0"/>
    <w:rsid w:val="004B763E"/>
    <w:rsid w:val="004D55C1"/>
    <w:rsid w:val="004F54BF"/>
    <w:rsid w:val="0054615F"/>
    <w:rsid w:val="0068654B"/>
    <w:rsid w:val="006C6D50"/>
    <w:rsid w:val="00711201"/>
    <w:rsid w:val="007A0FF6"/>
    <w:rsid w:val="007B23AC"/>
    <w:rsid w:val="007B59B6"/>
    <w:rsid w:val="007D0DE3"/>
    <w:rsid w:val="00801B81"/>
    <w:rsid w:val="0080397E"/>
    <w:rsid w:val="008A237B"/>
    <w:rsid w:val="008B4130"/>
    <w:rsid w:val="008D3D67"/>
    <w:rsid w:val="00903D0B"/>
    <w:rsid w:val="00975CDA"/>
    <w:rsid w:val="00A33AD0"/>
    <w:rsid w:val="00A43DE7"/>
    <w:rsid w:val="00AF45B7"/>
    <w:rsid w:val="00B01A99"/>
    <w:rsid w:val="00B305AB"/>
    <w:rsid w:val="00B83869"/>
    <w:rsid w:val="00BE3B0E"/>
    <w:rsid w:val="00BE43E1"/>
    <w:rsid w:val="00BF7A86"/>
    <w:rsid w:val="00C94741"/>
    <w:rsid w:val="00CD4ADC"/>
    <w:rsid w:val="00CD5E52"/>
    <w:rsid w:val="00CE1372"/>
    <w:rsid w:val="00CE4D64"/>
    <w:rsid w:val="00CF4DD6"/>
    <w:rsid w:val="00D0038A"/>
    <w:rsid w:val="00D05238"/>
    <w:rsid w:val="00D60540"/>
    <w:rsid w:val="00D9732B"/>
    <w:rsid w:val="00DA01EA"/>
    <w:rsid w:val="00DA5E75"/>
    <w:rsid w:val="00DC7CDD"/>
    <w:rsid w:val="00DE47E6"/>
    <w:rsid w:val="00E31B6D"/>
    <w:rsid w:val="00E6512B"/>
    <w:rsid w:val="00E91AC8"/>
    <w:rsid w:val="00F309AA"/>
    <w:rsid w:val="00F54410"/>
    <w:rsid w:val="00F65A41"/>
    <w:rsid w:val="00F7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554C3"/>
  <w15:chartTrackingRefBased/>
  <w15:docId w15:val="{BA631339-FC51-4421-B2EF-B80E43A72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3C204D"/>
    <w:pPr>
      <w:spacing w:after="0" w:line="240" w:lineRule="auto"/>
    </w:pPr>
    <w:rPr>
      <w:rFonts w:ascii="Calibri" w:hAnsi="Calibri" w:cs="Calibri"/>
      <w:kern w:val="0"/>
      <w14:ligatures w14:val="none"/>
    </w:rPr>
  </w:style>
  <w:style w:type="paragraph" w:customStyle="1" w:styleId="xxxxmsonormal">
    <w:name w:val="x_xxxmsonormal"/>
    <w:basedOn w:val="Normal"/>
    <w:rsid w:val="003C204D"/>
    <w:pPr>
      <w:spacing w:after="0" w:line="240" w:lineRule="auto"/>
    </w:pPr>
    <w:rPr>
      <w:rFonts w:ascii="Calibri" w:hAnsi="Calibri" w:cs="Calibri"/>
      <w:kern w:val="0"/>
      <w14:ligatures w14:val="none"/>
    </w:rPr>
  </w:style>
  <w:style w:type="paragraph" w:styleId="ListParagraph">
    <w:name w:val="List Paragraph"/>
    <w:basedOn w:val="Normal"/>
    <w:uiPriority w:val="34"/>
    <w:qFormat/>
    <w:rsid w:val="003C204D"/>
    <w:pPr>
      <w:ind w:left="720"/>
      <w:contextualSpacing/>
    </w:pPr>
  </w:style>
  <w:style w:type="paragraph" w:styleId="Revision">
    <w:name w:val="Revision"/>
    <w:hidden/>
    <w:uiPriority w:val="99"/>
    <w:semiHidden/>
    <w:rsid w:val="000C4FA4"/>
    <w:pPr>
      <w:spacing w:after="0" w:line="240" w:lineRule="auto"/>
    </w:pPr>
  </w:style>
  <w:style w:type="character" w:styleId="CommentReference">
    <w:name w:val="annotation reference"/>
    <w:basedOn w:val="DefaultParagraphFont"/>
    <w:uiPriority w:val="99"/>
    <w:semiHidden/>
    <w:unhideWhenUsed/>
    <w:rsid w:val="00E6512B"/>
    <w:rPr>
      <w:sz w:val="16"/>
      <w:szCs w:val="16"/>
    </w:rPr>
  </w:style>
  <w:style w:type="paragraph" w:styleId="CommentText">
    <w:name w:val="annotation text"/>
    <w:basedOn w:val="Normal"/>
    <w:link w:val="CommentTextChar"/>
    <w:uiPriority w:val="99"/>
    <w:unhideWhenUsed/>
    <w:rsid w:val="00E6512B"/>
    <w:pPr>
      <w:spacing w:line="240" w:lineRule="auto"/>
    </w:pPr>
    <w:rPr>
      <w:sz w:val="20"/>
      <w:szCs w:val="20"/>
    </w:rPr>
  </w:style>
  <w:style w:type="character" w:customStyle="1" w:styleId="CommentTextChar">
    <w:name w:val="Comment Text Char"/>
    <w:basedOn w:val="DefaultParagraphFont"/>
    <w:link w:val="CommentText"/>
    <w:uiPriority w:val="99"/>
    <w:rsid w:val="00E6512B"/>
    <w:rPr>
      <w:sz w:val="20"/>
      <w:szCs w:val="20"/>
    </w:rPr>
  </w:style>
  <w:style w:type="paragraph" w:styleId="CommentSubject">
    <w:name w:val="annotation subject"/>
    <w:basedOn w:val="CommentText"/>
    <w:next w:val="CommentText"/>
    <w:link w:val="CommentSubjectChar"/>
    <w:uiPriority w:val="99"/>
    <w:semiHidden/>
    <w:unhideWhenUsed/>
    <w:rsid w:val="00E6512B"/>
    <w:rPr>
      <w:b/>
      <w:bCs/>
    </w:rPr>
  </w:style>
  <w:style w:type="character" w:customStyle="1" w:styleId="CommentSubjectChar">
    <w:name w:val="Comment Subject Char"/>
    <w:basedOn w:val="CommentTextChar"/>
    <w:link w:val="CommentSubject"/>
    <w:uiPriority w:val="99"/>
    <w:semiHidden/>
    <w:rsid w:val="00E651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2339">
      <w:bodyDiv w:val="1"/>
      <w:marLeft w:val="0"/>
      <w:marRight w:val="0"/>
      <w:marTop w:val="0"/>
      <w:marBottom w:val="0"/>
      <w:divBdr>
        <w:top w:val="none" w:sz="0" w:space="0" w:color="auto"/>
        <w:left w:val="none" w:sz="0" w:space="0" w:color="auto"/>
        <w:bottom w:val="none" w:sz="0" w:space="0" w:color="auto"/>
        <w:right w:val="none" w:sz="0" w:space="0" w:color="auto"/>
      </w:divBdr>
    </w:div>
    <w:div w:id="142719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Street, Natalie (CDC/NCBDDD/DBDID)</dc:creator>
  <cp:keywords/>
  <dc:description/>
  <cp:lastModifiedBy>Street, Natalie (CDC/NCBDDD/DBDID)</cp:lastModifiedBy>
  <cp:revision>2</cp:revision>
  <dcterms:created xsi:type="dcterms:W3CDTF">2024-04-10T13:43:00Z</dcterms:created>
  <dcterms:modified xsi:type="dcterms:W3CDTF">2024-04-10T13:43:00Z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2024-03-29T13:28:22Z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64f22f4a-69f2-4c2b-ad92-4de3c14c7310</vt:lpwstr>
  </property>
  <property fmtid="{D5CDD505-2E9C-101B-9397-08002B2CF9AE}" pid="8" name="MSIP_Label_7b94a7b8-f06c-4dfe-bdcc-9b548fd58c31_ContentBits">
    <vt:lpwstr>0</vt:lpwstr>
  </property>
</Properties>
</file>