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2920" w:rsidR="00E25695" w:rsidP="00BE16BB" w:rsidRDefault="00E25695" w14:paraId="3703C216" w14:textId="77777777">
      <w:pPr>
        <w:spacing w:line="276" w:lineRule="auto"/>
        <w:jc w:val="center"/>
        <w:rPr>
          <w:rFonts w:asciiTheme="minorHAnsi" w:hAnsiTheme="minorHAnsi" w:cstheme="minorHAnsi"/>
          <w:b/>
        </w:rPr>
      </w:pPr>
      <w:r w:rsidRPr="008B2920">
        <w:rPr>
          <w:rFonts w:asciiTheme="minorHAnsi" w:hAnsiTheme="minorHAnsi" w:cstheme="minorHAnsi"/>
          <w:b/>
        </w:rPr>
        <w:t>Questions and Answers for</w:t>
      </w:r>
    </w:p>
    <w:p w:rsidRPr="00C535E6" w:rsidR="00C535E6" w:rsidP="00BE16BB" w:rsidRDefault="00C535E6" w14:paraId="7C5D9B4C" w14:textId="77777777">
      <w:pPr>
        <w:spacing w:line="276" w:lineRule="auto"/>
        <w:jc w:val="center"/>
        <w:rPr>
          <w:rFonts w:asciiTheme="minorHAnsi" w:hAnsiTheme="minorHAnsi" w:cstheme="minorHAnsi"/>
          <w:b/>
          <w:i/>
        </w:rPr>
      </w:pPr>
      <w:r w:rsidRPr="00C535E6">
        <w:rPr>
          <w:rFonts w:asciiTheme="minorHAnsi" w:hAnsiTheme="minorHAnsi" w:cstheme="minorHAnsi"/>
          <w:b/>
          <w:i/>
        </w:rPr>
        <w:t>Combat human smuggling and Gender-Based Violence TIP and best practices in the Government of Guatemala for SVET</w:t>
      </w:r>
    </w:p>
    <w:p w:rsidR="00C535E6" w:rsidP="00BE16BB" w:rsidRDefault="00C535E6" w14:paraId="7412A169" w14:textId="77777777">
      <w:pPr>
        <w:spacing w:line="276" w:lineRule="auto"/>
        <w:jc w:val="center"/>
        <w:rPr>
          <w:rFonts w:asciiTheme="minorHAnsi" w:hAnsiTheme="minorHAnsi" w:cstheme="minorHAnsi"/>
          <w:b/>
          <w:i/>
        </w:rPr>
      </w:pPr>
      <w:r w:rsidRPr="00C535E6">
        <w:rPr>
          <w:rFonts w:asciiTheme="minorHAnsi" w:hAnsiTheme="minorHAnsi" w:cstheme="minorHAnsi"/>
          <w:b/>
          <w:i/>
        </w:rPr>
        <w:t>OFOP0001332| SVET</w:t>
      </w:r>
    </w:p>
    <w:p w:rsidRPr="008B2920" w:rsidR="00E25695" w:rsidP="00BE16BB" w:rsidRDefault="00375B1F" w14:paraId="7A5143F8" w14:textId="4C51AACF">
      <w:pPr>
        <w:spacing w:line="276" w:lineRule="auto"/>
        <w:jc w:val="center"/>
        <w:rPr>
          <w:rFonts w:asciiTheme="minorHAnsi" w:hAnsiTheme="minorHAnsi" w:cstheme="minorHAnsi"/>
          <w:b/>
        </w:rPr>
      </w:pPr>
      <w:r w:rsidRPr="00C535E6">
        <w:rPr>
          <w:rFonts w:asciiTheme="minorHAnsi" w:hAnsiTheme="minorHAnsi" w:cstheme="minorHAnsi"/>
          <w:b/>
        </w:rPr>
        <w:t xml:space="preserve">Date:  </w:t>
      </w:r>
      <w:r w:rsidRPr="00C535E6" w:rsidR="00C535E6">
        <w:rPr>
          <w:rFonts w:asciiTheme="minorHAnsi" w:hAnsiTheme="minorHAnsi" w:cstheme="minorHAnsi"/>
          <w:b/>
        </w:rPr>
        <w:t>April</w:t>
      </w:r>
      <w:r w:rsidRPr="00C535E6" w:rsidR="00E25695">
        <w:rPr>
          <w:rFonts w:asciiTheme="minorHAnsi" w:hAnsiTheme="minorHAnsi" w:cstheme="minorHAnsi"/>
          <w:b/>
        </w:rPr>
        <w:t xml:space="preserve"> 20</w:t>
      </w:r>
      <w:r w:rsidRPr="00C535E6" w:rsidR="00C535E6">
        <w:rPr>
          <w:rFonts w:asciiTheme="minorHAnsi" w:hAnsiTheme="minorHAnsi" w:cstheme="minorHAnsi"/>
          <w:b/>
        </w:rPr>
        <w:t>24</w:t>
      </w:r>
    </w:p>
    <w:p w:rsidRPr="008B2920" w:rsidR="00A505B4" w:rsidP="00BE16BB" w:rsidRDefault="00A505B4" w14:paraId="1AA96F51" w14:textId="77777777">
      <w:pPr>
        <w:spacing w:line="276" w:lineRule="auto"/>
        <w:jc w:val="both"/>
        <w:rPr>
          <w:rFonts w:asciiTheme="minorHAnsi" w:hAnsiTheme="minorHAnsi" w:cstheme="minorHAnsi"/>
        </w:rPr>
      </w:pPr>
    </w:p>
    <w:p w:rsidRPr="008B2920" w:rsidR="00A505B4" w:rsidP="00BE16BB" w:rsidRDefault="00A505B4" w14:paraId="71203164" w14:textId="77777777">
      <w:pPr>
        <w:spacing w:line="276" w:lineRule="auto"/>
        <w:jc w:val="both"/>
        <w:rPr>
          <w:rFonts w:asciiTheme="minorHAnsi" w:hAnsiTheme="minorHAnsi" w:cstheme="minorHAnsi"/>
        </w:rPr>
      </w:pPr>
    </w:p>
    <w:p w:rsidRPr="00C535E6" w:rsidR="00A505B4" w:rsidP="00BE16BB" w:rsidRDefault="00A505B4" w14:paraId="7B13C7A7" w14:textId="58B39D54">
      <w:pPr>
        <w:spacing w:after="240" w:line="276" w:lineRule="auto"/>
        <w:jc w:val="both"/>
        <w:rPr>
          <w:rFonts w:asciiTheme="minorHAnsi" w:hAnsiTheme="minorHAnsi" w:cstheme="minorHAnsi"/>
          <w:b/>
        </w:rPr>
      </w:pPr>
      <w:r w:rsidRPr="00C535E6">
        <w:rPr>
          <w:rFonts w:asciiTheme="minorHAnsi" w:hAnsiTheme="minorHAnsi" w:cstheme="minorHAnsi"/>
          <w:b/>
        </w:rPr>
        <w:t>Question 1:</w:t>
      </w:r>
    </w:p>
    <w:p w:rsidR="00C535E6" w:rsidP="00BE16BB" w:rsidRDefault="00C535E6" w14:paraId="1B4BC8EC" w14:textId="56169EF1">
      <w:pPr>
        <w:pStyle w:val="NormalWeb"/>
        <w:spacing w:line="276" w:lineRule="auto"/>
        <w:jc w:val="both"/>
        <w:rPr>
          <w:rFonts w:asciiTheme="minorHAnsi" w:hAnsiTheme="minorHAnsi" w:cstheme="minorHAnsi"/>
          <w:color w:val="000000"/>
        </w:rPr>
      </w:pPr>
      <w:r w:rsidRPr="00C535E6">
        <w:rPr>
          <w:rFonts w:asciiTheme="minorHAnsi" w:hAnsiTheme="minorHAnsi" w:cstheme="minorHAnsi"/>
          <w:color w:val="000000"/>
        </w:rPr>
        <w:t xml:space="preserve">I am reaching out </w:t>
      </w:r>
      <w:proofErr w:type="gramStart"/>
      <w:r w:rsidRPr="00C535E6">
        <w:rPr>
          <w:rFonts w:asciiTheme="minorHAnsi" w:hAnsiTheme="minorHAnsi" w:cstheme="minorHAnsi"/>
          <w:color w:val="000000"/>
        </w:rPr>
        <w:t>with regard to</w:t>
      </w:r>
      <w:proofErr w:type="gramEnd"/>
      <w:r w:rsidRPr="00C535E6">
        <w:rPr>
          <w:rFonts w:asciiTheme="minorHAnsi" w:hAnsiTheme="minorHAnsi" w:cstheme="minorHAnsi"/>
          <w:color w:val="000000"/>
        </w:rPr>
        <w:t xml:space="preserve"> solicitation number OFOP0001329, </w:t>
      </w:r>
      <w:r w:rsidRPr="00C535E6" w:rsidR="00BE16BB">
        <w:rPr>
          <w:rFonts w:asciiTheme="minorHAnsi" w:hAnsiTheme="minorHAnsi" w:cstheme="minorHAnsi"/>
          <w:color w:val="000000"/>
        </w:rPr>
        <w:t>combat</w:t>
      </w:r>
      <w:r w:rsidRPr="00C535E6">
        <w:rPr>
          <w:rFonts w:asciiTheme="minorHAnsi" w:hAnsiTheme="minorHAnsi" w:cstheme="minorHAnsi"/>
          <w:color w:val="000000"/>
        </w:rPr>
        <w:t xml:space="preserve"> human smuggling and Gender-Based Violence TIP and best practices in the Government of Guatemala for SVET, which can be found on Grants.gov: here. I have attempted to access the posting through both Grants.gov and Sams Domestic; however, in both cases, I am unable to see or access any documents associated with the solicitation.  Would you please amend the solicitation to provide the NOFO and other relevant attachments?</w:t>
      </w:r>
    </w:p>
    <w:p w:rsidR="00C535E6" w:rsidP="00BE16BB" w:rsidRDefault="00C535E6" w14:paraId="7E364C25" w14:textId="77777777">
      <w:pPr>
        <w:pStyle w:val="NormalWeb"/>
        <w:spacing w:line="276" w:lineRule="auto"/>
        <w:jc w:val="both"/>
        <w:rPr>
          <w:rFonts w:asciiTheme="minorHAnsi" w:hAnsiTheme="minorHAnsi" w:cstheme="minorHAnsi"/>
          <w:b/>
          <w:color w:val="FF0000"/>
        </w:rPr>
      </w:pPr>
    </w:p>
    <w:p w:rsidRPr="00C535E6" w:rsidR="00375B1F" w:rsidP="4F19488E" w:rsidRDefault="00375B1F" w14:paraId="15BB90CE" w14:textId="0A79C5A2">
      <w:pPr>
        <w:pStyle w:val="NormalWeb"/>
        <w:spacing w:line="276" w:lineRule="auto"/>
        <w:ind/>
        <w:jc w:val="both"/>
        <w:rPr>
          <w:rFonts w:ascii="Calibri" w:hAnsi="Calibri" w:cs="Calibri" w:asciiTheme="minorAscii" w:hAnsiTheme="minorAscii" w:cstheme="minorAscii"/>
          <w:b w:val="1"/>
          <w:bCs w:val="1"/>
          <w:color w:val="FF0000"/>
        </w:rPr>
      </w:pPr>
      <w:r w:rsidRPr="4F19488E" w:rsidR="00C83D95">
        <w:rPr>
          <w:rFonts w:ascii="Calibri" w:hAnsi="Calibri" w:cs="Calibri" w:asciiTheme="minorAscii" w:hAnsiTheme="minorAscii" w:cstheme="minorAscii"/>
          <w:b w:val="1"/>
          <w:bCs w:val="1"/>
          <w:color w:val="FF0000"/>
        </w:rPr>
        <w:t>INL Response</w:t>
      </w:r>
      <w:r w:rsidRPr="4F19488E" w:rsidR="00375B1F">
        <w:rPr>
          <w:rFonts w:ascii="Calibri" w:hAnsi="Calibri" w:cs="Calibri" w:asciiTheme="minorAscii" w:hAnsiTheme="minorAscii" w:cstheme="minorAscii"/>
          <w:b w:val="1"/>
          <w:bCs w:val="1"/>
          <w:color w:val="FF0000"/>
        </w:rPr>
        <w:t>:</w:t>
      </w:r>
    </w:p>
    <w:p w:rsidRPr="00C535E6" w:rsidR="00375B1F" w:rsidP="00BE16BB" w:rsidRDefault="00C535E6" w14:paraId="57AEDE31" w14:textId="6BBB8D0E">
      <w:pPr>
        <w:pStyle w:val="NormalWeb"/>
        <w:spacing w:line="276" w:lineRule="auto"/>
        <w:jc w:val="both"/>
        <w:rPr>
          <w:rFonts w:asciiTheme="minorHAnsi" w:hAnsiTheme="minorHAnsi" w:cstheme="minorHAnsi"/>
          <w:color w:val="FF0000"/>
        </w:rPr>
      </w:pPr>
      <w:r>
        <w:rPr>
          <w:rFonts w:asciiTheme="minorHAnsi" w:hAnsiTheme="minorHAnsi" w:cstheme="minorHAnsi"/>
          <w:color w:val="FF0000"/>
        </w:rPr>
        <w:t xml:space="preserve">Please refer to </w:t>
      </w:r>
      <w:r w:rsidRPr="00C535E6">
        <w:rPr>
          <w:rFonts w:asciiTheme="minorHAnsi" w:hAnsiTheme="minorHAnsi" w:cstheme="minorHAnsi"/>
          <w:color w:val="FF0000"/>
        </w:rPr>
        <w:t>OFOP0001332</w:t>
      </w:r>
      <w:r>
        <w:rPr>
          <w:rFonts w:asciiTheme="minorHAnsi" w:hAnsiTheme="minorHAnsi" w:cstheme="minorHAnsi"/>
          <w:color w:val="FF0000"/>
        </w:rPr>
        <w:t xml:space="preserve">. </w:t>
      </w:r>
      <w:r w:rsidR="008C4516">
        <w:rPr>
          <w:rFonts w:asciiTheme="minorHAnsi" w:hAnsiTheme="minorHAnsi" w:cstheme="minorHAnsi"/>
          <w:color w:val="FF0000"/>
        </w:rPr>
        <w:t>Unfortunately,</w:t>
      </w:r>
      <w:r>
        <w:rPr>
          <w:rFonts w:asciiTheme="minorHAnsi" w:hAnsiTheme="minorHAnsi" w:cstheme="minorHAnsi"/>
          <w:color w:val="FF0000"/>
        </w:rPr>
        <w:t xml:space="preserve"> the </w:t>
      </w:r>
      <w:r w:rsidR="006F562A">
        <w:rPr>
          <w:rFonts w:asciiTheme="minorHAnsi" w:hAnsiTheme="minorHAnsi" w:cstheme="minorHAnsi"/>
          <w:color w:val="FF0000"/>
        </w:rPr>
        <w:t xml:space="preserve">number: </w:t>
      </w:r>
      <w:r w:rsidRPr="006F562A" w:rsidR="006F562A">
        <w:rPr>
          <w:rFonts w:asciiTheme="minorHAnsi" w:hAnsiTheme="minorHAnsi" w:cstheme="minorHAnsi"/>
          <w:color w:val="FF0000"/>
        </w:rPr>
        <w:t>OFOP0001329</w:t>
      </w:r>
      <w:r w:rsidR="006F562A">
        <w:rPr>
          <w:rFonts w:asciiTheme="minorHAnsi" w:hAnsiTheme="minorHAnsi" w:cstheme="minorHAnsi"/>
          <w:color w:val="FF0000"/>
        </w:rPr>
        <w:t xml:space="preserve"> </w:t>
      </w:r>
      <w:r w:rsidR="0054069B">
        <w:rPr>
          <w:rFonts w:asciiTheme="minorHAnsi" w:hAnsiTheme="minorHAnsi" w:cstheme="minorHAnsi"/>
          <w:color w:val="FF0000"/>
        </w:rPr>
        <w:t>did not contain the attached NOFO reference.</w:t>
      </w:r>
    </w:p>
    <w:p w:rsidRPr="00C535E6" w:rsidR="00375B1F" w:rsidP="00BE16BB" w:rsidRDefault="00375B1F" w14:paraId="6A8ECFD8" w14:textId="77777777">
      <w:pPr>
        <w:pStyle w:val="NormalWeb"/>
        <w:spacing w:line="276" w:lineRule="auto"/>
        <w:jc w:val="both"/>
        <w:rPr>
          <w:rFonts w:asciiTheme="minorHAnsi" w:hAnsiTheme="minorHAnsi" w:cstheme="minorHAnsi"/>
          <w:color w:val="000000"/>
        </w:rPr>
      </w:pPr>
    </w:p>
    <w:p w:rsidRPr="00C535E6" w:rsidR="00A6298E" w:rsidP="00BE16BB" w:rsidRDefault="00A6298E" w14:paraId="6C5B6D37" w14:textId="0822C8AF">
      <w:pPr>
        <w:spacing w:after="240" w:line="276" w:lineRule="auto"/>
        <w:jc w:val="both"/>
        <w:rPr>
          <w:rFonts w:asciiTheme="minorHAnsi" w:hAnsiTheme="minorHAnsi" w:cstheme="minorHAnsi"/>
          <w:b/>
        </w:rPr>
      </w:pPr>
      <w:r w:rsidRPr="00C535E6">
        <w:rPr>
          <w:rFonts w:asciiTheme="minorHAnsi" w:hAnsiTheme="minorHAnsi" w:cstheme="minorHAnsi"/>
          <w:b/>
        </w:rPr>
        <w:t xml:space="preserve">Question </w:t>
      </w:r>
      <w:r>
        <w:rPr>
          <w:rFonts w:asciiTheme="minorHAnsi" w:hAnsiTheme="minorHAnsi" w:cstheme="minorHAnsi"/>
          <w:b/>
        </w:rPr>
        <w:t>2</w:t>
      </w:r>
      <w:r w:rsidRPr="00C535E6">
        <w:rPr>
          <w:rFonts w:asciiTheme="minorHAnsi" w:hAnsiTheme="minorHAnsi" w:cstheme="minorHAnsi"/>
          <w:b/>
        </w:rPr>
        <w:t>:</w:t>
      </w:r>
    </w:p>
    <w:p w:rsidR="00A6298E" w:rsidP="00BE16BB" w:rsidRDefault="0070640E" w14:paraId="7C4A19F6" w14:textId="18F279A5">
      <w:pPr>
        <w:pStyle w:val="NormalWeb"/>
        <w:spacing w:line="276" w:lineRule="auto"/>
        <w:jc w:val="both"/>
        <w:rPr>
          <w:rFonts w:asciiTheme="minorHAnsi" w:hAnsiTheme="minorHAnsi" w:cstheme="minorHAnsi"/>
          <w:color w:val="000000"/>
        </w:rPr>
      </w:pPr>
      <w:r w:rsidRPr="0070640E">
        <w:rPr>
          <w:rFonts w:asciiTheme="minorHAnsi" w:hAnsiTheme="minorHAnsi" w:cstheme="minorHAnsi"/>
          <w:color w:val="000000"/>
        </w:rPr>
        <w:t>We are interested in viewing the opportunity, OFOP0001329: Combat human smuggling and Gender-Based Violence TIP and best practices in the GoG for SVET. However, we are having difficulty accessing the full NOFO on My Grants.  Can you please direct me to the full NOFO?</w:t>
      </w:r>
    </w:p>
    <w:p w:rsidR="0070640E" w:rsidP="00BE16BB" w:rsidRDefault="0070640E" w14:paraId="005B691E" w14:textId="77777777">
      <w:pPr>
        <w:pStyle w:val="NormalWeb"/>
        <w:spacing w:line="276" w:lineRule="auto"/>
        <w:jc w:val="both"/>
        <w:rPr>
          <w:rFonts w:asciiTheme="minorHAnsi" w:hAnsiTheme="minorHAnsi" w:cstheme="minorHAnsi"/>
          <w:b/>
          <w:color w:val="FF0000"/>
        </w:rPr>
      </w:pPr>
    </w:p>
    <w:p w:rsidRPr="00C535E6" w:rsidR="00A6298E" w:rsidP="4F19488E" w:rsidRDefault="00A6298E" w14:paraId="51FBDC07" w14:textId="43D5DC5B">
      <w:pPr>
        <w:pStyle w:val="NormalWeb"/>
        <w:spacing w:line="276" w:lineRule="auto"/>
        <w:ind/>
        <w:jc w:val="both"/>
        <w:rPr>
          <w:rFonts w:ascii="Calibri" w:hAnsi="Calibri" w:cs="Calibri" w:asciiTheme="minorAscii" w:hAnsiTheme="minorAscii" w:cstheme="minorAscii"/>
          <w:b w:val="1"/>
          <w:bCs w:val="1"/>
          <w:color w:val="FF0000"/>
        </w:rPr>
      </w:pPr>
      <w:r w:rsidRPr="4F19488E" w:rsidR="00A6298E">
        <w:rPr>
          <w:rFonts w:ascii="Calibri" w:hAnsi="Calibri" w:cs="Calibri" w:asciiTheme="minorAscii" w:hAnsiTheme="minorAscii" w:cstheme="minorAscii"/>
          <w:b w:val="1"/>
          <w:bCs w:val="1"/>
          <w:color w:val="FF0000"/>
        </w:rPr>
        <w:t>INL Response:</w:t>
      </w:r>
    </w:p>
    <w:p w:rsidR="00375B1F" w:rsidP="00BE16BB" w:rsidRDefault="0070640E" w14:paraId="4C6BED7F" w14:textId="054CC5A3">
      <w:pPr>
        <w:spacing w:after="240" w:line="276" w:lineRule="auto"/>
        <w:jc w:val="both"/>
        <w:rPr>
          <w:rFonts w:asciiTheme="minorHAnsi" w:hAnsiTheme="minorHAnsi" w:cstheme="minorHAnsi"/>
          <w:color w:val="FF0000"/>
        </w:rPr>
      </w:pPr>
      <w:r w:rsidRPr="0070640E">
        <w:rPr>
          <w:rFonts w:asciiTheme="minorHAnsi" w:hAnsiTheme="minorHAnsi" w:cstheme="minorHAnsi"/>
          <w:color w:val="FF0000"/>
        </w:rPr>
        <w:t>Please refer to OFOP0001332. Unfortunately, the number: OFOP0001329 did not contain the attached NOFO reference.</w:t>
      </w:r>
    </w:p>
    <w:p w:rsidR="0070640E" w:rsidP="00BE16BB" w:rsidRDefault="0070640E" w14:paraId="56DC8D81" w14:textId="77777777">
      <w:pPr>
        <w:spacing w:after="240" w:line="276" w:lineRule="auto"/>
        <w:jc w:val="both"/>
        <w:rPr>
          <w:rFonts w:asciiTheme="minorHAnsi" w:hAnsiTheme="minorHAnsi" w:cstheme="minorHAnsi"/>
          <w:color w:val="FF0000"/>
        </w:rPr>
      </w:pPr>
    </w:p>
    <w:p w:rsidRPr="00C535E6" w:rsidR="0070640E" w:rsidP="00BE16BB" w:rsidRDefault="0070640E" w14:paraId="717486D0" w14:textId="071764BB">
      <w:pPr>
        <w:spacing w:after="240" w:line="276" w:lineRule="auto"/>
        <w:jc w:val="both"/>
        <w:rPr>
          <w:rFonts w:asciiTheme="minorHAnsi" w:hAnsiTheme="minorHAnsi" w:cstheme="minorHAnsi"/>
          <w:b/>
        </w:rPr>
      </w:pPr>
      <w:r w:rsidRPr="00C535E6">
        <w:rPr>
          <w:rFonts w:asciiTheme="minorHAnsi" w:hAnsiTheme="minorHAnsi" w:cstheme="minorHAnsi"/>
          <w:b/>
        </w:rPr>
        <w:t xml:space="preserve">Question </w:t>
      </w:r>
      <w:r>
        <w:rPr>
          <w:rFonts w:asciiTheme="minorHAnsi" w:hAnsiTheme="minorHAnsi" w:cstheme="minorHAnsi"/>
          <w:b/>
        </w:rPr>
        <w:t>3</w:t>
      </w:r>
      <w:r w:rsidRPr="00C535E6">
        <w:rPr>
          <w:rFonts w:asciiTheme="minorHAnsi" w:hAnsiTheme="minorHAnsi" w:cstheme="minorHAnsi"/>
          <w:b/>
        </w:rPr>
        <w:t>:</w:t>
      </w:r>
    </w:p>
    <w:p w:rsidRPr="00BE16BB" w:rsidR="00BE16BB" w:rsidP="00BE16BB" w:rsidRDefault="00BE16BB" w14:paraId="2235D385" w14:textId="77777777">
      <w:pPr>
        <w:pStyle w:val="NormalWeb"/>
        <w:spacing w:line="276" w:lineRule="auto"/>
        <w:jc w:val="both"/>
        <w:rPr>
          <w:rFonts w:asciiTheme="minorHAnsi" w:hAnsiTheme="minorHAnsi" w:cstheme="minorHAnsi"/>
          <w:color w:val="000000"/>
        </w:rPr>
      </w:pPr>
      <w:r w:rsidRPr="00BE16BB">
        <w:rPr>
          <w:rFonts w:asciiTheme="minorHAnsi" w:hAnsiTheme="minorHAnsi" w:cstheme="minorHAnsi"/>
          <w:color w:val="000000"/>
        </w:rPr>
        <w:t>General</w:t>
      </w:r>
    </w:p>
    <w:p w:rsidR="0070640E" w:rsidP="00BE16BB" w:rsidRDefault="00BE16BB" w14:paraId="1AC16B75" w14:textId="55836E51">
      <w:pPr>
        <w:pStyle w:val="NormalWeb"/>
        <w:spacing w:line="276" w:lineRule="auto"/>
        <w:jc w:val="both"/>
        <w:rPr>
          <w:rFonts w:asciiTheme="minorHAnsi" w:hAnsiTheme="minorHAnsi" w:cstheme="minorHAnsi"/>
          <w:color w:val="000000"/>
        </w:rPr>
      </w:pPr>
      <w:r w:rsidRPr="00BE16BB">
        <w:rPr>
          <w:rFonts w:asciiTheme="minorHAnsi" w:hAnsiTheme="minorHAnsi" w:cstheme="minorHAnsi"/>
          <w:color w:val="000000"/>
        </w:rPr>
        <w:t xml:space="preserve">P. 12 of the solicitation states that applications should be submitted through grants.gov. Since typically Dept of State applications are submitted through </w:t>
      </w:r>
      <w:proofErr w:type="spellStart"/>
      <w:r w:rsidRPr="00BE16BB">
        <w:rPr>
          <w:rFonts w:asciiTheme="minorHAnsi" w:hAnsiTheme="minorHAnsi" w:cstheme="minorHAnsi"/>
          <w:color w:val="000000"/>
        </w:rPr>
        <w:t>MyGrants</w:t>
      </w:r>
      <w:proofErr w:type="spellEnd"/>
      <w:r w:rsidRPr="00BE16BB">
        <w:rPr>
          <w:rFonts w:asciiTheme="minorHAnsi" w:hAnsiTheme="minorHAnsi" w:cstheme="minorHAnsi"/>
          <w:color w:val="000000"/>
        </w:rPr>
        <w:t xml:space="preserve">, and this solicitation was </w:t>
      </w:r>
      <w:r w:rsidRPr="00BE16BB">
        <w:rPr>
          <w:rFonts w:asciiTheme="minorHAnsi" w:hAnsiTheme="minorHAnsi" w:cstheme="minorHAnsi"/>
          <w:color w:val="000000"/>
        </w:rPr>
        <w:t xml:space="preserve">originally posted on </w:t>
      </w:r>
      <w:proofErr w:type="spellStart"/>
      <w:r w:rsidRPr="00BE16BB">
        <w:rPr>
          <w:rFonts w:asciiTheme="minorHAnsi" w:hAnsiTheme="minorHAnsi" w:cstheme="minorHAnsi"/>
          <w:color w:val="000000"/>
        </w:rPr>
        <w:t>MyGrants</w:t>
      </w:r>
      <w:proofErr w:type="spellEnd"/>
      <w:r w:rsidRPr="00BE16BB">
        <w:rPr>
          <w:rFonts w:asciiTheme="minorHAnsi" w:hAnsiTheme="minorHAnsi" w:cstheme="minorHAnsi"/>
          <w:color w:val="000000"/>
        </w:rPr>
        <w:t xml:space="preserve">, please confirm that applications should indeed be submitted through grants.gov and not </w:t>
      </w:r>
      <w:proofErr w:type="spellStart"/>
      <w:r w:rsidRPr="00BE16BB">
        <w:rPr>
          <w:rFonts w:asciiTheme="minorHAnsi" w:hAnsiTheme="minorHAnsi" w:cstheme="minorHAnsi"/>
          <w:color w:val="000000"/>
        </w:rPr>
        <w:t>MyGrants</w:t>
      </w:r>
      <w:proofErr w:type="spellEnd"/>
      <w:r w:rsidRPr="00BE16BB">
        <w:rPr>
          <w:rFonts w:asciiTheme="minorHAnsi" w:hAnsiTheme="minorHAnsi" w:cstheme="minorHAnsi"/>
          <w:color w:val="000000"/>
        </w:rPr>
        <w:t>.</w:t>
      </w:r>
    </w:p>
    <w:p w:rsidR="00BE16BB" w:rsidP="00BE16BB" w:rsidRDefault="00BE16BB" w14:paraId="4116EC1F" w14:textId="77777777">
      <w:pPr>
        <w:pStyle w:val="NormalWeb"/>
        <w:spacing w:line="276" w:lineRule="auto"/>
        <w:jc w:val="both"/>
        <w:rPr>
          <w:rFonts w:asciiTheme="minorHAnsi" w:hAnsiTheme="minorHAnsi" w:cstheme="minorHAnsi"/>
          <w:b/>
          <w:color w:val="FF0000"/>
        </w:rPr>
      </w:pPr>
    </w:p>
    <w:p w:rsidRPr="00C535E6" w:rsidR="0070640E" w:rsidP="00BE16BB" w:rsidRDefault="0070640E" w14:paraId="09442759" w14:textId="77777777">
      <w:pPr>
        <w:pStyle w:val="NormalWeb"/>
        <w:spacing w:line="276" w:lineRule="auto"/>
        <w:jc w:val="both"/>
        <w:rPr>
          <w:rFonts w:asciiTheme="minorHAnsi" w:hAnsiTheme="minorHAnsi" w:cstheme="minorHAnsi"/>
          <w:b/>
          <w:color w:val="FF0000"/>
        </w:rPr>
      </w:pPr>
      <w:r w:rsidRPr="4F19488E" w:rsidR="0070640E">
        <w:rPr>
          <w:rFonts w:ascii="Calibri" w:hAnsi="Calibri" w:cs="Calibri" w:asciiTheme="minorAscii" w:hAnsiTheme="minorAscii" w:cstheme="minorAscii"/>
          <w:b w:val="1"/>
          <w:bCs w:val="1"/>
          <w:color w:val="FF0000"/>
        </w:rPr>
        <w:t>INL Response:</w:t>
      </w:r>
    </w:p>
    <w:p w:rsidR="0070640E" w:rsidP="4F19488E" w:rsidRDefault="0070640E" w14:paraId="2C546183" w14:textId="4F5C67A8">
      <w:pPr>
        <w:spacing w:line="276" w:lineRule="auto"/>
        <w:ind/>
        <w:jc w:val="both"/>
      </w:pPr>
      <w:r w:rsidRPr="4F19488E" w:rsidR="6C6D9A47">
        <w:rPr>
          <w:rFonts w:ascii="Calibri" w:hAnsi="Calibri" w:eastAsia="Calibri" w:cs="Calibri"/>
          <w:noProof w:val="0"/>
          <w:color w:val="FF0000"/>
          <w:sz w:val="24"/>
          <w:szCs w:val="24"/>
          <w:lang w:val="en-US"/>
        </w:rPr>
        <w:t xml:space="preserve">Application should be through </w:t>
      </w:r>
      <w:hyperlink r:id="R0e44322962394ba8">
        <w:r w:rsidRPr="4F19488E" w:rsidR="6C6D9A47">
          <w:rPr>
            <w:rStyle w:val="Hyperlink"/>
            <w:rFonts w:ascii="Calibri" w:hAnsi="Calibri" w:eastAsia="Calibri" w:cs="Calibri"/>
            <w:noProof w:val="0"/>
            <w:sz w:val="24"/>
            <w:szCs w:val="24"/>
            <w:lang w:val="en-US"/>
          </w:rPr>
          <w:t>https://grants.gov/</w:t>
        </w:r>
      </w:hyperlink>
      <w:r w:rsidRPr="4F19488E" w:rsidR="6C6D9A47">
        <w:rPr>
          <w:rFonts w:ascii="Calibri" w:hAnsi="Calibri" w:eastAsia="Calibri" w:cs="Calibri"/>
          <w:noProof w:val="0"/>
          <w:color w:val="FF0000"/>
          <w:sz w:val="24"/>
          <w:szCs w:val="24"/>
          <w:lang w:val="en-US"/>
        </w:rPr>
        <w:t>, but for payments and GRANTS administration grantee needs to have access to MyGrants.</w:t>
      </w:r>
    </w:p>
    <w:p w:rsidR="0070640E" w:rsidP="4F19488E" w:rsidRDefault="0070640E" w14:paraId="16A62B85" w14:textId="01784D02">
      <w:pPr>
        <w:pStyle w:val="NormalWeb"/>
        <w:spacing w:line="276" w:lineRule="auto"/>
        <w:ind w:left="0"/>
        <w:jc w:val="both"/>
        <w:rPr>
          <w:rFonts w:ascii="Calibri" w:hAnsi="Calibri" w:cs="Calibri" w:asciiTheme="minorAscii" w:hAnsiTheme="minorAscii" w:cstheme="minorAscii"/>
          <w:color w:val="FF0000"/>
        </w:rPr>
      </w:pPr>
    </w:p>
    <w:p w:rsidRPr="00C535E6" w:rsidR="00BE16BB" w:rsidP="00BE16BB" w:rsidRDefault="00BE16BB" w14:paraId="059DF5F6" w14:textId="77777777">
      <w:pPr>
        <w:pStyle w:val="NormalWeb"/>
        <w:spacing w:line="276" w:lineRule="auto"/>
        <w:ind w:left="720"/>
        <w:jc w:val="both"/>
        <w:rPr>
          <w:rFonts w:asciiTheme="minorHAnsi" w:hAnsiTheme="minorHAnsi" w:cstheme="minorHAnsi"/>
          <w:color w:val="FF0000"/>
        </w:rPr>
      </w:pPr>
    </w:p>
    <w:p w:rsidRPr="00BE16BB" w:rsidR="00BE16BB" w:rsidP="00BE16BB" w:rsidRDefault="00BE16BB" w14:paraId="050BFBCD" w14:textId="2AD94D1B">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4</w:t>
      </w:r>
      <w:r w:rsidRPr="00BE16BB">
        <w:rPr>
          <w:rFonts w:asciiTheme="minorHAnsi" w:hAnsiTheme="minorHAnsi" w:cstheme="minorHAnsi"/>
          <w:b/>
          <w:bCs/>
          <w:color w:val="000000"/>
        </w:rPr>
        <w:t>:</w:t>
      </w:r>
    </w:p>
    <w:p w:rsidRPr="00BE16BB" w:rsidR="00BE16BB" w:rsidP="00BE16BB" w:rsidRDefault="00BE16BB" w14:paraId="770D5AB6" w14:textId="77777777">
      <w:pPr>
        <w:pStyle w:val="NormalWeb"/>
        <w:spacing w:line="276" w:lineRule="auto"/>
        <w:jc w:val="both"/>
        <w:rPr>
          <w:rFonts w:asciiTheme="minorHAnsi" w:hAnsiTheme="minorHAnsi" w:cstheme="minorHAnsi"/>
          <w:color w:val="000000"/>
        </w:rPr>
      </w:pPr>
      <w:r w:rsidRPr="00BE16BB">
        <w:rPr>
          <w:rFonts w:asciiTheme="minorHAnsi" w:hAnsiTheme="minorHAnsi" w:cstheme="minorHAnsi"/>
          <w:color w:val="000000"/>
        </w:rPr>
        <w:t>General</w:t>
      </w:r>
    </w:p>
    <w:p w:rsidR="00BE16BB" w:rsidP="00BE16BB" w:rsidRDefault="00BE16BB" w14:paraId="0B026C9C" w14:textId="77777777">
      <w:pPr>
        <w:spacing w:after="240" w:line="276" w:lineRule="auto"/>
        <w:jc w:val="both"/>
        <w:rPr>
          <w:rFonts w:asciiTheme="minorHAnsi" w:hAnsiTheme="minorHAnsi" w:cstheme="minorHAnsi"/>
          <w:color w:val="000000"/>
        </w:rPr>
      </w:pPr>
    </w:p>
    <w:p w:rsidR="00BE16BB" w:rsidP="00BE16BB" w:rsidRDefault="00BE16BB" w14:paraId="37C79794" w14:textId="06F1F2F6">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Regarding p. 16, “Applicant Management Capabilities” – should this information be included with the technical volume or cost volume?</w:t>
      </w:r>
    </w:p>
    <w:p w:rsidR="00BE16BB" w:rsidP="4F19488E" w:rsidRDefault="00BE16BB" w14:paraId="4CE1AE7D" w14:textId="26BA2399">
      <w:pPr>
        <w:pStyle w:val="NormalWeb"/>
        <w:spacing w:line="276" w:lineRule="auto"/>
        <w:jc w:val="both"/>
        <w:rPr>
          <w:rFonts w:ascii="Calibri" w:hAnsi="Calibri" w:cs="Calibri" w:asciiTheme="minorAscii" w:hAnsiTheme="minorAscii" w:cstheme="minorAscii"/>
          <w:b w:val="1"/>
          <w:bCs w:val="1"/>
          <w:color w:val="FF0000"/>
        </w:rPr>
      </w:pPr>
      <w:r w:rsidRPr="4F19488E" w:rsidR="00BE16BB">
        <w:rPr>
          <w:rFonts w:ascii="Calibri" w:hAnsi="Calibri" w:cs="Calibri" w:asciiTheme="minorAscii" w:hAnsiTheme="minorAscii" w:cstheme="minorAscii"/>
          <w:b w:val="1"/>
          <w:bCs w:val="1"/>
          <w:color w:val="FF0000"/>
        </w:rPr>
        <w:t>INL Response:</w:t>
      </w:r>
    </w:p>
    <w:p w:rsidR="3489E9AE" w:rsidP="4F19488E" w:rsidRDefault="3489E9AE" w14:paraId="6A31CF58" w14:textId="43155C63">
      <w:pPr>
        <w:spacing w:after="240" w:afterAutospacing="off" w:line="276" w:lineRule="auto"/>
        <w:jc w:val="both"/>
      </w:pPr>
      <w:r w:rsidRPr="4F19488E" w:rsidR="3489E9AE">
        <w:rPr>
          <w:rFonts w:ascii="Calibri" w:hAnsi="Calibri" w:eastAsia="Calibri" w:cs="Calibri"/>
          <w:noProof w:val="0"/>
          <w:color w:val="FF0000"/>
          <w:sz w:val="24"/>
          <w:szCs w:val="24"/>
          <w:lang w:val="en-US"/>
        </w:rPr>
        <w:t>Applicant Management Capabilities should be included with the technical volume; if applicant feels the need to mention in cost volume it will also be taken into consideration.</w:t>
      </w:r>
    </w:p>
    <w:p w:rsidRPr="00BE16BB" w:rsidR="00BE16BB" w:rsidP="00BE16BB" w:rsidRDefault="00BE16BB" w14:paraId="667F8DF8" w14:textId="77777777">
      <w:pPr>
        <w:spacing w:after="240" w:line="276" w:lineRule="auto"/>
        <w:jc w:val="both"/>
        <w:rPr>
          <w:rFonts w:asciiTheme="minorHAnsi" w:hAnsiTheme="minorHAnsi" w:cstheme="minorHAnsi"/>
          <w:color w:val="000000"/>
        </w:rPr>
      </w:pPr>
    </w:p>
    <w:p w:rsidRPr="00BE16BB" w:rsidR="00BE16BB" w:rsidP="00BE16BB" w:rsidRDefault="00BE16BB" w14:paraId="2BAE90F1" w14:textId="75D4ADF5">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5</w:t>
      </w:r>
      <w:r w:rsidRPr="00BE16BB">
        <w:rPr>
          <w:rFonts w:asciiTheme="minorHAnsi" w:hAnsiTheme="minorHAnsi" w:cstheme="minorHAnsi"/>
          <w:b/>
          <w:bCs/>
          <w:color w:val="000000"/>
        </w:rPr>
        <w:t>:</w:t>
      </w:r>
    </w:p>
    <w:p w:rsidRPr="00BE16BB" w:rsidR="00BE16BB" w:rsidP="00BE16BB" w:rsidRDefault="00BE16BB" w14:paraId="6A96DB5E" w14:textId="77777777">
      <w:pPr>
        <w:pStyle w:val="NormalWeb"/>
        <w:spacing w:line="276" w:lineRule="auto"/>
        <w:jc w:val="both"/>
        <w:rPr>
          <w:rFonts w:asciiTheme="minorHAnsi" w:hAnsiTheme="minorHAnsi" w:cstheme="minorHAnsi"/>
          <w:color w:val="000000"/>
        </w:rPr>
      </w:pPr>
      <w:r w:rsidRPr="00BE16BB">
        <w:rPr>
          <w:rFonts w:asciiTheme="minorHAnsi" w:hAnsiTheme="minorHAnsi" w:cstheme="minorHAnsi"/>
          <w:color w:val="000000"/>
        </w:rPr>
        <w:t>General</w:t>
      </w:r>
    </w:p>
    <w:p w:rsidR="00BE16BB" w:rsidP="00BE16BB" w:rsidRDefault="00BE16BB" w14:paraId="76DEFF95" w14:textId="0C02FBAB">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 xml:space="preserve">Regarding p. 16, “History of Federal Awards”, can the Department of State please specify how far back this should go (e.g., 5 years)? </w:t>
      </w:r>
    </w:p>
    <w:p w:rsidRPr="00C535E6" w:rsidR="00BE16BB" w:rsidP="00BE16BB" w:rsidRDefault="00BE16BB" w14:paraId="6FB89A60" w14:textId="77777777">
      <w:pPr>
        <w:pStyle w:val="NormalWeb"/>
        <w:spacing w:line="276" w:lineRule="auto"/>
        <w:jc w:val="both"/>
        <w:rPr>
          <w:rFonts w:asciiTheme="minorHAnsi" w:hAnsiTheme="minorHAnsi" w:cstheme="minorHAnsi"/>
          <w:b/>
          <w:color w:val="FF0000"/>
        </w:rPr>
      </w:pPr>
      <w:r w:rsidRPr="4F19488E" w:rsidR="00BE16BB">
        <w:rPr>
          <w:rFonts w:ascii="Calibri" w:hAnsi="Calibri" w:cs="Calibri" w:asciiTheme="minorAscii" w:hAnsiTheme="minorAscii" w:cstheme="minorAscii"/>
          <w:b w:val="1"/>
          <w:bCs w:val="1"/>
          <w:color w:val="FF0000"/>
        </w:rPr>
        <w:t>INL Response:</w:t>
      </w:r>
    </w:p>
    <w:p w:rsidRPr="00BE16BB" w:rsidR="00BE16BB" w:rsidP="00BE16BB" w:rsidRDefault="00BE16BB" w14:paraId="6A2EA968" w14:textId="5D51CAD0">
      <w:pPr>
        <w:spacing w:after="240" w:line="276" w:lineRule="auto"/>
        <w:jc w:val="both"/>
      </w:pPr>
      <w:r w:rsidRPr="4F19488E" w:rsidR="09E0BFF0">
        <w:rPr>
          <w:rFonts w:ascii="Calibri" w:hAnsi="Calibri" w:eastAsia="Calibri" w:cs="Calibri"/>
          <w:noProof w:val="0"/>
          <w:color w:val="FF0000"/>
          <w:sz w:val="24"/>
          <w:szCs w:val="24"/>
          <w:lang w:val="en-US"/>
        </w:rPr>
        <w:t>History of Federal Awards is a way that grantee candidates can mention some other similar projects, and this can help the evaluation panel to understand the line/s of work that the grantee has focused on the past.</w:t>
      </w:r>
    </w:p>
    <w:p w:rsidRPr="00BE16BB" w:rsidR="00BE16BB" w:rsidP="4F19488E" w:rsidRDefault="00BE16BB" w14:paraId="0455EED8" w14:textId="5374427E">
      <w:pPr>
        <w:pStyle w:val="Normal"/>
        <w:spacing w:after="240" w:line="276" w:lineRule="auto"/>
        <w:jc w:val="both"/>
        <w:rPr>
          <w:rFonts w:ascii="Calibri" w:hAnsi="Calibri" w:cs="Calibri" w:asciiTheme="minorAscii" w:hAnsiTheme="minorAscii" w:cstheme="minorAscii"/>
          <w:color w:val="000000"/>
        </w:rPr>
      </w:pPr>
    </w:p>
    <w:p w:rsidRPr="00BE16BB" w:rsidR="00BE16BB" w:rsidP="00BE16BB" w:rsidRDefault="00BE16BB" w14:paraId="70273E19" w14:textId="79730272">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6</w:t>
      </w:r>
      <w:r w:rsidRPr="00BE16BB">
        <w:rPr>
          <w:rFonts w:asciiTheme="minorHAnsi" w:hAnsiTheme="minorHAnsi" w:cstheme="minorHAnsi"/>
          <w:b/>
          <w:bCs/>
          <w:color w:val="000000"/>
        </w:rPr>
        <w:t>:</w:t>
      </w:r>
    </w:p>
    <w:p w:rsidRPr="00BE16BB" w:rsidR="00BE16BB" w:rsidP="00BE16BB" w:rsidRDefault="00BE16BB" w14:paraId="6A0F10A3" w14:textId="77777777">
      <w:pPr>
        <w:pStyle w:val="NormalWeb"/>
        <w:spacing w:line="276" w:lineRule="auto"/>
        <w:jc w:val="both"/>
        <w:rPr>
          <w:rFonts w:asciiTheme="minorHAnsi" w:hAnsiTheme="minorHAnsi" w:cstheme="minorHAnsi"/>
          <w:color w:val="000000"/>
        </w:rPr>
      </w:pPr>
      <w:r w:rsidRPr="00BE16BB">
        <w:rPr>
          <w:rFonts w:asciiTheme="minorHAnsi" w:hAnsiTheme="minorHAnsi" w:cstheme="minorHAnsi"/>
          <w:color w:val="000000"/>
        </w:rPr>
        <w:t>General</w:t>
      </w:r>
    </w:p>
    <w:p w:rsidR="00BE16BB" w:rsidP="00BE16BB" w:rsidRDefault="00BE16BB" w14:paraId="6F3BB88D" w14:textId="1A7C9E0B">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 xml:space="preserve">P. 5 of the solicitation states, “The contractor must establish a contracting mechanism to hire a third-party contractor to conduct the evaluation of the Cooperative Agreement.” If the contractor has these capabilities in-house, would INL permit the contractor to conduct the evaluation of the Cooperative Agreement? </w:t>
      </w:r>
    </w:p>
    <w:p w:rsidR="00BE16BB" w:rsidP="4F19488E" w:rsidRDefault="00BE16BB" w14:paraId="41F794E0" w14:textId="46355145">
      <w:pPr>
        <w:pStyle w:val="NormalWeb"/>
        <w:spacing w:after="240" w:line="276" w:lineRule="auto"/>
        <w:jc w:val="both"/>
        <w:rPr>
          <w:rFonts w:ascii="Calibri" w:hAnsi="Calibri" w:cs="Calibri" w:asciiTheme="minorAscii" w:hAnsiTheme="minorAscii" w:cstheme="minorAscii"/>
          <w:b w:val="1"/>
          <w:bCs w:val="1"/>
          <w:color w:val="FF0000"/>
        </w:rPr>
      </w:pPr>
      <w:r w:rsidRPr="4F19488E" w:rsidR="00BE16BB">
        <w:rPr>
          <w:rFonts w:ascii="Calibri" w:hAnsi="Calibri" w:cs="Calibri" w:asciiTheme="minorAscii" w:hAnsiTheme="minorAscii" w:cstheme="minorAscii"/>
          <w:b w:val="1"/>
          <w:bCs w:val="1"/>
          <w:color w:val="FF0000"/>
        </w:rPr>
        <w:t>INL Response:</w:t>
      </w:r>
    </w:p>
    <w:p w:rsidRPr="00BE16BB" w:rsidR="00BE16BB" w:rsidP="4F19488E" w:rsidRDefault="00BE16BB" w14:paraId="4161A15B" w14:textId="478E6FC1">
      <w:pPr>
        <w:spacing w:after="240" w:line="276" w:lineRule="auto"/>
        <w:jc w:val="both"/>
        <w:rPr>
          <w:rFonts w:ascii="Calibri" w:hAnsi="Calibri" w:cs="Calibri" w:asciiTheme="minorAscii" w:hAnsiTheme="minorAscii" w:cstheme="minorAscii"/>
          <w:color w:val="FF0000"/>
        </w:rPr>
      </w:pPr>
      <w:r w:rsidRPr="4F19488E" w:rsidR="004760C9">
        <w:rPr>
          <w:rFonts w:ascii="Calibri" w:hAnsi="Calibri" w:cs="Calibri" w:asciiTheme="minorAscii" w:hAnsiTheme="minorAscii" w:cstheme="minorAscii"/>
          <w:color w:val="FF0000"/>
        </w:rPr>
        <w:t>No, INL is interested in a rigorous evaluation for which an external independent body must be selected</w:t>
      </w:r>
      <w:r w:rsidRPr="4F19488E" w:rsidR="00C303EE">
        <w:rPr>
          <w:rFonts w:ascii="Calibri" w:hAnsi="Calibri" w:cs="Calibri" w:asciiTheme="minorAscii" w:hAnsiTheme="minorAscii" w:cstheme="minorAscii"/>
          <w:color w:val="FF0000"/>
        </w:rPr>
        <w:t xml:space="preserve"> for the evaluation of the main goal of </w:t>
      </w:r>
      <w:r w:rsidRPr="4F19488E" w:rsidR="00C303EE">
        <w:rPr>
          <w:rFonts w:ascii="Calibri" w:hAnsi="Calibri" w:cs="Calibri" w:asciiTheme="minorAscii" w:hAnsiTheme="minorAscii" w:cstheme="minorAscii"/>
          <w:color w:val="FF0000"/>
        </w:rPr>
        <w:t xml:space="preserve">70% of the target audience can </w:t>
      </w:r>
      <w:r w:rsidRPr="4F19488E" w:rsidR="00C303EE">
        <w:rPr>
          <w:rFonts w:ascii="Calibri" w:hAnsi="Calibri" w:cs="Calibri" w:asciiTheme="minorAscii" w:hAnsiTheme="minorAscii" w:cstheme="minorAscii"/>
          <w:color w:val="FF0000"/>
        </w:rPr>
        <w:t>identify</w:t>
      </w:r>
      <w:r w:rsidRPr="4F19488E" w:rsidR="00C303EE">
        <w:rPr>
          <w:rFonts w:ascii="Calibri" w:hAnsi="Calibri" w:cs="Calibri" w:asciiTheme="minorAscii" w:hAnsiTheme="minorAscii" w:cstheme="minorAscii"/>
          <w:color w:val="FF0000"/>
        </w:rPr>
        <w:t xml:space="preserve"> the main concepts of crime awareness </w:t>
      </w:r>
      <w:r w:rsidRPr="4F19488E" w:rsidR="00C303EE">
        <w:rPr>
          <w:rFonts w:ascii="Calibri" w:hAnsi="Calibri" w:cs="Calibri" w:asciiTheme="minorAscii" w:hAnsiTheme="minorAscii" w:cstheme="minorAscii"/>
          <w:color w:val="FF0000"/>
        </w:rPr>
        <w:t>regarding</w:t>
      </w:r>
      <w:r w:rsidRPr="4F19488E" w:rsidR="00C303EE">
        <w:rPr>
          <w:rFonts w:ascii="Calibri" w:hAnsi="Calibri" w:cs="Calibri" w:asciiTheme="minorAscii" w:hAnsiTheme="minorAscii" w:cstheme="minorAscii"/>
          <w:color w:val="FF0000"/>
        </w:rPr>
        <w:t xml:space="preserve"> sexual crimes, and improper sexual behavior.</w:t>
      </w:r>
    </w:p>
    <w:p w:rsidRPr="00BE16BB" w:rsidR="00BE16BB" w:rsidP="00BE16BB" w:rsidRDefault="00BE16BB" w14:paraId="2AA3D86D" w14:textId="77777777">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6</w:t>
      </w:r>
      <w:r w:rsidRPr="00BE16BB">
        <w:rPr>
          <w:rFonts w:asciiTheme="minorHAnsi" w:hAnsiTheme="minorHAnsi" w:cstheme="minorHAnsi"/>
          <w:b/>
          <w:bCs/>
          <w:color w:val="000000"/>
        </w:rPr>
        <w:t>:</w:t>
      </w:r>
    </w:p>
    <w:p w:rsidRPr="00BE16BB" w:rsidR="00BE16BB" w:rsidP="00BE16BB" w:rsidRDefault="00BE16BB" w14:paraId="3C163D11" w14:textId="77777777">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 xml:space="preserve">Technical </w:t>
      </w:r>
    </w:p>
    <w:p w:rsidRPr="00BE16BB" w:rsidR="00BE16BB" w:rsidP="00BE16BB" w:rsidRDefault="00BE16BB" w14:paraId="3C318ABF" w14:textId="470CC648">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Page 5 of the solicitation (under “Definition”), and the table of Strategic Objectives (</w:t>
      </w:r>
      <w:proofErr w:type="spellStart"/>
      <w:r w:rsidRPr="00BE16BB">
        <w:rPr>
          <w:rFonts w:asciiTheme="minorHAnsi" w:hAnsiTheme="minorHAnsi" w:cstheme="minorHAnsi"/>
          <w:color w:val="000000"/>
        </w:rPr>
        <w:t>pgs</w:t>
      </w:r>
      <w:proofErr w:type="spellEnd"/>
      <w:r w:rsidRPr="00BE16BB">
        <w:rPr>
          <w:rFonts w:asciiTheme="minorHAnsi" w:hAnsiTheme="minorHAnsi" w:cstheme="minorHAnsi"/>
          <w:color w:val="000000"/>
        </w:rPr>
        <w:t xml:space="preserve"> 5-6), indicate that GoG agencies will ultimately reach children (both in school and out of school) with messaging on concepts related to crime prevention. However, another section on p. 5 (“Target”) seems to imply that the Contractor will be asked to reach the children directly with messaging. Please therefore confirm that the Contractor’s scope under this award is to work with GoG agencies (not to conduct awareness training with children directly), since the latter would require significant time for MINEDUC approvals and more resources than are budgeted for this NOFO.</w:t>
      </w:r>
    </w:p>
    <w:p w:rsidRPr="00C535E6" w:rsidR="00186C5F" w:rsidP="00186C5F" w:rsidRDefault="00186C5F" w14:paraId="5B884A06"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4760C9" w:rsidR="004760C9" w:rsidP="4F19488E" w:rsidRDefault="004760C9" w14:paraId="2B2B50E4" w14:textId="5F191A2A">
      <w:pPr>
        <w:pStyle w:val="Normal"/>
        <w:spacing w:after="240" w:line="276" w:lineRule="auto"/>
        <w:jc w:val="both"/>
        <w:rPr>
          <w:rFonts w:ascii="Calibri" w:hAnsi="Calibri" w:cs="Calibri" w:asciiTheme="minorAscii" w:hAnsiTheme="minorAscii" w:cstheme="minorAscii"/>
          <w:color w:val="FF0000"/>
        </w:rPr>
      </w:pPr>
      <w:r w:rsidRPr="4F19488E" w:rsidR="004760C9">
        <w:rPr>
          <w:rFonts w:ascii="Calibri" w:hAnsi="Calibri" w:cs="Calibri" w:asciiTheme="minorAscii" w:hAnsiTheme="minorAscii" w:cstheme="minorAscii"/>
          <w:color w:val="FF0000"/>
        </w:rPr>
        <w:t xml:space="preserve">Contractor is intended to reach SVET personnel and </w:t>
      </w:r>
      <w:r w:rsidRPr="4F19488E" w:rsidR="004760C9">
        <w:rPr>
          <w:rFonts w:ascii="Calibri" w:hAnsi="Calibri" w:cs="Calibri" w:asciiTheme="minorAscii" w:hAnsiTheme="minorAscii" w:cstheme="minorAscii"/>
          <w:color w:val="FF0000"/>
        </w:rPr>
        <w:t>assist</w:t>
      </w:r>
      <w:r w:rsidRPr="4F19488E" w:rsidR="004760C9">
        <w:rPr>
          <w:rFonts w:ascii="Calibri" w:hAnsi="Calibri" w:cs="Calibri" w:asciiTheme="minorAscii" w:hAnsiTheme="minorAscii" w:cstheme="minorAscii"/>
          <w:color w:val="FF0000"/>
        </w:rPr>
        <w:t xml:space="preserve"> in the development of the messaging and documents that SVET individuals will train MINEDUC personnel on, to apply to the selected schools.</w:t>
      </w:r>
    </w:p>
    <w:p w:rsidR="00186C5F" w:rsidP="00BE16BB" w:rsidRDefault="00186C5F" w14:paraId="07941583" w14:textId="77777777">
      <w:pPr>
        <w:spacing w:after="240" w:line="276" w:lineRule="auto"/>
        <w:jc w:val="both"/>
        <w:rPr>
          <w:rFonts w:asciiTheme="minorHAnsi" w:hAnsiTheme="minorHAnsi" w:cstheme="minorHAnsi"/>
          <w:color w:val="000000"/>
        </w:rPr>
      </w:pPr>
    </w:p>
    <w:p w:rsidRPr="00BE16BB" w:rsidR="00BE16BB" w:rsidP="00BE16BB" w:rsidRDefault="00BE16BB" w14:paraId="4A347D2B" w14:textId="7F4F1191">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sidR="00186C5F">
        <w:rPr>
          <w:rFonts w:asciiTheme="minorHAnsi" w:hAnsiTheme="minorHAnsi" w:cstheme="minorHAnsi"/>
          <w:b/>
          <w:bCs/>
          <w:color w:val="000000"/>
        </w:rPr>
        <w:t>7</w:t>
      </w:r>
      <w:r w:rsidRPr="00BE16BB">
        <w:rPr>
          <w:rFonts w:asciiTheme="minorHAnsi" w:hAnsiTheme="minorHAnsi" w:cstheme="minorHAnsi"/>
          <w:b/>
          <w:bCs/>
          <w:color w:val="000000"/>
        </w:rPr>
        <w:t>:</w:t>
      </w:r>
    </w:p>
    <w:p w:rsidRPr="00BE16BB" w:rsidR="00BE16BB" w:rsidP="00BE16BB" w:rsidRDefault="00BE16BB" w14:paraId="5AB2AF83" w14:textId="77777777">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 xml:space="preserve">Technical </w:t>
      </w:r>
    </w:p>
    <w:p w:rsidRPr="00BE16BB" w:rsidR="00BE16BB" w:rsidP="00BE16BB" w:rsidRDefault="00BE16BB" w14:paraId="69A2373F" w14:textId="2217E58E">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 xml:space="preserve">On pages 5-6 of the solicitation, in the chart of Strategic Objectives, INL indicates that they would like the contractor to conduct a nationwide baseline survey of sexual violence and TIP (Objective 1), in addition to building the capacity of SVET, MINEDUC, and PNC (Objectives 2 and 3), for a maximum total budget of $800,000 USD. Based on our experience conducting nationally representative baseline surveys of TIP in other low- and middle-income countries, the cost of a representative, large sample survey is significant, and would likely consume a majority of the allocated $800,000 budget. Therefore, we seek guidance on the current scope of work, and whether - given the cost implications of a national survey - Objective 1 can be contemplated under a different award or as a possible use of future funding under the planned Cooperative Agreement.   </w:t>
      </w:r>
    </w:p>
    <w:p w:rsidRPr="00C535E6" w:rsidR="00186C5F" w:rsidP="00186C5F" w:rsidRDefault="00186C5F" w14:paraId="5709FBE9"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BE16BB" w:rsidR="00186C5F" w:rsidP="760A6304" w:rsidRDefault="00186C5F" w14:paraId="7429B76D" w14:textId="42FA2157">
      <w:pPr>
        <w:spacing w:after="240" w:line="276" w:lineRule="auto"/>
        <w:jc w:val="both"/>
        <w:rPr>
          <w:rFonts w:ascii="Calibri" w:hAnsi="Calibri" w:cs="Calibri" w:asciiTheme="minorAscii" w:hAnsiTheme="minorAscii" w:cstheme="minorAscii"/>
          <w:color w:val="FF0000"/>
        </w:rPr>
      </w:pPr>
      <w:r w:rsidRPr="760A6304" w:rsidR="77E80BE8">
        <w:rPr>
          <w:rFonts w:ascii="Calibri" w:hAnsi="Calibri" w:eastAsia="Calibri" w:cs="Calibri" w:asciiTheme="minorAscii" w:hAnsiTheme="minorAscii" w:eastAsiaTheme="minorAscii" w:cstheme="minorAscii"/>
          <w:color w:val="FF0000"/>
          <w:sz w:val="24"/>
          <w:szCs w:val="24"/>
          <w:lang w:eastAsia="en-US" w:bidi="ar-SA"/>
        </w:rPr>
        <w:t xml:space="preserve">No, </w:t>
      </w:r>
      <w:r w:rsidRPr="760A6304" w:rsidR="4EA1A02A">
        <w:rPr>
          <w:rFonts w:ascii="Calibri" w:hAnsi="Calibri" w:eastAsia="Calibri" w:cs="Calibri" w:asciiTheme="minorAscii" w:hAnsiTheme="minorAscii" w:eastAsiaTheme="minorAscii" w:cstheme="minorAscii"/>
          <w:color w:val="FF0000"/>
          <w:sz w:val="24"/>
          <w:szCs w:val="24"/>
          <w:lang w:eastAsia="en-US" w:bidi="ar-SA"/>
        </w:rPr>
        <w:t xml:space="preserve">the Cooperative Agreement must outsource. It is expected to receive a proposal </w:t>
      </w:r>
      <w:r w:rsidRPr="760A6304" w:rsidR="1445B639">
        <w:rPr>
          <w:rFonts w:ascii="Calibri" w:hAnsi="Calibri" w:eastAsia="Calibri" w:cs="Calibri" w:asciiTheme="minorAscii" w:hAnsiTheme="minorAscii" w:eastAsiaTheme="minorAscii" w:cstheme="minorAscii"/>
          <w:color w:val="FF0000"/>
          <w:sz w:val="24"/>
          <w:szCs w:val="24"/>
          <w:lang w:eastAsia="en-US" w:bidi="ar-SA"/>
        </w:rPr>
        <w:t>that presents an ad</w:t>
      </w:r>
      <w:r w:rsidRPr="760A6304" w:rsidR="4EA1A02A">
        <w:rPr>
          <w:rFonts w:ascii="Calibri" w:hAnsi="Calibri" w:eastAsia="Calibri" w:cs="Calibri" w:asciiTheme="minorAscii" w:hAnsiTheme="minorAscii" w:eastAsiaTheme="minorAscii" w:cstheme="minorAscii"/>
          <w:color w:val="FF0000"/>
          <w:sz w:val="24"/>
          <w:szCs w:val="24"/>
          <w:lang w:eastAsia="en-US" w:bidi="ar-SA"/>
        </w:rPr>
        <w:t xml:space="preserve">equate </w:t>
      </w:r>
      <w:r w:rsidRPr="760A6304" w:rsidR="4EA1A02A">
        <w:rPr>
          <w:rFonts w:ascii="Calibri" w:hAnsi="Calibri" w:eastAsia="Calibri" w:cs="Calibri" w:asciiTheme="minorAscii" w:hAnsiTheme="minorAscii" w:eastAsiaTheme="minorAscii" w:cstheme="minorAscii"/>
          <w:color w:val="FF0000"/>
          <w:sz w:val="24"/>
          <w:szCs w:val="24"/>
          <w:lang w:eastAsia="en-US" w:bidi="ar-SA"/>
        </w:rPr>
        <w:t>methodology</w:t>
      </w:r>
      <w:r w:rsidRPr="760A6304" w:rsidR="4EA1A02A">
        <w:rPr>
          <w:rFonts w:ascii="Calibri" w:hAnsi="Calibri" w:eastAsia="Calibri" w:cs="Calibri" w:asciiTheme="minorAscii" w:hAnsiTheme="minorAscii" w:eastAsiaTheme="minorAscii" w:cstheme="minorAscii"/>
          <w:color w:val="FF0000"/>
          <w:sz w:val="24"/>
          <w:szCs w:val="24"/>
          <w:lang w:eastAsia="en-US" w:bidi="ar-SA"/>
        </w:rPr>
        <w:t xml:space="preserve"> that </w:t>
      </w:r>
      <w:r w:rsidRPr="760A6304" w:rsidR="624FB969">
        <w:rPr>
          <w:rFonts w:ascii="Calibri" w:hAnsi="Calibri" w:eastAsia="Calibri" w:cs="Calibri" w:asciiTheme="minorAscii" w:hAnsiTheme="minorAscii" w:eastAsiaTheme="minorAscii" w:cstheme="minorAscii"/>
          <w:color w:val="FF0000"/>
          <w:sz w:val="24"/>
          <w:szCs w:val="24"/>
          <w:lang w:eastAsia="en-US" w:bidi="ar-SA"/>
        </w:rPr>
        <w:t>can address the three social determinants mentioned as one cohesive integral study.</w:t>
      </w:r>
      <w:r w:rsidRPr="760A6304" w:rsidR="4EA1A02A">
        <w:rPr>
          <w:rFonts w:ascii="Calibri" w:hAnsi="Calibri" w:eastAsia="Calibri" w:cs="Calibri" w:asciiTheme="minorAscii" w:hAnsiTheme="minorAscii" w:eastAsiaTheme="minorAscii" w:cstheme="minorAscii"/>
          <w:color w:val="FF0000"/>
          <w:sz w:val="24"/>
          <w:szCs w:val="24"/>
          <w:lang w:eastAsia="en-US" w:bidi="ar-SA"/>
        </w:rPr>
        <w:t xml:space="preserve"> </w:t>
      </w:r>
    </w:p>
    <w:p w:rsidRPr="00BE16BB" w:rsidR="00186C5F" w:rsidP="00186C5F" w:rsidRDefault="00186C5F" w14:paraId="1FAAEFB3" w14:textId="1A676B5E">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8</w:t>
      </w:r>
      <w:r w:rsidRPr="00BE16BB">
        <w:rPr>
          <w:rFonts w:asciiTheme="minorHAnsi" w:hAnsiTheme="minorHAnsi" w:cstheme="minorHAnsi"/>
          <w:b/>
          <w:bCs/>
          <w:color w:val="000000"/>
        </w:rPr>
        <w:t>:</w:t>
      </w:r>
    </w:p>
    <w:p w:rsidRPr="00BE16BB" w:rsidR="00186C5F" w:rsidP="00186C5F" w:rsidRDefault="00186C5F" w14:paraId="7BBA729A" w14:textId="77777777">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 xml:space="preserve">Technical </w:t>
      </w:r>
    </w:p>
    <w:p w:rsidR="0070640E" w:rsidP="00BE16BB" w:rsidRDefault="00BE16BB" w14:paraId="6A9F044A" w14:textId="1761D812">
      <w:pPr>
        <w:spacing w:after="240" w:line="276" w:lineRule="auto"/>
        <w:jc w:val="both"/>
        <w:rPr>
          <w:rFonts w:asciiTheme="minorHAnsi" w:hAnsiTheme="minorHAnsi" w:cstheme="minorHAnsi"/>
          <w:color w:val="000000"/>
        </w:rPr>
      </w:pPr>
      <w:r w:rsidRPr="00BE16BB">
        <w:rPr>
          <w:rFonts w:asciiTheme="minorHAnsi" w:hAnsiTheme="minorHAnsi" w:cstheme="minorHAnsi"/>
          <w:color w:val="000000"/>
        </w:rPr>
        <w:t>On P. 13 (under “Project Proposal”), the solicitation lists the contents of the Proposal Narrative. Kindly confirm whether the cover page and table of contents, which are listed among those components, count towards the 20-page limit for the Proposal Narrative.</w:t>
      </w:r>
    </w:p>
    <w:p w:rsidRPr="00C535E6" w:rsidR="00186C5F" w:rsidP="00186C5F" w:rsidRDefault="00186C5F" w14:paraId="476E507A" w14:textId="77777777">
      <w:pPr>
        <w:pStyle w:val="NormalWeb"/>
        <w:spacing w:line="276" w:lineRule="auto"/>
        <w:jc w:val="both"/>
        <w:rPr>
          <w:rFonts w:asciiTheme="minorHAnsi" w:hAnsiTheme="minorHAnsi" w:cstheme="minorHAnsi"/>
          <w:b/>
          <w:color w:val="FF0000"/>
        </w:rPr>
      </w:pPr>
      <w:r w:rsidRPr="4F19488E" w:rsidR="00186C5F">
        <w:rPr>
          <w:rFonts w:ascii="Calibri" w:hAnsi="Calibri" w:cs="Calibri" w:asciiTheme="minorAscii" w:hAnsiTheme="minorAscii" w:cstheme="minorAscii"/>
          <w:b w:val="1"/>
          <w:bCs w:val="1"/>
          <w:color w:val="FF0000"/>
        </w:rPr>
        <w:t>INL Response:</w:t>
      </w:r>
    </w:p>
    <w:p w:rsidR="00186C5F" w:rsidP="00BE16BB" w:rsidRDefault="00186C5F" w14:paraId="0AA6F0FD" w14:textId="61672FF9">
      <w:pPr>
        <w:spacing w:after="240" w:line="276" w:lineRule="auto"/>
        <w:jc w:val="both"/>
      </w:pPr>
      <w:r w:rsidRPr="4F19488E" w:rsidR="757C2D2E">
        <w:rPr>
          <w:rFonts w:ascii="Calibri" w:hAnsi="Calibri" w:eastAsia="Calibri" w:cs="Calibri"/>
          <w:noProof w:val="0"/>
          <w:color w:val="FF0000"/>
          <w:sz w:val="24"/>
          <w:szCs w:val="24"/>
          <w:lang w:val="en-US"/>
        </w:rPr>
        <w:t>Cover page and table of contents will not be counting in the 20-limit page for the narrative proposal.</w:t>
      </w:r>
    </w:p>
    <w:p w:rsidR="00186C5F" w:rsidP="4F19488E" w:rsidRDefault="00186C5F" w14:paraId="10772FB8" w14:textId="5F9F7306">
      <w:pPr>
        <w:pStyle w:val="Normal"/>
        <w:spacing w:after="240" w:line="276" w:lineRule="auto"/>
        <w:jc w:val="both"/>
        <w:rPr>
          <w:rFonts w:ascii="Calibri" w:hAnsi="Calibri" w:cs="Calibri" w:asciiTheme="minorAscii" w:hAnsiTheme="minorAscii" w:cstheme="minorAscii"/>
          <w:color w:val="000000"/>
        </w:rPr>
      </w:pPr>
    </w:p>
    <w:p w:rsidRPr="00BE16BB" w:rsidR="00932193" w:rsidP="00932193" w:rsidRDefault="00932193" w14:paraId="7EEDE15B" w14:textId="49B13297">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9</w:t>
      </w:r>
      <w:r w:rsidRPr="00BE16BB">
        <w:rPr>
          <w:rFonts w:asciiTheme="minorHAnsi" w:hAnsiTheme="minorHAnsi" w:cstheme="minorHAnsi"/>
          <w:b/>
          <w:bCs/>
          <w:color w:val="000000"/>
        </w:rPr>
        <w:t>:</w:t>
      </w:r>
    </w:p>
    <w:p w:rsidRPr="00932193" w:rsidR="00932193" w:rsidP="00932193" w:rsidRDefault="00932193" w14:paraId="3721B16E" w14:textId="731EC80F">
      <w:pPr>
        <w:spacing w:after="240" w:line="276" w:lineRule="auto"/>
        <w:jc w:val="both"/>
        <w:rPr>
          <w:rFonts w:asciiTheme="minorHAnsi" w:hAnsiTheme="minorHAnsi" w:cstheme="minorHAnsi"/>
          <w:color w:val="000000"/>
        </w:rPr>
      </w:pPr>
      <w:r w:rsidRPr="00932193">
        <w:rPr>
          <w:rFonts w:asciiTheme="minorHAnsi" w:hAnsiTheme="minorHAnsi" w:cstheme="minorHAnsi"/>
          <w:color w:val="000000"/>
        </w:rPr>
        <w:t>In the Priority Region/Countries section, it notes three target departments (Guatemala, Alta Verapaz and Escuintla), but Strategic Objective 3 states there are “four departments selected.” Could INL confirm if Objective 3 must be conducted in three instead of four departments?</w:t>
      </w:r>
    </w:p>
    <w:p w:rsidR="00932193" w:rsidP="4F19488E" w:rsidRDefault="00932193" w14:paraId="2EC3137E" w14:textId="46EB56C2">
      <w:pPr>
        <w:pStyle w:val="NormalWeb"/>
        <w:spacing w:after="240" w:line="276" w:lineRule="auto"/>
        <w:jc w:val="both"/>
        <w:rPr>
          <w:rFonts w:ascii="Calibri" w:hAnsi="Calibri" w:cs="Calibri" w:asciiTheme="minorAscii" w:hAnsiTheme="minorAscii" w:cstheme="minorAscii"/>
          <w:b w:val="1"/>
          <w:bCs w:val="1"/>
          <w:color w:val="FF0000"/>
        </w:rPr>
      </w:pPr>
      <w:r w:rsidRPr="4F19488E" w:rsidR="00137C51">
        <w:rPr>
          <w:rFonts w:ascii="Calibri" w:hAnsi="Calibri" w:cs="Calibri" w:asciiTheme="minorAscii" w:hAnsiTheme="minorAscii" w:cstheme="minorAscii"/>
          <w:b w:val="1"/>
          <w:bCs w:val="1"/>
          <w:color w:val="FF0000"/>
        </w:rPr>
        <w:t>INL Response:</w:t>
      </w:r>
    </w:p>
    <w:p w:rsidRPr="004760C9" w:rsidR="004760C9" w:rsidP="00932193" w:rsidRDefault="004760C9" w14:paraId="2B596BD7" w14:textId="5BADC9E4">
      <w:pPr>
        <w:spacing w:after="240" w:line="276" w:lineRule="auto"/>
        <w:jc w:val="both"/>
        <w:rPr>
          <w:rFonts w:asciiTheme="minorHAnsi" w:hAnsiTheme="minorHAnsi" w:cstheme="minorHAnsi"/>
          <w:color w:val="FF0000"/>
        </w:rPr>
      </w:pPr>
      <w:r>
        <w:rPr>
          <w:rFonts w:asciiTheme="minorHAnsi" w:hAnsiTheme="minorHAnsi" w:cstheme="minorHAnsi"/>
          <w:color w:val="FF0000"/>
        </w:rPr>
        <w:t>INL confirms it must be conducted in three target departments: Guatemala, Alta Verapaz, and Escuintla.</w:t>
      </w:r>
    </w:p>
    <w:p w:rsidR="00137C51" w:rsidP="00932193" w:rsidRDefault="00137C51" w14:paraId="2878D9BB" w14:textId="77777777">
      <w:pPr>
        <w:spacing w:after="240" w:line="276" w:lineRule="auto"/>
        <w:jc w:val="both"/>
        <w:rPr>
          <w:rFonts w:asciiTheme="minorHAnsi" w:hAnsiTheme="minorHAnsi" w:cstheme="minorHAnsi"/>
          <w:b/>
          <w:bCs/>
          <w:color w:val="000000"/>
        </w:rPr>
      </w:pPr>
    </w:p>
    <w:p w:rsidRPr="00BE16BB" w:rsidR="00932193" w:rsidP="00932193" w:rsidRDefault="00932193" w14:paraId="374164DB" w14:textId="1E0B0BE5">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10</w:t>
      </w:r>
      <w:r w:rsidRPr="00BE16BB">
        <w:rPr>
          <w:rFonts w:asciiTheme="minorHAnsi" w:hAnsiTheme="minorHAnsi" w:cstheme="minorHAnsi"/>
          <w:b/>
          <w:bCs/>
          <w:color w:val="000000"/>
        </w:rPr>
        <w:t>:</w:t>
      </w:r>
    </w:p>
    <w:p w:rsidRPr="00932193" w:rsidR="00932193" w:rsidP="00932193" w:rsidRDefault="00932193" w14:paraId="22A0A8B9" w14:textId="06D66284">
      <w:pPr>
        <w:spacing w:after="240" w:line="276" w:lineRule="auto"/>
        <w:jc w:val="both"/>
        <w:rPr>
          <w:rFonts w:asciiTheme="minorHAnsi" w:hAnsiTheme="minorHAnsi" w:cstheme="minorHAnsi"/>
          <w:color w:val="000000"/>
        </w:rPr>
      </w:pPr>
      <w:r w:rsidRPr="00932193">
        <w:rPr>
          <w:rFonts w:asciiTheme="minorHAnsi" w:hAnsiTheme="minorHAnsi" w:cstheme="minorHAnsi"/>
          <w:color w:val="000000"/>
        </w:rPr>
        <w:t>Has INL already identified the thirteen municipalities referenced in the Priority Region/Countries section? Or is this something that the applicant can propose?</w:t>
      </w:r>
    </w:p>
    <w:p w:rsidR="00932193" w:rsidP="4F19488E" w:rsidRDefault="00932193" w14:paraId="40A083F1" w14:textId="12DA39E1">
      <w:pPr>
        <w:pStyle w:val="NormalWeb"/>
        <w:spacing w:after="240" w:line="276" w:lineRule="auto"/>
        <w:jc w:val="both"/>
        <w:rPr>
          <w:rFonts w:ascii="Calibri" w:hAnsi="Calibri" w:cs="Calibri" w:asciiTheme="minorAscii" w:hAnsiTheme="minorAscii" w:cstheme="minorAscii"/>
          <w:b w:val="1"/>
          <w:bCs w:val="1"/>
          <w:color w:val="FF0000"/>
        </w:rPr>
      </w:pPr>
      <w:r w:rsidRPr="4F19488E" w:rsidR="00137C51">
        <w:rPr>
          <w:rFonts w:ascii="Calibri" w:hAnsi="Calibri" w:cs="Calibri" w:asciiTheme="minorAscii" w:hAnsiTheme="minorAscii" w:cstheme="minorAscii"/>
          <w:b w:val="1"/>
          <w:bCs w:val="1"/>
          <w:color w:val="FF0000"/>
        </w:rPr>
        <w:t>INL Response:</w:t>
      </w:r>
    </w:p>
    <w:p w:rsidRPr="004760C9" w:rsidR="004760C9" w:rsidP="00932193" w:rsidRDefault="004760C9" w14:paraId="399309CA" w14:textId="1E42AE57">
      <w:pPr>
        <w:spacing w:after="240" w:line="276" w:lineRule="auto"/>
        <w:jc w:val="both"/>
        <w:rPr>
          <w:rFonts w:asciiTheme="minorHAnsi" w:hAnsiTheme="minorHAnsi" w:cstheme="minorHAnsi"/>
          <w:color w:val="FF0000"/>
        </w:rPr>
      </w:pPr>
      <w:r>
        <w:rPr>
          <w:rFonts w:asciiTheme="minorHAnsi" w:hAnsiTheme="minorHAnsi" w:cstheme="minorHAnsi"/>
          <w:color w:val="FF0000"/>
        </w:rPr>
        <w:t>The municipalities have been selected already.</w:t>
      </w:r>
    </w:p>
    <w:p w:rsidRPr="00BE16BB" w:rsidR="00932193" w:rsidP="00932193" w:rsidRDefault="00932193" w14:paraId="6821EE5A" w14:textId="59237731">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11</w:t>
      </w:r>
      <w:r w:rsidRPr="00BE16BB">
        <w:rPr>
          <w:rFonts w:asciiTheme="minorHAnsi" w:hAnsiTheme="minorHAnsi" w:cstheme="minorHAnsi"/>
          <w:b/>
          <w:bCs/>
          <w:color w:val="000000"/>
        </w:rPr>
        <w:t>:</w:t>
      </w:r>
    </w:p>
    <w:p w:rsidRPr="00932193" w:rsidR="00932193" w:rsidP="00932193" w:rsidRDefault="00932193" w14:paraId="087579EE" w14:textId="28D40072">
      <w:pPr>
        <w:spacing w:after="240" w:line="276" w:lineRule="auto"/>
        <w:jc w:val="both"/>
        <w:rPr>
          <w:rFonts w:asciiTheme="minorHAnsi" w:hAnsiTheme="minorHAnsi" w:cstheme="minorHAnsi"/>
          <w:color w:val="000000"/>
        </w:rPr>
      </w:pPr>
      <w:r w:rsidRPr="00932193">
        <w:rPr>
          <w:rFonts w:asciiTheme="minorHAnsi" w:hAnsiTheme="minorHAnsi" w:cstheme="minorHAnsi"/>
          <w:color w:val="000000"/>
        </w:rPr>
        <w:t xml:space="preserve">Does INL have expected parameters for the methodology used in the national survey of sexual violence, GBV and TIP in Guatemala? Are there specifications or requirements regarding the sample size, length of the survey, disaggregation’s, or other methodological considerations? Or is this something that the applicant has freedom to propose? </w:t>
      </w:r>
    </w:p>
    <w:p w:rsidRPr="00C535E6" w:rsidR="00137C51" w:rsidP="00137C51" w:rsidRDefault="00137C51" w14:paraId="3A9F7741"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00932193" w:rsidP="00932193" w:rsidRDefault="00932193" w14:paraId="3709088E" w14:textId="77777777">
      <w:pPr>
        <w:spacing w:after="240" w:line="276" w:lineRule="auto"/>
        <w:jc w:val="both"/>
        <w:rPr>
          <w:rFonts w:asciiTheme="minorHAnsi" w:hAnsiTheme="minorHAnsi" w:cstheme="minorHAnsi"/>
          <w:b/>
          <w:bCs/>
          <w:color w:val="000000"/>
        </w:rPr>
      </w:pPr>
    </w:p>
    <w:p w:rsidRPr="004760C9" w:rsidR="004760C9" w:rsidP="760A6304" w:rsidRDefault="004760C9" w14:paraId="193EC524" w14:textId="1A203CCE">
      <w:pPr>
        <w:spacing w:after="240" w:line="276" w:lineRule="auto"/>
        <w:jc w:val="both"/>
        <w:rPr>
          <w:rFonts w:ascii="Calibri" w:hAnsi="Calibri" w:cs="Calibri" w:asciiTheme="minorAscii" w:hAnsiTheme="minorAscii" w:cstheme="minorAscii"/>
          <w:color w:val="FF0000"/>
        </w:rPr>
      </w:pPr>
      <w:r w:rsidRPr="760A6304" w:rsidR="004760C9">
        <w:rPr>
          <w:rFonts w:ascii="Calibri" w:hAnsi="Calibri" w:cs="Calibri" w:asciiTheme="minorAscii" w:hAnsiTheme="minorAscii" w:cstheme="minorAscii"/>
          <w:color w:val="FF0000"/>
        </w:rPr>
        <w:t>INL gives freedom to propose</w:t>
      </w:r>
      <w:r w:rsidRPr="760A6304" w:rsidR="004760C9">
        <w:rPr>
          <w:rFonts w:ascii="Calibri" w:hAnsi="Calibri" w:cs="Calibri" w:asciiTheme="minorAscii" w:hAnsiTheme="minorAscii" w:cstheme="minorAscii"/>
          <w:color w:val="FF0000"/>
        </w:rPr>
        <w:t xml:space="preserve">, but it must be </w:t>
      </w:r>
      <w:r w:rsidRPr="760A6304" w:rsidR="72D59FA7">
        <w:rPr>
          <w:rFonts w:ascii="Calibri" w:hAnsi="Calibri" w:cs="Calibri" w:asciiTheme="minorAscii" w:hAnsiTheme="minorAscii" w:cstheme="minorAscii"/>
          <w:color w:val="FF0000"/>
        </w:rPr>
        <w:t>within scope and with the possibility of being able to extrapolate to a national level that can include statistic power to sustain it.</w:t>
      </w:r>
    </w:p>
    <w:p w:rsidR="00137C51" w:rsidP="00932193" w:rsidRDefault="00137C51" w14:paraId="5329A37B" w14:textId="77777777">
      <w:pPr>
        <w:spacing w:after="240" w:line="276" w:lineRule="auto"/>
        <w:jc w:val="both"/>
        <w:rPr>
          <w:rFonts w:asciiTheme="minorHAnsi" w:hAnsiTheme="minorHAnsi" w:cstheme="minorHAnsi"/>
          <w:b/>
          <w:bCs/>
          <w:color w:val="000000"/>
        </w:rPr>
      </w:pPr>
    </w:p>
    <w:p w:rsidRPr="00BE16BB" w:rsidR="00932193" w:rsidP="00932193" w:rsidRDefault="00932193" w14:paraId="2B10E9DD" w14:textId="2878A2C4">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12</w:t>
      </w:r>
      <w:r w:rsidRPr="00BE16BB">
        <w:rPr>
          <w:rFonts w:asciiTheme="minorHAnsi" w:hAnsiTheme="minorHAnsi" w:cstheme="minorHAnsi"/>
          <w:b/>
          <w:bCs/>
          <w:color w:val="000000"/>
        </w:rPr>
        <w:t>:</w:t>
      </w:r>
    </w:p>
    <w:p w:rsidRPr="00932193" w:rsidR="00932193" w:rsidP="00932193" w:rsidRDefault="00932193" w14:paraId="1DD36632" w14:textId="3DE591A3">
      <w:pPr>
        <w:spacing w:after="240" w:line="276" w:lineRule="auto"/>
        <w:jc w:val="both"/>
        <w:rPr>
          <w:rFonts w:asciiTheme="minorHAnsi" w:hAnsiTheme="minorHAnsi" w:cstheme="minorHAnsi"/>
          <w:color w:val="000000"/>
        </w:rPr>
      </w:pPr>
      <w:r w:rsidRPr="00932193">
        <w:rPr>
          <w:rFonts w:asciiTheme="minorHAnsi" w:hAnsiTheme="minorHAnsi" w:cstheme="minorHAnsi"/>
          <w:color w:val="000000"/>
        </w:rPr>
        <w:t>Could INL clarify the evaluation requirements for the cooperative agreement? Is an external contractor required to conduct a baseline, midline, and final evaluation to assess activities across all three objectives? Is this to be conducted in addition to the evaluation noted under Objective 2?</w:t>
      </w:r>
    </w:p>
    <w:p w:rsidR="00137C51" w:rsidP="4F19488E" w:rsidRDefault="00137C51" w14:paraId="141ABE6A" w14:textId="0A96D18A">
      <w:pPr>
        <w:pStyle w:val="NormalWeb"/>
        <w:spacing w:after="240" w:line="276" w:lineRule="auto"/>
        <w:jc w:val="both"/>
        <w:rPr>
          <w:rFonts w:ascii="Calibri" w:hAnsi="Calibri" w:cs="Calibri" w:asciiTheme="minorAscii" w:hAnsiTheme="minorAscii" w:cstheme="minorAscii"/>
          <w:b w:val="1"/>
          <w:bCs w:val="1"/>
          <w:color w:val="FF0000"/>
        </w:rPr>
      </w:pPr>
      <w:r w:rsidRPr="4F19488E" w:rsidR="00137C51">
        <w:rPr>
          <w:rFonts w:ascii="Calibri" w:hAnsi="Calibri" w:cs="Calibri" w:asciiTheme="minorAscii" w:hAnsiTheme="minorAscii" w:cstheme="minorAscii"/>
          <w:b w:val="1"/>
          <w:bCs w:val="1"/>
          <w:color w:val="FF0000"/>
        </w:rPr>
        <w:t>INL Response:</w:t>
      </w:r>
    </w:p>
    <w:p w:rsidR="005D56DA" w:rsidP="00932193" w:rsidRDefault="005D56DA" w14:paraId="0A605039" w14:textId="26102485">
      <w:pPr>
        <w:spacing w:after="240" w:line="276" w:lineRule="auto"/>
        <w:jc w:val="both"/>
        <w:rPr>
          <w:rStyle w:val="normaltextrun"/>
          <w:rFonts w:ascii="Calibri" w:hAnsi="Calibri" w:cs="Calibri"/>
          <w:color w:val="FF0000"/>
          <w:shd w:val="clear" w:color="auto" w:fill="FFFFFF"/>
        </w:rPr>
      </w:pPr>
      <w:r w:rsidRPr="00C303EE">
        <w:rPr>
          <w:rFonts w:asciiTheme="minorHAnsi" w:hAnsiTheme="minorHAnsi" w:cstheme="minorHAnsi"/>
          <w:color w:val="FF0000"/>
        </w:rPr>
        <w:t>INL expects that the contract</w:t>
      </w:r>
      <w:r w:rsidRPr="00C303EE" w:rsidR="00C303EE">
        <w:rPr>
          <w:rFonts w:asciiTheme="minorHAnsi" w:hAnsiTheme="minorHAnsi" w:cstheme="minorHAnsi"/>
          <w:color w:val="FF0000"/>
        </w:rPr>
        <w:t>or</w:t>
      </w:r>
      <w:r w:rsidRPr="00C303EE">
        <w:rPr>
          <w:rFonts w:asciiTheme="minorHAnsi" w:hAnsiTheme="minorHAnsi" w:cstheme="minorHAnsi"/>
          <w:color w:val="FF0000"/>
        </w:rPr>
        <w:t xml:space="preserve"> </w:t>
      </w:r>
      <w:r w:rsidRPr="00C303EE" w:rsidR="00C303EE">
        <w:rPr>
          <w:rFonts w:asciiTheme="minorHAnsi" w:hAnsiTheme="minorHAnsi" w:cstheme="minorHAnsi"/>
          <w:color w:val="FF0000"/>
        </w:rPr>
        <w:t>can</w:t>
      </w:r>
      <w:r w:rsidRPr="00C303EE">
        <w:rPr>
          <w:rFonts w:asciiTheme="minorHAnsi" w:hAnsiTheme="minorHAnsi" w:cstheme="minorHAnsi"/>
          <w:color w:val="FF0000"/>
        </w:rPr>
        <w:t xml:space="preserve"> </w:t>
      </w:r>
      <w:r w:rsidRPr="00C303EE" w:rsidR="00C303EE">
        <w:rPr>
          <w:rFonts w:asciiTheme="minorHAnsi" w:hAnsiTheme="minorHAnsi" w:cstheme="minorHAnsi"/>
          <w:color w:val="FF0000"/>
        </w:rPr>
        <w:t>conduct robust monitoring</w:t>
      </w:r>
      <w:r w:rsidRPr="00C303EE">
        <w:rPr>
          <w:rFonts w:asciiTheme="minorHAnsi" w:hAnsiTheme="minorHAnsi" w:cstheme="minorHAnsi"/>
          <w:color w:val="FF0000"/>
        </w:rPr>
        <w:t xml:space="preserve"> for all three objectives </w:t>
      </w:r>
      <w:r w:rsidRPr="00C303EE" w:rsidR="00C303EE">
        <w:rPr>
          <w:rFonts w:asciiTheme="minorHAnsi" w:hAnsiTheme="minorHAnsi" w:cstheme="minorHAnsi"/>
          <w:color w:val="FF0000"/>
        </w:rPr>
        <w:t xml:space="preserve">including conducting a </w:t>
      </w:r>
      <w:r w:rsidRPr="00C303EE">
        <w:rPr>
          <w:rFonts w:asciiTheme="minorHAnsi" w:hAnsiTheme="minorHAnsi" w:cstheme="minorHAnsi"/>
          <w:color w:val="FF0000"/>
        </w:rPr>
        <w:t xml:space="preserve">baseline, midline, and final evaluation, but it is only for the Goal of the project of </w:t>
      </w:r>
      <w:r w:rsidRPr="00C303EE" w:rsidR="00C303EE">
        <w:rPr>
          <w:rFonts w:asciiTheme="minorHAnsi" w:hAnsiTheme="minorHAnsi" w:cstheme="minorHAnsi"/>
          <w:color w:val="FF0000"/>
        </w:rPr>
        <w:t xml:space="preserve">having at least </w:t>
      </w:r>
      <w:r w:rsidRPr="00C303EE" w:rsidR="00C303EE">
        <w:rPr>
          <w:rStyle w:val="normaltextrun"/>
          <w:rFonts w:ascii="Calibri" w:hAnsi="Calibri" w:cs="Calibri"/>
          <w:color w:val="FF0000"/>
          <w:shd w:val="clear" w:color="auto" w:fill="FFFFFF"/>
        </w:rPr>
        <w:t>70% of the target audience can identify the main concepts of crime awareness regarding sexual crimes, and improper sexual behavior</w:t>
      </w:r>
      <w:r w:rsidRPr="00C303EE" w:rsidR="00C303EE">
        <w:rPr>
          <w:rStyle w:val="normaltextrun"/>
          <w:rFonts w:ascii="Calibri" w:hAnsi="Calibri" w:cs="Calibri"/>
          <w:color w:val="FF0000"/>
          <w:shd w:val="clear" w:color="auto" w:fill="FFFFFF"/>
        </w:rPr>
        <w:t xml:space="preserve">, that </w:t>
      </w:r>
      <w:r w:rsidR="00C303EE">
        <w:rPr>
          <w:rStyle w:val="normaltextrun"/>
          <w:rFonts w:ascii="Calibri" w:hAnsi="Calibri" w:cs="Calibri"/>
          <w:color w:val="FF0000"/>
          <w:shd w:val="clear" w:color="auto" w:fill="FFFFFF"/>
        </w:rPr>
        <w:t>it’s expected to comply with rigorous of having an</w:t>
      </w:r>
      <w:r w:rsidRPr="00C303EE" w:rsidR="00C303EE">
        <w:rPr>
          <w:rStyle w:val="normaltextrun"/>
          <w:rFonts w:ascii="Calibri" w:hAnsi="Calibri" w:cs="Calibri"/>
          <w:color w:val="FF0000"/>
          <w:shd w:val="clear" w:color="auto" w:fill="FFFFFF"/>
        </w:rPr>
        <w:t xml:space="preserve"> independent third party </w:t>
      </w:r>
      <w:r w:rsidR="00C303EE">
        <w:rPr>
          <w:rStyle w:val="normaltextrun"/>
          <w:rFonts w:ascii="Calibri" w:hAnsi="Calibri" w:cs="Calibri"/>
          <w:color w:val="FF0000"/>
          <w:shd w:val="clear" w:color="auto" w:fill="FFFFFF"/>
        </w:rPr>
        <w:t xml:space="preserve">subcontractor </w:t>
      </w:r>
      <w:r w:rsidRPr="00C303EE" w:rsidR="00C303EE">
        <w:rPr>
          <w:rStyle w:val="normaltextrun"/>
          <w:rFonts w:ascii="Calibri" w:hAnsi="Calibri" w:cs="Calibri"/>
          <w:color w:val="FF0000"/>
          <w:shd w:val="clear" w:color="auto" w:fill="FFFFFF"/>
        </w:rPr>
        <w:t>to evaluate</w:t>
      </w:r>
      <w:r w:rsidR="00C303EE">
        <w:rPr>
          <w:rStyle w:val="normaltextrun"/>
          <w:rFonts w:ascii="Calibri" w:hAnsi="Calibri" w:cs="Calibri"/>
          <w:color w:val="FF0000"/>
          <w:shd w:val="clear" w:color="auto" w:fill="FFFFFF"/>
        </w:rPr>
        <w:t xml:space="preserve"> the final impact</w:t>
      </w:r>
      <w:r w:rsidRPr="00C303EE" w:rsidR="00C303EE">
        <w:rPr>
          <w:rStyle w:val="normaltextrun"/>
          <w:rFonts w:ascii="Calibri" w:hAnsi="Calibri" w:cs="Calibri"/>
          <w:color w:val="FF0000"/>
          <w:shd w:val="clear" w:color="auto" w:fill="FFFFFF"/>
        </w:rPr>
        <w:t>.</w:t>
      </w:r>
    </w:p>
    <w:p w:rsidRPr="00C303EE" w:rsidR="00C303EE" w:rsidP="00932193" w:rsidRDefault="00C303EE" w14:paraId="2DEA36FA" w14:textId="77777777">
      <w:pPr>
        <w:spacing w:after="240" w:line="276" w:lineRule="auto"/>
        <w:jc w:val="both"/>
        <w:rPr>
          <w:rFonts w:asciiTheme="minorHAnsi" w:hAnsiTheme="minorHAnsi" w:cstheme="minorHAnsi"/>
          <w:color w:val="FF0000"/>
        </w:rPr>
      </w:pPr>
    </w:p>
    <w:p w:rsidRPr="00BE16BB" w:rsidR="00932193" w:rsidP="00932193" w:rsidRDefault="00932193" w14:paraId="68905680" w14:textId="76A431E3">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13</w:t>
      </w:r>
      <w:r w:rsidRPr="00BE16BB">
        <w:rPr>
          <w:rFonts w:asciiTheme="minorHAnsi" w:hAnsiTheme="minorHAnsi" w:cstheme="minorHAnsi"/>
          <w:b/>
          <w:bCs/>
          <w:color w:val="000000"/>
        </w:rPr>
        <w:t>:</w:t>
      </w:r>
    </w:p>
    <w:p w:rsidR="00932193" w:rsidP="00932193" w:rsidRDefault="00932193" w14:paraId="5204519F" w14:textId="5CB6B6D1">
      <w:pPr>
        <w:spacing w:after="240" w:line="276" w:lineRule="auto"/>
        <w:jc w:val="both"/>
        <w:rPr>
          <w:rFonts w:asciiTheme="minorHAnsi" w:hAnsiTheme="minorHAnsi" w:cstheme="minorHAnsi"/>
          <w:color w:val="000000"/>
        </w:rPr>
      </w:pPr>
      <w:r w:rsidRPr="00932193">
        <w:rPr>
          <w:rFonts w:asciiTheme="minorHAnsi" w:hAnsiTheme="minorHAnsi" w:cstheme="minorHAnsi"/>
          <w:color w:val="000000"/>
        </w:rPr>
        <w:t>Will INL permit minor adjustments to the activities and indicators based on what the applicant sees as being realistic and most effective given the local context?</w:t>
      </w:r>
    </w:p>
    <w:p w:rsidR="00C303EE" w:rsidP="4F19488E" w:rsidRDefault="00C303EE" w14:paraId="7B78ECE2" w14:textId="7BE9CD95">
      <w:pPr>
        <w:pStyle w:val="NormalWeb"/>
        <w:spacing w:line="276" w:lineRule="auto"/>
        <w:jc w:val="both"/>
        <w:rPr>
          <w:rFonts w:ascii="Calibri" w:hAnsi="Calibri" w:cs="Calibri" w:asciiTheme="minorAscii" w:hAnsiTheme="minorAscii" w:cstheme="minorAscii"/>
          <w:b w:val="1"/>
          <w:bCs w:val="1"/>
          <w:color w:val="FF0000"/>
        </w:rPr>
      </w:pPr>
      <w:r w:rsidRPr="4F19488E" w:rsidR="00137C51">
        <w:rPr>
          <w:rFonts w:ascii="Calibri" w:hAnsi="Calibri" w:cs="Calibri" w:asciiTheme="minorAscii" w:hAnsiTheme="minorAscii" w:cstheme="minorAscii"/>
          <w:b w:val="1"/>
          <w:bCs w:val="1"/>
          <w:color w:val="FF0000"/>
        </w:rPr>
        <w:t>INL Response:</w:t>
      </w:r>
    </w:p>
    <w:p w:rsidRPr="00C303EE" w:rsidR="00C303EE" w:rsidP="00137C51" w:rsidRDefault="00C303EE" w14:paraId="3B5D5E3A" w14:textId="5E51C2F7">
      <w:pPr>
        <w:pStyle w:val="NormalWeb"/>
        <w:spacing w:line="276" w:lineRule="auto"/>
        <w:jc w:val="both"/>
        <w:rPr>
          <w:rFonts w:asciiTheme="minorHAnsi" w:hAnsiTheme="minorHAnsi" w:cstheme="minorHAnsi"/>
          <w:bCs/>
          <w:color w:val="FF0000"/>
        </w:rPr>
      </w:pPr>
      <w:r>
        <w:rPr>
          <w:rFonts w:asciiTheme="minorHAnsi" w:hAnsiTheme="minorHAnsi" w:cstheme="minorHAnsi"/>
          <w:bCs/>
          <w:color w:val="FF0000"/>
        </w:rPr>
        <w:t>Given that this is a Cooperative Agreement, INL will evaluate proposals of adjustments of activities to be carried out under it and will be substantially involved in the approval.</w:t>
      </w:r>
    </w:p>
    <w:p w:rsidR="00137C51" w:rsidP="00932193" w:rsidRDefault="00137C51" w14:paraId="4695B2F4" w14:textId="77777777">
      <w:pPr>
        <w:spacing w:after="240" w:line="276" w:lineRule="auto"/>
        <w:jc w:val="both"/>
        <w:rPr>
          <w:rFonts w:asciiTheme="minorHAnsi" w:hAnsiTheme="minorHAnsi" w:cstheme="minorHAnsi"/>
          <w:color w:val="000000"/>
        </w:rPr>
      </w:pPr>
    </w:p>
    <w:p w:rsidRPr="00BE16BB" w:rsidR="00932193" w:rsidP="00932193" w:rsidRDefault="00932193" w14:paraId="5AC08233" w14:textId="5AF9F7A6">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14</w:t>
      </w:r>
      <w:r w:rsidRPr="00BE16BB">
        <w:rPr>
          <w:rFonts w:asciiTheme="minorHAnsi" w:hAnsiTheme="minorHAnsi" w:cstheme="minorHAnsi"/>
          <w:b/>
          <w:bCs/>
          <w:color w:val="000000"/>
        </w:rPr>
        <w:t>:</w:t>
      </w:r>
    </w:p>
    <w:p w:rsidR="00932193" w:rsidP="00932193" w:rsidRDefault="00932193" w14:paraId="0ABC2937" w14:textId="7DDB2251">
      <w:pPr>
        <w:spacing w:after="240" w:line="276" w:lineRule="auto"/>
        <w:jc w:val="both"/>
        <w:rPr>
          <w:rFonts w:asciiTheme="minorHAnsi" w:hAnsiTheme="minorHAnsi" w:cstheme="minorHAnsi"/>
          <w:color w:val="000000"/>
        </w:rPr>
      </w:pPr>
      <w:r w:rsidRPr="00932193">
        <w:rPr>
          <w:rFonts w:asciiTheme="minorHAnsi" w:hAnsiTheme="minorHAnsi" w:cstheme="minorHAnsi"/>
          <w:color w:val="000000"/>
        </w:rPr>
        <w:t xml:space="preserve">Has INL already engaged SVET and made it aware of these activities or is this something that the applicant/grantee is expected to do? </w:t>
      </w:r>
    </w:p>
    <w:p w:rsidR="00137C51" w:rsidP="00137C51" w:rsidRDefault="00137C51" w14:paraId="086155B5"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7D5833" w:rsidR="007D5833" w:rsidP="00137C51" w:rsidRDefault="007D5833" w14:paraId="75461263" w14:textId="6E471D87">
      <w:pPr>
        <w:pStyle w:val="NormalWeb"/>
        <w:spacing w:line="276" w:lineRule="auto"/>
        <w:jc w:val="both"/>
        <w:rPr>
          <w:rFonts w:asciiTheme="minorHAnsi" w:hAnsiTheme="minorHAnsi" w:cstheme="minorHAnsi"/>
          <w:bCs/>
          <w:color w:val="FF0000"/>
        </w:rPr>
      </w:pPr>
      <w:r>
        <w:rPr>
          <w:rFonts w:asciiTheme="minorHAnsi" w:hAnsiTheme="minorHAnsi" w:cstheme="minorHAnsi"/>
          <w:bCs/>
          <w:color w:val="FF0000"/>
        </w:rPr>
        <w:t>INL has reached out and informed SVET of the activities.</w:t>
      </w:r>
    </w:p>
    <w:p w:rsidR="00F13EBA" w:rsidP="00932193" w:rsidRDefault="00F13EBA" w14:paraId="1B1F3FF4" w14:textId="77777777">
      <w:pPr>
        <w:spacing w:after="240" w:line="276" w:lineRule="auto"/>
        <w:jc w:val="both"/>
        <w:rPr>
          <w:rFonts w:asciiTheme="minorHAnsi" w:hAnsiTheme="minorHAnsi" w:cstheme="minorHAnsi"/>
          <w:color w:val="000000"/>
        </w:rPr>
      </w:pPr>
    </w:p>
    <w:p w:rsidRPr="00BE16BB" w:rsidR="00F13EBA" w:rsidP="00F13EBA" w:rsidRDefault="00F13EBA" w14:paraId="3132E5E4" w14:textId="2ED3FF15">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15</w:t>
      </w:r>
      <w:r w:rsidRPr="00BE16BB">
        <w:rPr>
          <w:rFonts w:asciiTheme="minorHAnsi" w:hAnsiTheme="minorHAnsi" w:cstheme="minorHAnsi"/>
          <w:b/>
          <w:bCs/>
          <w:color w:val="000000"/>
        </w:rPr>
        <w:t>:</w:t>
      </w:r>
    </w:p>
    <w:p w:rsidRPr="00F13EBA" w:rsidR="00F13EBA" w:rsidP="00F13EBA" w:rsidRDefault="00F13EBA" w14:paraId="2498014D" w14:textId="3B8A189B">
      <w:pPr>
        <w:spacing w:after="240" w:line="276" w:lineRule="auto"/>
        <w:jc w:val="both"/>
        <w:rPr>
          <w:rFonts w:asciiTheme="minorHAnsi" w:hAnsiTheme="minorHAnsi" w:cstheme="minorHAnsi"/>
          <w:color w:val="000000"/>
        </w:rPr>
      </w:pPr>
      <w:r w:rsidRPr="00F13EBA">
        <w:rPr>
          <w:rFonts w:asciiTheme="minorHAnsi" w:hAnsiTheme="minorHAnsi" w:cstheme="minorHAnsi"/>
          <w:color w:val="000000"/>
        </w:rPr>
        <w:t xml:space="preserve">The NOFO mentions that the work will occur in 13 municipalities in the Departments of Guatemala, Escuintla, and Alta Verapaz though the NOFO does not mention any municipalities specifically. Are there specific municipalities that should be included? </w:t>
      </w:r>
      <w:proofErr w:type="gramStart"/>
      <w:r w:rsidRPr="00F13EBA">
        <w:rPr>
          <w:rFonts w:asciiTheme="minorHAnsi" w:hAnsiTheme="minorHAnsi" w:cstheme="minorHAnsi"/>
          <w:color w:val="000000"/>
        </w:rPr>
        <w:t>Or,</w:t>
      </w:r>
      <w:proofErr w:type="gramEnd"/>
      <w:r w:rsidRPr="00F13EBA">
        <w:rPr>
          <w:rFonts w:asciiTheme="minorHAnsi" w:hAnsiTheme="minorHAnsi" w:cstheme="minorHAnsi"/>
          <w:color w:val="000000"/>
        </w:rPr>
        <w:t xml:space="preserve"> will the specific municipalities for focus be specified in coordination with SVET following the grant award?</w:t>
      </w:r>
    </w:p>
    <w:p w:rsidR="00F13EBA" w:rsidP="4F19488E" w:rsidRDefault="00F13EBA" w14:paraId="5D08C454" w14:textId="5A9DFE72">
      <w:pPr>
        <w:pStyle w:val="NormalWeb"/>
        <w:spacing w:after="240" w:line="276" w:lineRule="auto"/>
        <w:jc w:val="both"/>
        <w:rPr>
          <w:rFonts w:ascii="Calibri" w:hAnsi="Calibri" w:cs="Calibri" w:asciiTheme="minorAscii" w:hAnsiTheme="minorAscii" w:cstheme="minorAscii"/>
          <w:b w:val="1"/>
          <w:bCs w:val="1"/>
          <w:color w:val="FF0000"/>
        </w:rPr>
      </w:pPr>
      <w:r w:rsidRPr="4F19488E" w:rsidR="00F13EBA">
        <w:rPr>
          <w:rFonts w:ascii="Calibri" w:hAnsi="Calibri" w:cs="Calibri" w:asciiTheme="minorAscii" w:hAnsiTheme="minorAscii" w:cstheme="minorAscii"/>
          <w:b w:val="1"/>
          <w:bCs w:val="1"/>
          <w:color w:val="FF0000"/>
        </w:rPr>
        <w:t>INL Response:</w:t>
      </w:r>
    </w:p>
    <w:p w:rsidRPr="00184F8C" w:rsidR="00184F8C" w:rsidP="00184F8C" w:rsidRDefault="00184F8C" w14:paraId="68512CC6" w14:textId="368A55B8">
      <w:pPr>
        <w:pStyle w:val="paragraph"/>
        <w:spacing w:before="0" w:beforeAutospacing="0" w:after="0" w:afterAutospacing="0"/>
        <w:jc w:val="both"/>
        <w:textAlignment w:val="baseline"/>
        <w:rPr>
          <w:rFonts w:ascii="Segoe UI" w:hAnsi="Segoe UI" w:cs="Segoe UI"/>
          <w:sz w:val="18"/>
          <w:szCs w:val="18"/>
        </w:rPr>
      </w:pPr>
      <w:r>
        <w:rPr>
          <w:rFonts w:asciiTheme="minorHAnsi" w:hAnsiTheme="minorHAnsi" w:cstheme="minorHAnsi"/>
          <w:color w:val="FF0000"/>
        </w:rPr>
        <w:t xml:space="preserve">The thirteen municipalities have already been defined: </w:t>
      </w:r>
      <w:r w:rsidRPr="00184F8C">
        <w:rPr>
          <w:rFonts w:asciiTheme="minorHAnsi" w:hAnsiTheme="minorHAnsi" w:cstheme="minorHAnsi"/>
          <w:color w:val="FF0000"/>
        </w:rPr>
        <w:t>Departments of Guatemala</w:t>
      </w:r>
      <w:r>
        <w:rPr>
          <w:rFonts w:asciiTheme="minorHAnsi" w:hAnsiTheme="minorHAnsi" w:cstheme="minorHAnsi"/>
          <w:color w:val="FF0000"/>
        </w:rPr>
        <w:t xml:space="preserve"> (</w:t>
      </w:r>
      <w:r w:rsidRPr="00184F8C">
        <w:rPr>
          <w:rFonts w:asciiTheme="minorHAnsi" w:hAnsiTheme="minorHAnsi" w:cstheme="minorHAnsi"/>
          <w:color w:val="FF0000"/>
        </w:rPr>
        <w:t xml:space="preserve">San Jose </w:t>
      </w:r>
      <w:proofErr w:type="spellStart"/>
      <w:r w:rsidRPr="00184F8C">
        <w:rPr>
          <w:rFonts w:asciiTheme="minorHAnsi" w:hAnsiTheme="minorHAnsi" w:cstheme="minorHAnsi"/>
          <w:color w:val="FF0000"/>
        </w:rPr>
        <w:t>Pinula</w:t>
      </w:r>
      <w:proofErr w:type="spellEnd"/>
      <w:r w:rsidRPr="00184F8C">
        <w:rPr>
          <w:rFonts w:asciiTheme="minorHAnsi" w:hAnsiTheme="minorHAnsi" w:cstheme="minorHAnsi"/>
          <w:color w:val="FF0000"/>
        </w:rPr>
        <w:t xml:space="preserve">, Ciudad Guatemala, </w:t>
      </w:r>
      <w:proofErr w:type="spellStart"/>
      <w:r w:rsidRPr="00184F8C">
        <w:rPr>
          <w:rFonts w:asciiTheme="minorHAnsi" w:hAnsiTheme="minorHAnsi" w:cstheme="minorHAnsi"/>
          <w:color w:val="FF0000"/>
        </w:rPr>
        <w:t>Amatitlán</w:t>
      </w:r>
      <w:proofErr w:type="spellEnd"/>
      <w:r w:rsidRPr="00184F8C">
        <w:rPr>
          <w:rFonts w:asciiTheme="minorHAnsi" w:hAnsiTheme="minorHAnsi" w:cstheme="minorHAnsi"/>
          <w:color w:val="FF0000"/>
        </w:rPr>
        <w:t>, and Villa Nueva), Alta Verapaz (Tactic, Santa Cruz, Cobán, and San Pedro Carcha), Escuintla (Escuintla, Palín, San Vicente Pacaya, Masagua, and San Jose)</w:t>
      </w:r>
      <w:r w:rsidRPr="00184F8C">
        <w:rPr>
          <w:rStyle w:val="normaltextrun"/>
          <w:rFonts w:ascii="Calibri" w:hAnsi="Calibri" w:cs="Calibri"/>
          <w:color w:val="D13438"/>
        </w:rPr>
        <w:t xml:space="preserve"> </w:t>
      </w:r>
      <w:r w:rsidRPr="00184F8C">
        <w:rPr>
          <w:rStyle w:val="eop"/>
          <w:rFonts w:ascii="Calibri" w:hAnsi="Calibri" w:cs="Calibri"/>
          <w:color w:val="000000"/>
        </w:rPr>
        <w:t> </w:t>
      </w:r>
    </w:p>
    <w:p w:rsidRPr="00D53C5D" w:rsidR="00F13EBA" w:rsidP="00D53C5D" w:rsidRDefault="00184F8C" w14:paraId="7BBEBB05" w14:textId="6ACC69F1">
      <w:pPr>
        <w:pStyle w:val="paragraph"/>
        <w:spacing w:before="0" w:beforeAutospacing="0" w:after="0" w:afterAutospacing="0"/>
        <w:jc w:val="both"/>
        <w:textAlignment w:val="baseline"/>
        <w:rPr>
          <w:rFonts w:ascii="Segoe UI" w:hAnsi="Segoe UI" w:cs="Segoe UI"/>
          <w:sz w:val="18"/>
          <w:szCs w:val="18"/>
        </w:rPr>
      </w:pPr>
      <w:r w:rsidRPr="00184F8C">
        <w:rPr>
          <w:rStyle w:val="eop"/>
          <w:rFonts w:ascii="Calibri" w:hAnsi="Calibri" w:cs="Calibri"/>
        </w:rPr>
        <w:t> </w:t>
      </w:r>
    </w:p>
    <w:p w:rsidRPr="00BE16BB" w:rsidR="00F13EBA" w:rsidP="00F13EBA" w:rsidRDefault="00F13EBA" w14:paraId="5B95CB46" w14:textId="6C6E4FA1">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16</w:t>
      </w:r>
      <w:r w:rsidRPr="00BE16BB">
        <w:rPr>
          <w:rFonts w:asciiTheme="minorHAnsi" w:hAnsiTheme="minorHAnsi" w:cstheme="minorHAnsi"/>
          <w:b/>
          <w:bCs/>
          <w:color w:val="000000"/>
        </w:rPr>
        <w:t>:</w:t>
      </w:r>
    </w:p>
    <w:p w:rsidR="00F13EBA" w:rsidP="00F13EBA" w:rsidRDefault="00F13EBA" w14:paraId="42B075AD" w14:textId="2163AFC3">
      <w:pPr>
        <w:spacing w:after="240" w:line="276" w:lineRule="auto"/>
        <w:jc w:val="both"/>
        <w:rPr>
          <w:rFonts w:asciiTheme="minorHAnsi" w:hAnsiTheme="minorHAnsi" w:cstheme="minorHAnsi"/>
          <w:color w:val="000000"/>
        </w:rPr>
      </w:pPr>
      <w:r w:rsidRPr="00F13EBA">
        <w:rPr>
          <w:rFonts w:asciiTheme="minorHAnsi" w:hAnsiTheme="minorHAnsi" w:cstheme="minorHAnsi"/>
          <w:color w:val="000000"/>
        </w:rPr>
        <w:t>The NOFO mentions that the grantee will be responsible to work in a minimum of 3 primary schools in rural municipalities and a minimum of 10 primary schools in the Department of Guatemala. Are there any minimum expectations from the Departments of Escuintla or Alta Verapaz?</w:t>
      </w:r>
    </w:p>
    <w:p w:rsidR="00184F8C" w:rsidP="4F19488E" w:rsidRDefault="00184F8C" w14:paraId="5431074B" w14:textId="34F4A742">
      <w:pPr>
        <w:pStyle w:val="NormalWeb"/>
        <w:spacing w:line="276" w:lineRule="auto"/>
        <w:jc w:val="both"/>
        <w:rPr>
          <w:rFonts w:ascii="Calibri" w:hAnsi="Calibri" w:cs="Calibri" w:asciiTheme="minorAscii" w:hAnsiTheme="minorAscii" w:cstheme="minorAscii"/>
          <w:b w:val="1"/>
          <w:bCs w:val="1"/>
          <w:color w:val="FF0000"/>
        </w:rPr>
      </w:pPr>
      <w:r w:rsidRPr="4F19488E" w:rsidR="00F13EBA">
        <w:rPr>
          <w:rFonts w:ascii="Calibri" w:hAnsi="Calibri" w:cs="Calibri" w:asciiTheme="minorAscii" w:hAnsiTheme="minorAscii" w:cstheme="minorAscii"/>
          <w:b w:val="1"/>
          <w:bCs w:val="1"/>
          <w:color w:val="FF0000"/>
        </w:rPr>
        <w:t>INL Response:</w:t>
      </w:r>
    </w:p>
    <w:p w:rsidR="00184F8C" w:rsidP="00184F8C" w:rsidRDefault="00184F8C" w14:paraId="2C0CB6E9" w14:textId="1418286F">
      <w:pPr>
        <w:pStyle w:val="NormalWeb"/>
        <w:spacing w:line="276" w:lineRule="auto"/>
        <w:jc w:val="both"/>
        <w:rPr>
          <w:rFonts w:asciiTheme="minorHAnsi" w:hAnsiTheme="minorHAnsi" w:cstheme="minorHAnsi"/>
          <w:bCs/>
          <w:color w:val="FF0000"/>
        </w:rPr>
      </w:pPr>
      <w:r w:rsidRPr="00184F8C">
        <w:rPr>
          <w:rFonts w:asciiTheme="minorHAnsi" w:hAnsiTheme="minorHAnsi" w:cstheme="minorHAnsi"/>
          <w:bCs/>
          <w:color w:val="FF0000"/>
        </w:rPr>
        <w:t>Alta Verapaz and Escuintla are both co</w:t>
      </w:r>
      <w:r>
        <w:rPr>
          <w:rFonts w:asciiTheme="minorHAnsi" w:hAnsiTheme="minorHAnsi" w:cstheme="minorHAnsi"/>
          <w:bCs/>
          <w:color w:val="FF0000"/>
        </w:rPr>
        <w:t>nsidered as rural municipalities, for which INL expects the contractor to work in a minimum of 3 primary schools per municipality, and for those municipalities of the Department of Guatemala a minimum of 10 primary schools per municipality.</w:t>
      </w:r>
    </w:p>
    <w:p w:rsidRPr="00184F8C" w:rsidR="00184F8C" w:rsidP="00184F8C" w:rsidRDefault="00184F8C" w14:paraId="436C9918" w14:textId="77777777">
      <w:pPr>
        <w:pStyle w:val="NormalWeb"/>
        <w:spacing w:line="276" w:lineRule="auto"/>
        <w:jc w:val="both"/>
        <w:rPr>
          <w:rFonts w:asciiTheme="minorHAnsi" w:hAnsiTheme="minorHAnsi" w:cstheme="minorHAnsi"/>
          <w:bCs/>
          <w:color w:val="FF0000"/>
        </w:rPr>
      </w:pPr>
    </w:p>
    <w:p w:rsidRPr="00BE16BB" w:rsidR="00F13EBA" w:rsidP="00F13EBA" w:rsidRDefault="00F13EBA" w14:paraId="62BCCFC6" w14:textId="30C102DF">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17</w:t>
      </w:r>
      <w:r w:rsidRPr="00BE16BB">
        <w:rPr>
          <w:rFonts w:asciiTheme="minorHAnsi" w:hAnsiTheme="minorHAnsi" w:cstheme="minorHAnsi"/>
          <w:b/>
          <w:bCs/>
          <w:color w:val="000000"/>
        </w:rPr>
        <w:t>:</w:t>
      </w:r>
    </w:p>
    <w:p w:rsidR="00F13EBA" w:rsidP="00F13EBA" w:rsidRDefault="00F13EBA" w14:paraId="293D2936" w14:textId="38A5DF32">
      <w:pPr>
        <w:spacing w:after="240" w:line="276" w:lineRule="auto"/>
        <w:jc w:val="both"/>
        <w:rPr>
          <w:rFonts w:asciiTheme="minorHAnsi" w:hAnsiTheme="minorHAnsi" w:cstheme="minorHAnsi"/>
          <w:color w:val="000000"/>
        </w:rPr>
      </w:pPr>
      <w:r w:rsidRPr="00F13EBA">
        <w:rPr>
          <w:rFonts w:asciiTheme="minorHAnsi" w:hAnsiTheme="minorHAnsi" w:cstheme="minorHAnsi"/>
          <w:color w:val="000000"/>
        </w:rPr>
        <w:t xml:space="preserve">Under “definition” of Strategic Objective 1 on page 6, the NOFO says, “A national survey of sexual violence, GBV and TIP in Guatemala is conducted, to understand at risk factors, public perception, and understanding of the crime locally to be completed in the first six months of the grant.” For clarity, should the respondents of this nationally representative sample be drawn from the </w:t>
      </w:r>
      <w:r w:rsidRPr="00F13EBA">
        <w:rPr>
          <w:rFonts w:asciiTheme="minorHAnsi" w:hAnsiTheme="minorHAnsi" w:cstheme="minorHAnsi"/>
          <w:color w:val="000000"/>
        </w:rPr>
        <w:t xml:space="preserve">general population of Guatemala, or should it be drawn from persons who have experienced sexual violence, exploitation, and TIP? </w:t>
      </w:r>
    </w:p>
    <w:p w:rsidRPr="00C535E6" w:rsidR="00F13EBA" w:rsidP="00F13EBA" w:rsidRDefault="00F13EBA" w14:paraId="4E70229F"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F13EBA" w:rsidR="00F13EBA" w:rsidP="760A6304" w:rsidRDefault="00F13EBA" w14:paraId="3D9A08E8" w14:textId="7B421AF4">
      <w:pPr>
        <w:spacing w:after="240" w:line="276" w:lineRule="auto"/>
        <w:jc w:val="both"/>
        <w:rPr>
          <w:rFonts w:ascii="Calibri" w:hAnsi="Calibri" w:cs="Calibri" w:asciiTheme="minorAscii" w:hAnsiTheme="minorAscii" w:cstheme="minorAscii"/>
          <w:color w:val="FF0000"/>
        </w:rPr>
      </w:pPr>
      <w:r w:rsidRPr="760A6304" w:rsidR="53992E41">
        <w:rPr>
          <w:rFonts w:ascii="Calibri" w:hAnsi="Calibri" w:cs="Calibri" w:asciiTheme="minorAscii" w:hAnsiTheme="minorAscii" w:cstheme="minorAscii"/>
          <w:color w:val="FF0000"/>
        </w:rPr>
        <w:t>Two scenarios might be proposed that methodologically can address the goal of the research and provide information that can be further used for secondary analysis, complementing behavioral changes and other determinants. The offeror should use either scenario as a base to propose how to address the study</w:t>
      </w:r>
      <w:r w:rsidRPr="760A6304" w:rsidR="44229234">
        <w:rPr>
          <w:rFonts w:ascii="Calibri" w:hAnsi="Calibri" w:cs="Calibri" w:asciiTheme="minorAscii" w:hAnsiTheme="minorAscii" w:cstheme="minorAscii"/>
          <w:color w:val="FF0000"/>
        </w:rPr>
        <w:t xml:space="preserve"> and this also includes the design and proposal of the tools that are appropriate for either </w:t>
      </w:r>
      <w:r w:rsidRPr="760A6304" w:rsidR="44229234">
        <w:rPr>
          <w:rFonts w:ascii="Calibri" w:hAnsi="Calibri" w:cs="Calibri" w:asciiTheme="minorAscii" w:hAnsiTheme="minorAscii" w:cstheme="minorAscii"/>
          <w:color w:val="FF0000"/>
        </w:rPr>
        <w:t>scenario.</w:t>
      </w:r>
    </w:p>
    <w:p w:rsidRPr="00F13EBA" w:rsidR="00F13EBA" w:rsidP="760A6304" w:rsidRDefault="00F13EBA" w14:paraId="1B66B666" w14:textId="57E00179">
      <w:pPr>
        <w:spacing w:after="240" w:line="276" w:lineRule="auto"/>
        <w:jc w:val="both"/>
        <w:rPr>
          <w:rFonts w:ascii="Calibri" w:hAnsi="Calibri" w:cs="Calibri" w:asciiTheme="minorAscii" w:hAnsiTheme="minorAscii" w:cstheme="minorAscii"/>
          <w:color w:val="FF0000"/>
        </w:rPr>
      </w:pPr>
      <w:r w:rsidRPr="760A6304" w:rsidR="759C5397">
        <w:rPr>
          <w:rFonts w:ascii="Calibri" w:hAnsi="Calibri" w:cs="Calibri" w:asciiTheme="minorAscii" w:hAnsiTheme="minorAscii" w:cstheme="minorAscii"/>
          <w:color w:val="FF0000"/>
        </w:rPr>
        <w:t>Scenario 1: General population represented for a draft baseline.</w:t>
      </w:r>
    </w:p>
    <w:p w:rsidR="759C5397" w:rsidP="760A6304" w:rsidRDefault="759C5397" w14:paraId="492CE29A" w14:textId="3AAD1D86">
      <w:pPr>
        <w:pStyle w:val="Normal"/>
        <w:spacing w:after="240" w:line="276" w:lineRule="auto"/>
        <w:jc w:val="both"/>
        <w:rPr>
          <w:rFonts w:ascii="Calibri" w:hAnsi="Calibri" w:cs="Calibri" w:asciiTheme="minorAscii" w:hAnsiTheme="minorAscii" w:cstheme="minorAscii"/>
          <w:color w:val="FF0000"/>
        </w:rPr>
      </w:pPr>
      <w:r w:rsidRPr="760A6304" w:rsidR="759C5397">
        <w:rPr>
          <w:rFonts w:ascii="Calibri" w:hAnsi="Calibri" w:cs="Calibri" w:asciiTheme="minorAscii" w:hAnsiTheme="minorAscii" w:cstheme="minorAscii"/>
          <w:color w:val="FF0000"/>
        </w:rPr>
        <w:t xml:space="preserve">Scenario 2: It could be proposed to have </w:t>
      </w:r>
      <w:r w:rsidRPr="760A6304" w:rsidR="34BFEBF1">
        <w:rPr>
          <w:rFonts w:ascii="Calibri" w:hAnsi="Calibri" w:cs="Calibri" w:asciiTheme="minorAscii" w:hAnsiTheme="minorAscii" w:cstheme="minorAscii"/>
          <w:color w:val="FF0000"/>
        </w:rPr>
        <w:t>disaggregated</w:t>
      </w:r>
      <w:r w:rsidRPr="760A6304" w:rsidR="759C5397">
        <w:rPr>
          <w:rFonts w:ascii="Calibri" w:hAnsi="Calibri" w:cs="Calibri" w:asciiTheme="minorAscii" w:hAnsiTheme="minorAscii" w:cstheme="minorAscii"/>
          <w:color w:val="FF0000"/>
        </w:rPr>
        <w:t xml:space="preserve"> clusters of population affected by the social determinants that might include and or qualitative and quantitative variables., that might infer as a national p</w:t>
      </w:r>
      <w:r w:rsidRPr="760A6304" w:rsidR="4429BF5E">
        <w:rPr>
          <w:rFonts w:ascii="Calibri" w:hAnsi="Calibri" w:cs="Calibri" w:asciiTheme="minorAscii" w:hAnsiTheme="minorAscii" w:cstheme="minorAscii"/>
          <w:color w:val="FF0000"/>
        </w:rPr>
        <w:t>opulation.</w:t>
      </w:r>
    </w:p>
    <w:p w:rsidRPr="00BE16BB" w:rsidR="00F13EBA" w:rsidP="00F13EBA" w:rsidRDefault="00F13EBA" w14:paraId="2757B920" w14:textId="1561D628">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18</w:t>
      </w:r>
      <w:r w:rsidRPr="00BE16BB">
        <w:rPr>
          <w:rFonts w:asciiTheme="minorHAnsi" w:hAnsiTheme="minorHAnsi" w:cstheme="minorHAnsi"/>
          <w:b/>
          <w:bCs/>
          <w:color w:val="000000"/>
        </w:rPr>
        <w:t>:</w:t>
      </w:r>
    </w:p>
    <w:p w:rsidR="00F13EBA" w:rsidP="00F13EBA" w:rsidRDefault="00F13EBA" w14:paraId="2C122074" w14:textId="77777777">
      <w:pPr>
        <w:spacing w:after="240" w:line="276" w:lineRule="auto"/>
        <w:jc w:val="both"/>
        <w:rPr>
          <w:rFonts w:asciiTheme="minorHAnsi" w:hAnsiTheme="minorHAnsi" w:cstheme="minorHAnsi"/>
          <w:color w:val="000000"/>
        </w:rPr>
      </w:pPr>
      <w:r w:rsidRPr="00F13EBA">
        <w:rPr>
          <w:rFonts w:asciiTheme="minorHAnsi" w:hAnsiTheme="minorHAnsi" w:cstheme="minorHAnsi"/>
          <w:color w:val="000000"/>
        </w:rPr>
        <w:t>Furthermore Activity 1.2 on page 7 says, “Establish a sample size representative of the Guatemalan population and ensuring an inclusive and representative sample from indigenous populations, and vulnerable populations including LGTBIQ+, and sexual workers; including enumerator proposal plan.” An inclusive and representative sample of these special populations would require oversampling, an intentional process designed to incorporate more (typically low prevalence) members of a certain community, right?</w:t>
      </w:r>
    </w:p>
    <w:p w:rsidRPr="00C535E6" w:rsidR="00F13EBA" w:rsidP="00F13EBA" w:rsidRDefault="00F13EBA" w14:paraId="5167261F"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F13EBA" w:rsidR="00F13EBA" w:rsidP="760A6304" w:rsidRDefault="00F13EBA" w14:paraId="17EF4643" w14:textId="1E0FC47F">
      <w:pPr>
        <w:spacing w:after="240" w:line="276" w:lineRule="auto"/>
        <w:jc w:val="both"/>
        <w:rPr>
          <w:rFonts w:ascii="Calibri" w:hAnsi="Calibri" w:cs="Calibri" w:asciiTheme="minorAscii" w:hAnsiTheme="minorAscii" w:cstheme="minorAscii"/>
          <w:color w:val="FF0000"/>
        </w:rPr>
      </w:pPr>
      <w:r w:rsidRPr="760A6304" w:rsidR="2C27B5AC">
        <w:rPr>
          <w:rFonts w:ascii="Calibri" w:hAnsi="Calibri" w:cs="Calibri" w:asciiTheme="minorAscii" w:hAnsiTheme="minorAscii" w:cstheme="minorAscii"/>
          <w:color w:val="FF0000"/>
        </w:rPr>
        <w:t xml:space="preserve">Oversample is not </w:t>
      </w:r>
      <w:r w:rsidRPr="760A6304" w:rsidR="2C27B5AC">
        <w:rPr>
          <w:rFonts w:ascii="Calibri" w:hAnsi="Calibri" w:cs="Calibri" w:asciiTheme="minorAscii" w:hAnsiTheme="minorAscii" w:cstheme="minorAscii"/>
          <w:color w:val="FF0000"/>
        </w:rPr>
        <w:t>a methodology</w:t>
      </w:r>
      <w:r w:rsidRPr="760A6304" w:rsidR="2C27B5AC">
        <w:rPr>
          <w:rFonts w:ascii="Calibri" w:hAnsi="Calibri" w:cs="Calibri" w:asciiTheme="minorAscii" w:hAnsiTheme="minorAscii" w:cstheme="minorAscii"/>
          <w:color w:val="FF0000"/>
        </w:rPr>
        <w:t xml:space="preserve"> that should be included given that Guatemalan population in these clusters </w:t>
      </w:r>
      <w:r w:rsidRPr="760A6304" w:rsidR="2C27B5AC">
        <w:rPr>
          <w:rFonts w:ascii="Calibri" w:hAnsi="Calibri" w:cs="Calibri" w:asciiTheme="minorAscii" w:hAnsiTheme="minorAscii" w:cstheme="minorAscii"/>
          <w:color w:val="FF0000"/>
        </w:rPr>
        <w:t>is</w:t>
      </w:r>
      <w:r w:rsidRPr="760A6304" w:rsidR="2C27B5AC">
        <w:rPr>
          <w:rFonts w:ascii="Calibri" w:hAnsi="Calibri" w:cs="Calibri" w:asciiTheme="minorAscii" w:hAnsiTheme="minorAscii" w:cstheme="minorAscii"/>
          <w:color w:val="FF0000"/>
        </w:rPr>
        <w:t xml:space="preserve"> very reduced. Recommendation is to include statistic power on the sample size.</w:t>
      </w:r>
    </w:p>
    <w:p w:rsidR="2C27B5AC" w:rsidP="760A6304" w:rsidRDefault="2C27B5AC" w14:paraId="385B6B2E" w14:textId="13B07063">
      <w:pPr>
        <w:pStyle w:val="Normal"/>
        <w:spacing w:after="240" w:line="276" w:lineRule="auto"/>
        <w:jc w:val="both"/>
        <w:rPr>
          <w:rFonts w:ascii="Calibri" w:hAnsi="Calibri" w:cs="Calibri" w:asciiTheme="minorAscii" w:hAnsiTheme="minorAscii" w:cstheme="minorAscii"/>
          <w:color w:val="FF0000"/>
        </w:rPr>
      </w:pPr>
      <w:r w:rsidRPr="760A6304" w:rsidR="2C27B5AC">
        <w:rPr>
          <w:rFonts w:ascii="Calibri" w:hAnsi="Calibri" w:cs="Calibri" w:asciiTheme="minorAscii" w:hAnsiTheme="minorAscii" w:cstheme="minorAscii"/>
          <w:color w:val="FF0000"/>
        </w:rPr>
        <w:t xml:space="preserve">Sample size can be designed as a national study or as a </w:t>
      </w:r>
      <w:r w:rsidRPr="760A6304" w:rsidR="2C27B5AC">
        <w:rPr>
          <w:rFonts w:ascii="Calibri" w:hAnsi="Calibri" w:cs="Calibri" w:asciiTheme="minorAscii" w:hAnsiTheme="minorAscii" w:cstheme="minorAscii"/>
          <w:color w:val="FF0000"/>
        </w:rPr>
        <w:t>clustarized</w:t>
      </w:r>
      <w:r w:rsidRPr="760A6304" w:rsidR="2C27B5AC">
        <w:rPr>
          <w:rFonts w:ascii="Calibri" w:hAnsi="Calibri" w:cs="Calibri" w:asciiTheme="minorAscii" w:hAnsiTheme="minorAscii" w:cstheme="minorAscii"/>
          <w:color w:val="FF0000"/>
        </w:rPr>
        <w:t xml:space="preserve"> study </w:t>
      </w:r>
      <w:r w:rsidRPr="760A6304" w:rsidR="2C27B5AC">
        <w:rPr>
          <w:rFonts w:ascii="Calibri" w:hAnsi="Calibri" w:cs="Calibri" w:asciiTheme="minorAscii" w:hAnsiTheme="minorAscii" w:cstheme="minorAscii"/>
          <w:color w:val="FF0000"/>
        </w:rPr>
        <w:t>that</w:t>
      </w:r>
      <w:r w:rsidRPr="760A6304" w:rsidR="2C27B5AC">
        <w:rPr>
          <w:rFonts w:ascii="Calibri" w:hAnsi="Calibri" w:cs="Calibri" w:asciiTheme="minorAscii" w:hAnsiTheme="minorAscii" w:cstheme="minorAscii"/>
          <w:color w:val="FF0000"/>
        </w:rPr>
        <w:t xml:space="preserve"> </w:t>
      </w:r>
      <w:r w:rsidRPr="760A6304" w:rsidR="2C27B5AC">
        <w:rPr>
          <w:rFonts w:ascii="Calibri" w:hAnsi="Calibri" w:cs="Calibri" w:asciiTheme="minorAscii" w:hAnsiTheme="minorAscii" w:cstheme="minorAscii"/>
          <w:color w:val="FF0000"/>
        </w:rPr>
        <w:t>has</w:t>
      </w:r>
      <w:r w:rsidRPr="760A6304" w:rsidR="2C27B5AC">
        <w:rPr>
          <w:rFonts w:ascii="Calibri" w:hAnsi="Calibri" w:cs="Calibri" w:asciiTheme="minorAscii" w:hAnsiTheme="minorAscii" w:cstheme="minorAscii"/>
          <w:color w:val="FF0000"/>
        </w:rPr>
        <w:t xml:space="preserve"> samples for each cluster.</w:t>
      </w:r>
    </w:p>
    <w:p w:rsidRPr="00BE16BB" w:rsidR="00F13EBA" w:rsidP="00F13EBA" w:rsidRDefault="00F13EBA" w14:paraId="3B4A5D9F" w14:textId="77777777">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14</w:t>
      </w:r>
      <w:r w:rsidRPr="00BE16BB">
        <w:rPr>
          <w:rFonts w:asciiTheme="minorHAnsi" w:hAnsiTheme="minorHAnsi" w:cstheme="minorHAnsi"/>
          <w:b/>
          <w:bCs/>
          <w:color w:val="000000"/>
        </w:rPr>
        <w:t>:</w:t>
      </w:r>
    </w:p>
    <w:p w:rsidR="00F13EBA" w:rsidP="00F13EBA" w:rsidRDefault="00F13EBA" w14:paraId="4D01C6E8" w14:textId="413121F3">
      <w:pPr>
        <w:spacing w:after="240" w:line="276" w:lineRule="auto"/>
        <w:jc w:val="both"/>
        <w:rPr>
          <w:rFonts w:asciiTheme="minorHAnsi" w:hAnsiTheme="minorHAnsi" w:cstheme="minorHAnsi"/>
          <w:color w:val="000000"/>
        </w:rPr>
      </w:pPr>
      <w:r w:rsidRPr="00F13EBA">
        <w:rPr>
          <w:rFonts w:asciiTheme="minorHAnsi" w:hAnsiTheme="minorHAnsi" w:cstheme="minorHAnsi"/>
          <w:color w:val="000000"/>
        </w:rPr>
        <w:t>Objective 3 on page 6 of the NOFO says, “PNC officials with greater understanding of sexual violence, sexual exploitation, gender-based violence and TIP, that allows them to better identify and treat victims in the municipalities prioritized of the four departments selected,” though only three priority departments are mentioned on page 4 (Guatemala, Alta Verapaz, and Escuintla). Should a fourth department be included? If so, which one?</w:t>
      </w:r>
    </w:p>
    <w:p w:rsidR="00F13EBA" w:rsidP="4F19488E" w:rsidRDefault="00F13EBA" w14:paraId="76078F58" w14:textId="410393A6">
      <w:pPr>
        <w:pStyle w:val="NormalWeb"/>
        <w:spacing w:after="240" w:line="276" w:lineRule="auto"/>
        <w:jc w:val="both"/>
        <w:rPr>
          <w:rFonts w:ascii="Calibri" w:hAnsi="Calibri" w:cs="Calibri" w:asciiTheme="minorAscii" w:hAnsiTheme="minorAscii" w:cstheme="minorAscii"/>
          <w:b w:val="1"/>
          <w:bCs w:val="1"/>
          <w:color w:val="FF0000"/>
        </w:rPr>
      </w:pPr>
      <w:r w:rsidRPr="4F19488E" w:rsidR="00F13EBA">
        <w:rPr>
          <w:rFonts w:ascii="Calibri" w:hAnsi="Calibri" w:cs="Calibri" w:asciiTheme="minorAscii" w:hAnsiTheme="minorAscii" w:cstheme="minorAscii"/>
          <w:b w:val="1"/>
          <w:bCs w:val="1"/>
          <w:color w:val="FF0000"/>
        </w:rPr>
        <w:t>INL Response:</w:t>
      </w:r>
    </w:p>
    <w:p w:rsidRPr="00C303EE" w:rsidR="00F13EBA" w:rsidP="00F13EBA" w:rsidRDefault="00184F8C" w14:paraId="5F809E1A" w14:textId="0F841F28">
      <w:pPr>
        <w:spacing w:after="240" w:line="276" w:lineRule="auto"/>
        <w:jc w:val="both"/>
        <w:rPr>
          <w:rFonts w:asciiTheme="minorHAnsi" w:hAnsiTheme="minorHAnsi" w:cstheme="minorHAnsi"/>
          <w:color w:val="FF0000"/>
        </w:rPr>
      </w:pPr>
      <w:r>
        <w:rPr>
          <w:rFonts w:asciiTheme="minorHAnsi" w:hAnsiTheme="minorHAnsi" w:cstheme="minorHAnsi"/>
          <w:color w:val="FF0000"/>
        </w:rPr>
        <w:t>Disregard comment of four departments selected. No addition of department, the three prioritized departments are: Guatemala, Alta Verapaz, and Escuintla.</w:t>
      </w:r>
    </w:p>
    <w:p w:rsidRPr="00BE16BB" w:rsidR="00F13EBA" w:rsidP="00F13EBA" w:rsidRDefault="00F13EBA" w14:paraId="42082E68" w14:textId="77777777">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14</w:t>
      </w:r>
      <w:r w:rsidRPr="00BE16BB">
        <w:rPr>
          <w:rFonts w:asciiTheme="minorHAnsi" w:hAnsiTheme="minorHAnsi" w:cstheme="minorHAnsi"/>
          <w:b/>
          <w:bCs/>
          <w:color w:val="000000"/>
        </w:rPr>
        <w:t>:</w:t>
      </w:r>
    </w:p>
    <w:p w:rsidR="00F13EBA" w:rsidP="00F13EBA" w:rsidRDefault="00F13EBA" w14:paraId="0F4FB150" w14:textId="6ECFB63B">
      <w:pPr>
        <w:spacing w:after="240" w:line="276" w:lineRule="auto"/>
        <w:jc w:val="both"/>
        <w:rPr>
          <w:rFonts w:asciiTheme="minorHAnsi" w:hAnsiTheme="minorHAnsi" w:cstheme="minorHAnsi"/>
          <w:color w:val="000000"/>
        </w:rPr>
      </w:pPr>
      <w:r w:rsidRPr="00F13EBA">
        <w:rPr>
          <w:rFonts w:asciiTheme="minorHAnsi" w:hAnsiTheme="minorHAnsi" w:cstheme="minorHAnsi"/>
          <w:color w:val="000000"/>
        </w:rPr>
        <w:t>The NOFO mentions five (p.4) or six (p.6) operational directions (or units) of SVET. The five units mentioned on page 4 include: 1) unit against sexual violence, 2) unit against exploitation, 3) unit against TIP, 4) shelter unit, 5) unit of monitoring and statistics. Is the 6th unit referring to UNIVET or some other division?</w:t>
      </w:r>
    </w:p>
    <w:p w:rsidRPr="00C303EE" w:rsidR="00F13EBA" w:rsidP="00C303EE" w:rsidRDefault="00F13EBA" w14:paraId="6EF87FDB" w14:textId="01B1728C">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C303EE" w:rsidR="002A1DF6" w:rsidP="002A1DF6" w:rsidRDefault="00184F8C" w14:paraId="0FE80606" w14:textId="5AAC0125">
      <w:pPr>
        <w:spacing w:after="240" w:line="276" w:lineRule="auto"/>
        <w:jc w:val="both"/>
        <w:rPr>
          <w:rFonts w:asciiTheme="minorHAnsi" w:hAnsiTheme="minorHAnsi" w:cstheme="minorHAnsi"/>
          <w:color w:val="FF0000"/>
        </w:rPr>
      </w:pPr>
      <w:r>
        <w:rPr>
          <w:rFonts w:asciiTheme="minorHAnsi" w:hAnsiTheme="minorHAnsi" w:cstheme="minorHAnsi"/>
          <w:color w:val="FF0000"/>
        </w:rPr>
        <w:t>Refers to UNIVET.</w:t>
      </w:r>
    </w:p>
    <w:p w:rsidRPr="00BE16BB" w:rsidR="002A1DF6" w:rsidP="002A1DF6" w:rsidRDefault="002A1DF6" w14:paraId="2919FE43" w14:textId="1EED47CB">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15</w:t>
      </w:r>
      <w:r w:rsidRPr="00BE16BB">
        <w:rPr>
          <w:rFonts w:asciiTheme="minorHAnsi" w:hAnsiTheme="minorHAnsi" w:cstheme="minorHAnsi"/>
          <w:b/>
          <w:bCs/>
          <w:color w:val="000000"/>
        </w:rPr>
        <w:t>:</w:t>
      </w:r>
    </w:p>
    <w:p w:rsidRPr="002A1DF6" w:rsidR="002A1DF6" w:rsidP="002A1DF6" w:rsidRDefault="002A1DF6" w14:paraId="58A518C2" w14:textId="4233F65A">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Regarding the duplicate Activity 2.5: “Equip the six national operational directions of SVET, as well as the unit of technology, planification, and gender with computer equipment, tablets for in field personnel, and establish a training center in SVET HQ.”</w:t>
      </w:r>
    </w:p>
    <w:p w:rsidRPr="002A1DF6" w:rsidR="002A1DF6" w:rsidP="002A1DF6" w:rsidRDefault="002A1DF6" w14:paraId="50B3C163"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o</w:t>
      </w:r>
      <w:r w:rsidRPr="002A1DF6">
        <w:rPr>
          <w:rFonts w:asciiTheme="minorHAnsi" w:hAnsiTheme="minorHAnsi" w:cstheme="minorHAnsi"/>
          <w:color w:val="000000"/>
        </w:rPr>
        <w:tab/>
      </w:r>
      <w:r w:rsidRPr="002A1DF6">
        <w:rPr>
          <w:rFonts w:asciiTheme="minorHAnsi" w:hAnsiTheme="minorHAnsi" w:cstheme="minorHAnsi"/>
          <w:color w:val="000000"/>
        </w:rPr>
        <w:t xml:space="preserve">How many computers/tablets are required? </w:t>
      </w:r>
    </w:p>
    <w:p w:rsidRPr="002A1DF6" w:rsidR="002A1DF6" w:rsidP="002A1DF6" w:rsidRDefault="002A1DF6" w14:paraId="1B0ED6EC"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w:t>
      </w:r>
      <w:r w:rsidRPr="002A1DF6">
        <w:rPr>
          <w:rFonts w:asciiTheme="minorHAnsi" w:hAnsiTheme="minorHAnsi" w:cstheme="minorHAnsi"/>
          <w:color w:val="000000"/>
        </w:rPr>
        <w:tab/>
      </w:r>
      <w:r w:rsidRPr="002A1DF6">
        <w:rPr>
          <w:rFonts w:asciiTheme="minorHAnsi" w:hAnsiTheme="minorHAnsi" w:cstheme="minorHAnsi"/>
          <w:color w:val="000000"/>
        </w:rPr>
        <w:t>Are computers expected for each employee in each "direction of SVET" or is it a single computer for each direction/unit?</w:t>
      </w:r>
    </w:p>
    <w:p w:rsidRPr="002A1DF6" w:rsidR="002A1DF6" w:rsidP="002A1DF6" w:rsidRDefault="002A1DF6" w14:paraId="2357DB0D"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w:t>
      </w:r>
      <w:r w:rsidRPr="002A1DF6">
        <w:rPr>
          <w:rFonts w:asciiTheme="minorHAnsi" w:hAnsiTheme="minorHAnsi" w:cstheme="minorHAnsi"/>
          <w:color w:val="000000"/>
        </w:rPr>
        <w:tab/>
      </w:r>
      <w:r w:rsidRPr="002A1DF6">
        <w:rPr>
          <w:rFonts w:asciiTheme="minorHAnsi" w:hAnsiTheme="minorHAnsi" w:cstheme="minorHAnsi"/>
          <w:color w:val="000000"/>
        </w:rPr>
        <w:t>If expected for every employee, how many employees are there?</w:t>
      </w:r>
    </w:p>
    <w:p w:rsidRPr="002A1DF6" w:rsidR="002A1DF6" w:rsidP="002A1DF6" w:rsidRDefault="002A1DF6" w14:paraId="7C7B47DA"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w:t>
      </w:r>
      <w:r w:rsidRPr="002A1DF6">
        <w:rPr>
          <w:rFonts w:asciiTheme="minorHAnsi" w:hAnsiTheme="minorHAnsi" w:cstheme="minorHAnsi"/>
          <w:color w:val="000000"/>
        </w:rPr>
        <w:tab/>
      </w:r>
      <w:r w:rsidRPr="002A1DF6">
        <w:rPr>
          <w:rFonts w:asciiTheme="minorHAnsi" w:hAnsiTheme="minorHAnsi" w:cstheme="minorHAnsi"/>
          <w:color w:val="000000"/>
        </w:rPr>
        <w:t>Are tablets specifically required for in-field personnel? If so, what is the number of in-field personnel?</w:t>
      </w:r>
    </w:p>
    <w:p w:rsidRPr="00C535E6" w:rsidR="00416CC3" w:rsidP="00416CC3" w:rsidRDefault="00416CC3" w14:paraId="5691B6BC"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002A1DF6" w:rsidP="760A6304" w:rsidRDefault="002A1DF6" w14:paraId="76CCA9B7" w14:textId="68756890">
      <w:pPr>
        <w:pStyle w:val="Normal"/>
        <w:spacing w:after="240" w:line="276" w:lineRule="auto"/>
        <w:jc w:val="both"/>
        <w:rPr>
          <w:rFonts w:ascii="Calibri" w:hAnsi="Calibri" w:cs="Calibri" w:asciiTheme="minorAscii" w:hAnsiTheme="minorAscii" w:cstheme="minorAscii"/>
          <w:color w:val="FF0000"/>
        </w:rPr>
      </w:pPr>
      <w:r w:rsidRPr="760A6304" w:rsidR="56E1508D">
        <w:rPr>
          <w:rFonts w:ascii="Calibri" w:hAnsi="Calibri" w:cs="Calibri" w:asciiTheme="minorAscii" w:hAnsiTheme="minorAscii" w:cstheme="minorAscii"/>
          <w:color w:val="FF0000"/>
        </w:rPr>
        <w:t xml:space="preserve">INL expects around 20 tablets, 20 laptops, nine portable projectors, </w:t>
      </w:r>
      <w:r w:rsidRPr="760A6304" w:rsidR="56E1508D">
        <w:rPr>
          <w:rFonts w:ascii="Calibri" w:hAnsi="Calibri" w:cs="Calibri" w:asciiTheme="minorAscii" w:hAnsiTheme="minorAscii" w:cstheme="minorAscii"/>
          <w:color w:val="FF0000"/>
        </w:rPr>
        <w:t>audio</w:t>
      </w:r>
      <w:r w:rsidRPr="760A6304" w:rsidR="56E1508D">
        <w:rPr>
          <w:rFonts w:ascii="Calibri" w:hAnsi="Calibri" w:cs="Calibri" w:asciiTheme="minorAscii" w:hAnsiTheme="minorAscii" w:cstheme="minorAscii"/>
          <w:color w:val="FF0000"/>
        </w:rPr>
        <w:t xml:space="preserve"> and video equipment for virtual conferences in SVET HQ and other</w:t>
      </w:r>
      <w:r w:rsidRPr="760A6304" w:rsidR="153B9455">
        <w:rPr>
          <w:rFonts w:ascii="Calibri" w:hAnsi="Calibri" w:cs="Calibri" w:asciiTheme="minorAscii" w:hAnsiTheme="minorAscii" w:cstheme="minorAscii"/>
          <w:color w:val="FF0000"/>
        </w:rPr>
        <w:t xml:space="preserve"> small computer </w:t>
      </w:r>
      <w:r w:rsidRPr="760A6304" w:rsidR="153B9455">
        <w:rPr>
          <w:rFonts w:ascii="Calibri" w:hAnsi="Calibri" w:cs="Calibri" w:asciiTheme="minorAscii" w:hAnsiTheme="minorAscii" w:cstheme="minorAscii"/>
          <w:color w:val="FF0000"/>
        </w:rPr>
        <w:t>equipment.</w:t>
      </w:r>
      <w:r w:rsidRPr="760A6304" w:rsidR="153B9455">
        <w:rPr>
          <w:rFonts w:ascii="Calibri" w:hAnsi="Calibri" w:cs="Calibri" w:asciiTheme="minorAscii" w:hAnsiTheme="minorAscii" w:cstheme="minorAscii"/>
          <w:color w:val="FF0000"/>
        </w:rPr>
        <w:t xml:space="preserve"> </w:t>
      </w:r>
    </w:p>
    <w:p w:rsidR="002A1DF6" w:rsidP="002A1DF6" w:rsidRDefault="002A1DF6" w14:paraId="6F6DD714" w14:textId="77777777">
      <w:pPr>
        <w:spacing w:after="240" w:line="276" w:lineRule="auto"/>
        <w:jc w:val="both"/>
        <w:rPr>
          <w:rFonts w:asciiTheme="minorHAnsi" w:hAnsiTheme="minorHAnsi" w:cstheme="minorHAnsi"/>
          <w:color w:val="000000"/>
        </w:rPr>
      </w:pPr>
    </w:p>
    <w:p w:rsidRPr="00BE16BB" w:rsidR="002A1DF6" w:rsidP="002A1DF6" w:rsidRDefault="002A1DF6" w14:paraId="533BCE66" w14:textId="429F9421">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16</w:t>
      </w:r>
      <w:r w:rsidRPr="00BE16BB">
        <w:rPr>
          <w:rFonts w:asciiTheme="minorHAnsi" w:hAnsiTheme="minorHAnsi" w:cstheme="minorHAnsi"/>
          <w:b/>
          <w:bCs/>
          <w:color w:val="000000"/>
        </w:rPr>
        <w:t>:</w:t>
      </w:r>
    </w:p>
    <w:p w:rsidRPr="002A1DF6" w:rsidR="002A1DF6" w:rsidP="002A1DF6" w:rsidRDefault="002A1DF6" w14:paraId="20807700" w14:textId="2497D25C">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Regarding Activity 2.7: “Conduct and cover logistics of bi-monthly SVET network meetings at a department level in prioritized areas.”</w:t>
      </w:r>
    </w:p>
    <w:p w:rsidRPr="002A1DF6" w:rsidR="002A1DF6" w:rsidP="002A1DF6" w:rsidRDefault="002A1DF6" w14:paraId="7B61F7C3"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o</w:t>
      </w:r>
      <w:r w:rsidRPr="002A1DF6">
        <w:rPr>
          <w:rFonts w:asciiTheme="minorHAnsi" w:hAnsiTheme="minorHAnsi" w:cstheme="minorHAnsi"/>
          <w:color w:val="000000"/>
        </w:rPr>
        <w:tab/>
      </w:r>
      <w:r w:rsidRPr="002A1DF6">
        <w:rPr>
          <w:rFonts w:asciiTheme="minorHAnsi" w:hAnsiTheme="minorHAnsi" w:cstheme="minorHAnsi"/>
          <w:color w:val="000000"/>
        </w:rPr>
        <w:t>Does bi-monthly in this case mean twice per month or every two months?</w:t>
      </w:r>
    </w:p>
    <w:p w:rsidR="00416CC3" w:rsidP="00416CC3" w:rsidRDefault="00416CC3" w14:paraId="6991371F"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184F8C" w:rsidR="00184F8C" w:rsidP="00416CC3" w:rsidRDefault="00184F8C" w14:paraId="4D805DC8" w14:textId="4C4EF8E6">
      <w:pPr>
        <w:pStyle w:val="NormalWeb"/>
        <w:spacing w:line="276" w:lineRule="auto"/>
        <w:jc w:val="both"/>
        <w:rPr>
          <w:rFonts w:asciiTheme="minorHAnsi" w:hAnsiTheme="minorHAnsi" w:cstheme="minorHAnsi"/>
          <w:bCs/>
          <w:color w:val="FF0000"/>
        </w:rPr>
      </w:pPr>
      <w:r>
        <w:rPr>
          <w:rFonts w:asciiTheme="minorHAnsi" w:hAnsiTheme="minorHAnsi" w:cstheme="minorHAnsi"/>
          <w:bCs/>
          <w:color w:val="FF0000"/>
        </w:rPr>
        <w:t>Refers to every</w:t>
      </w:r>
      <w:r w:rsidR="008C2D76">
        <w:rPr>
          <w:rFonts w:asciiTheme="minorHAnsi" w:hAnsiTheme="minorHAnsi" w:cstheme="minorHAnsi"/>
          <w:bCs/>
          <w:color w:val="FF0000"/>
        </w:rPr>
        <w:t xml:space="preserve"> two months.</w:t>
      </w:r>
    </w:p>
    <w:p w:rsidR="002A1DF6" w:rsidP="002A1DF6" w:rsidRDefault="002A1DF6" w14:paraId="57431421" w14:textId="77777777">
      <w:pPr>
        <w:spacing w:after="240" w:line="276" w:lineRule="auto"/>
        <w:jc w:val="both"/>
        <w:rPr>
          <w:rFonts w:asciiTheme="minorHAnsi" w:hAnsiTheme="minorHAnsi" w:cstheme="minorHAnsi"/>
          <w:color w:val="000000"/>
        </w:rPr>
      </w:pPr>
    </w:p>
    <w:p w:rsidRPr="00BE16BB" w:rsidR="002A1DF6" w:rsidP="002A1DF6" w:rsidRDefault="002A1DF6" w14:paraId="7F029E0F" w14:textId="3FF73144">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17</w:t>
      </w:r>
      <w:r w:rsidRPr="00BE16BB">
        <w:rPr>
          <w:rFonts w:asciiTheme="minorHAnsi" w:hAnsiTheme="minorHAnsi" w:cstheme="minorHAnsi"/>
          <w:b/>
          <w:bCs/>
          <w:color w:val="000000"/>
        </w:rPr>
        <w:t>:</w:t>
      </w:r>
    </w:p>
    <w:p w:rsidRPr="002A1DF6" w:rsidR="002A1DF6" w:rsidP="002A1DF6" w:rsidRDefault="002A1DF6" w14:paraId="3BEA2741" w14:textId="26684FB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Will contractor and subcontractors be able to use the data collected in Objective 1 (National Baseline Survey) for use outside the project (i.e. academic papers, presentations, etc.)?</w:t>
      </w:r>
    </w:p>
    <w:p w:rsidRPr="00C535E6" w:rsidR="00416CC3" w:rsidP="00416CC3" w:rsidRDefault="00416CC3" w14:paraId="2D23EF41"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2A1DF6" w:rsidR="002A1DF6" w:rsidP="760A6304" w:rsidRDefault="002A1DF6" w14:paraId="20F0CCF2" w14:textId="606EEE0A">
      <w:pPr>
        <w:spacing w:after="240" w:line="276" w:lineRule="auto"/>
        <w:jc w:val="both"/>
        <w:rPr>
          <w:rFonts w:ascii="Calibri" w:hAnsi="Calibri" w:cs="Calibri" w:asciiTheme="minorAscii" w:hAnsiTheme="minorAscii" w:cstheme="minorAscii"/>
          <w:color w:val="FF0000"/>
        </w:rPr>
      </w:pPr>
      <w:r w:rsidRPr="760A6304" w:rsidR="4AFE5D26">
        <w:rPr>
          <w:rFonts w:ascii="Calibri" w:hAnsi="Calibri" w:cs="Calibri" w:asciiTheme="minorAscii" w:hAnsiTheme="minorAscii" w:cstheme="minorAscii"/>
          <w:color w:val="FF0000"/>
        </w:rPr>
        <w:t xml:space="preserve">No, the </w:t>
      </w:r>
      <w:r w:rsidRPr="760A6304" w:rsidR="4AFE5D26">
        <w:rPr>
          <w:rFonts w:ascii="Calibri" w:hAnsi="Calibri" w:cs="Calibri" w:asciiTheme="minorAscii" w:hAnsiTheme="minorAscii" w:cstheme="minorAscii"/>
          <w:color w:val="FF0000"/>
        </w:rPr>
        <w:t>proprietary</w:t>
      </w:r>
      <w:r w:rsidRPr="760A6304" w:rsidR="4AFE5D26">
        <w:rPr>
          <w:rFonts w:ascii="Calibri" w:hAnsi="Calibri" w:cs="Calibri" w:asciiTheme="minorAscii" w:hAnsiTheme="minorAscii" w:cstheme="minorAscii"/>
          <w:color w:val="FF0000"/>
        </w:rPr>
        <w:t xml:space="preserve"> of all information is INL.</w:t>
      </w:r>
    </w:p>
    <w:p w:rsidR="002A1DF6" w:rsidP="002A1DF6" w:rsidRDefault="002A1DF6" w14:paraId="7229D003" w14:textId="77777777">
      <w:pPr>
        <w:spacing w:after="240" w:line="276" w:lineRule="auto"/>
        <w:jc w:val="both"/>
        <w:rPr>
          <w:rFonts w:asciiTheme="minorHAnsi" w:hAnsiTheme="minorHAnsi" w:cstheme="minorHAnsi"/>
          <w:color w:val="000000"/>
        </w:rPr>
      </w:pPr>
    </w:p>
    <w:p w:rsidRPr="00BE16BB" w:rsidR="002A1DF6" w:rsidP="002A1DF6" w:rsidRDefault="002A1DF6" w14:paraId="39A8A657" w14:textId="4862F346">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18</w:t>
      </w:r>
      <w:r w:rsidRPr="00BE16BB">
        <w:rPr>
          <w:rFonts w:asciiTheme="minorHAnsi" w:hAnsiTheme="minorHAnsi" w:cstheme="minorHAnsi"/>
          <w:b/>
          <w:bCs/>
          <w:color w:val="000000"/>
        </w:rPr>
        <w:t>:</w:t>
      </w:r>
    </w:p>
    <w:p w:rsidRPr="002A1DF6" w:rsidR="002A1DF6" w:rsidP="002A1DF6" w:rsidRDefault="002A1DF6" w14:paraId="50F31BB5" w14:textId="491DFE32">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The NOFO (pg. 6) mentions, “A national survey of sexual violence, GBV and TIP in Guatemala is conducted, to understand at risk factors, public perception, and understanding of the crime locally to be completed in the first six months of the grant.”</w:t>
      </w:r>
    </w:p>
    <w:p w:rsidRPr="002A1DF6" w:rsidR="002A1DF6" w:rsidP="002A1DF6" w:rsidRDefault="002A1DF6" w14:paraId="197AC6A6"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o</w:t>
      </w:r>
      <w:r w:rsidRPr="002A1DF6">
        <w:rPr>
          <w:rFonts w:asciiTheme="minorHAnsi" w:hAnsiTheme="minorHAnsi" w:cstheme="minorHAnsi"/>
          <w:color w:val="000000"/>
        </w:rPr>
        <w:tab/>
      </w:r>
      <w:r w:rsidRPr="002A1DF6">
        <w:rPr>
          <w:rFonts w:asciiTheme="minorHAnsi" w:hAnsiTheme="minorHAnsi" w:cstheme="minorHAnsi"/>
          <w:color w:val="000000"/>
        </w:rPr>
        <w:t>Does INL anticipate trying to reach victims of GBV and/or TIP via this survey to learn of their experience(s), or is the survey to understand public perceptions, or both?</w:t>
      </w:r>
    </w:p>
    <w:p w:rsidRPr="00C535E6" w:rsidR="00416CC3" w:rsidP="00416CC3" w:rsidRDefault="00416CC3" w14:paraId="138CADAB"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2A1DF6" w:rsidR="002A1DF6" w:rsidP="760A6304" w:rsidRDefault="002A1DF6" w14:paraId="16238442" w14:textId="61824B5A">
      <w:pPr>
        <w:spacing w:after="240" w:line="276" w:lineRule="auto"/>
        <w:jc w:val="both"/>
        <w:rPr>
          <w:rFonts w:ascii="Calibri" w:hAnsi="Calibri" w:cs="Calibri" w:asciiTheme="minorAscii" w:hAnsiTheme="minorAscii" w:cstheme="minorAscii"/>
          <w:color w:val="FF0000"/>
        </w:rPr>
      </w:pPr>
      <w:r w:rsidRPr="760A6304" w:rsidR="28D6EF42">
        <w:rPr>
          <w:rFonts w:ascii="Calibri" w:hAnsi="Calibri" w:cs="Calibri" w:asciiTheme="minorAscii" w:hAnsiTheme="minorAscii" w:cstheme="minorAscii"/>
          <w:color w:val="FF0000"/>
        </w:rPr>
        <w:t xml:space="preserve">INL expects that grantee proposes </w:t>
      </w:r>
      <w:r w:rsidRPr="760A6304" w:rsidR="28D6EF42">
        <w:rPr>
          <w:rFonts w:ascii="Calibri" w:hAnsi="Calibri" w:cs="Calibri" w:asciiTheme="minorAscii" w:hAnsiTheme="minorAscii" w:cstheme="minorAscii"/>
          <w:color w:val="FF0000"/>
        </w:rPr>
        <w:t>a methodology</w:t>
      </w:r>
      <w:r w:rsidRPr="760A6304" w:rsidR="28D6EF42">
        <w:rPr>
          <w:rFonts w:ascii="Calibri" w:hAnsi="Calibri" w:cs="Calibri" w:asciiTheme="minorAscii" w:hAnsiTheme="minorAscii" w:cstheme="minorAscii"/>
          <w:color w:val="FF0000"/>
        </w:rPr>
        <w:t xml:space="preserve"> that might include this vulnerable </w:t>
      </w:r>
      <w:r w:rsidRPr="760A6304" w:rsidR="28D6EF42">
        <w:rPr>
          <w:rFonts w:ascii="Calibri" w:hAnsi="Calibri" w:cs="Calibri" w:asciiTheme="minorAscii" w:hAnsiTheme="minorAscii" w:cstheme="minorAscii"/>
          <w:color w:val="FF0000"/>
        </w:rPr>
        <w:t>population,</w:t>
      </w:r>
      <w:r w:rsidRPr="760A6304" w:rsidR="28D6EF42">
        <w:rPr>
          <w:rFonts w:ascii="Calibri" w:hAnsi="Calibri" w:cs="Calibri" w:asciiTheme="minorAscii" w:hAnsiTheme="minorAscii" w:cstheme="minorAscii"/>
          <w:color w:val="FF0000"/>
        </w:rPr>
        <w:t xml:space="preserve"> but it is not expected a victimization study, but a public </w:t>
      </w:r>
      <w:r w:rsidRPr="760A6304" w:rsidR="28D6EF42">
        <w:rPr>
          <w:rFonts w:ascii="Calibri" w:hAnsi="Calibri" w:cs="Calibri" w:asciiTheme="minorAscii" w:hAnsiTheme="minorAscii" w:cstheme="minorAscii"/>
          <w:color w:val="FF0000"/>
        </w:rPr>
        <w:t>perception</w:t>
      </w:r>
      <w:r w:rsidRPr="760A6304" w:rsidR="28D6EF42">
        <w:rPr>
          <w:rFonts w:ascii="Calibri" w:hAnsi="Calibri" w:cs="Calibri" w:asciiTheme="minorAscii" w:hAnsiTheme="minorAscii" w:cstheme="minorAscii"/>
          <w:color w:val="FF0000"/>
        </w:rPr>
        <w:t xml:space="preserve"> study.</w:t>
      </w:r>
    </w:p>
    <w:p w:rsidR="002A1DF6" w:rsidP="002A1DF6" w:rsidRDefault="002A1DF6" w14:paraId="434882F9" w14:textId="77777777">
      <w:pPr>
        <w:spacing w:after="240" w:line="276" w:lineRule="auto"/>
        <w:jc w:val="both"/>
        <w:rPr>
          <w:rFonts w:asciiTheme="minorHAnsi" w:hAnsiTheme="minorHAnsi" w:cstheme="minorHAnsi"/>
          <w:color w:val="000000"/>
        </w:rPr>
      </w:pPr>
    </w:p>
    <w:p w:rsidRPr="00BE16BB" w:rsidR="002A1DF6" w:rsidP="002A1DF6" w:rsidRDefault="002A1DF6" w14:paraId="0C228A3C" w14:textId="46EF78BB">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19</w:t>
      </w:r>
      <w:r w:rsidRPr="00BE16BB">
        <w:rPr>
          <w:rFonts w:asciiTheme="minorHAnsi" w:hAnsiTheme="minorHAnsi" w:cstheme="minorHAnsi"/>
          <w:b/>
          <w:bCs/>
          <w:color w:val="000000"/>
        </w:rPr>
        <w:t>:</w:t>
      </w:r>
    </w:p>
    <w:p w:rsidRPr="002A1DF6" w:rsidR="002A1DF6" w:rsidP="002A1DF6" w:rsidRDefault="002A1DF6" w14:paraId="6B95830F" w14:textId="4FD568F1">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There are references to a “National Survey,” and “priority areas that include the Departments of Guatemala, Alta Verapaz, and Escuintla.”</w:t>
      </w:r>
    </w:p>
    <w:p w:rsidRPr="002A1DF6" w:rsidR="002A1DF6" w:rsidP="002A1DF6" w:rsidRDefault="002A1DF6" w14:paraId="61D1C14C"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o</w:t>
      </w:r>
      <w:r w:rsidRPr="002A1DF6">
        <w:rPr>
          <w:rFonts w:asciiTheme="minorHAnsi" w:hAnsiTheme="minorHAnsi" w:cstheme="minorHAnsi"/>
          <w:color w:val="000000"/>
        </w:rPr>
        <w:tab/>
      </w:r>
      <w:r w:rsidRPr="002A1DF6">
        <w:rPr>
          <w:rFonts w:asciiTheme="minorHAnsi" w:hAnsiTheme="minorHAnsi" w:cstheme="minorHAnsi"/>
          <w:color w:val="000000"/>
        </w:rPr>
        <w:t>Should the survey cover all departments, or only those listed as a priority?</w:t>
      </w:r>
    </w:p>
    <w:p w:rsidR="002A1DF6" w:rsidP="002A1DF6" w:rsidRDefault="002A1DF6" w14:paraId="46F15B59" w14:textId="77777777">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o</w:t>
      </w:r>
      <w:r w:rsidRPr="002A1DF6">
        <w:rPr>
          <w:rFonts w:asciiTheme="minorHAnsi" w:hAnsiTheme="minorHAnsi" w:cstheme="minorHAnsi"/>
          <w:color w:val="000000"/>
        </w:rPr>
        <w:tab/>
      </w:r>
      <w:r w:rsidRPr="002A1DF6">
        <w:rPr>
          <w:rFonts w:asciiTheme="minorHAnsi" w:hAnsiTheme="minorHAnsi" w:cstheme="minorHAnsi"/>
          <w:color w:val="000000"/>
        </w:rPr>
        <w:t>If the survey needs to cover all departments, should the survey over-sample the priority areas to be able to detect department-specific differences?</w:t>
      </w:r>
    </w:p>
    <w:p w:rsidRPr="00C535E6" w:rsidR="00416CC3" w:rsidP="00416CC3" w:rsidRDefault="00416CC3" w14:paraId="50759671"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00416CC3" w:rsidP="760A6304" w:rsidRDefault="00416CC3" w14:paraId="5DEC61ED" w14:textId="3A08527B">
      <w:pPr>
        <w:spacing w:after="240" w:line="276" w:lineRule="auto"/>
        <w:jc w:val="both"/>
        <w:rPr>
          <w:rFonts w:ascii="Calibri" w:hAnsi="Calibri" w:cs="Calibri" w:asciiTheme="minorAscii" w:hAnsiTheme="minorAscii" w:cstheme="minorAscii"/>
          <w:color w:val="FF0000"/>
        </w:rPr>
      </w:pPr>
      <w:r w:rsidRPr="760A6304" w:rsidR="00DB3D33">
        <w:rPr>
          <w:rFonts w:ascii="Calibri" w:hAnsi="Calibri" w:cs="Calibri" w:asciiTheme="minorAscii" w:hAnsiTheme="minorAscii" w:cstheme="minorAscii"/>
          <w:color w:val="FF0000"/>
        </w:rPr>
        <w:t xml:space="preserve">Inference of a national level is expected this can be conducted through a statistic power extrapolation or a proposal that can provide representation from each cluster, so this is flexible and can be adapt as a representational study by approaching social determinants or surveying </w:t>
      </w:r>
      <w:r w:rsidRPr="760A6304" w:rsidR="5CC2E668">
        <w:rPr>
          <w:rFonts w:ascii="Calibri" w:hAnsi="Calibri" w:cs="Calibri" w:asciiTheme="minorAscii" w:hAnsiTheme="minorAscii" w:cstheme="minorAscii"/>
          <w:color w:val="FF0000"/>
        </w:rPr>
        <w:t>specific clusters and from specific clusters infer the analysis.</w:t>
      </w:r>
    </w:p>
    <w:p w:rsidRPr="002A1DF6" w:rsidR="00416CC3" w:rsidP="002A1DF6" w:rsidRDefault="00416CC3" w14:paraId="7771F61E" w14:textId="77777777">
      <w:pPr>
        <w:spacing w:after="240" w:line="276" w:lineRule="auto"/>
        <w:jc w:val="both"/>
        <w:rPr>
          <w:rFonts w:asciiTheme="minorHAnsi" w:hAnsiTheme="minorHAnsi" w:cstheme="minorHAnsi"/>
          <w:color w:val="000000"/>
        </w:rPr>
      </w:pPr>
    </w:p>
    <w:p w:rsidRPr="00BE16BB" w:rsidR="00416CC3" w:rsidP="00416CC3" w:rsidRDefault="00416CC3" w14:paraId="64823238" w14:textId="7720C9D9">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20</w:t>
      </w:r>
      <w:r w:rsidRPr="00BE16BB">
        <w:rPr>
          <w:rFonts w:asciiTheme="minorHAnsi" w:hAnsiTheme="minorHAnsi" w:cstheme="minorHAnsi"/>
          <w:b/>
          <w:bCs/>
          <w:color w:val="000000"/>
        </w:rPr>
        <w:t>:</w:t>
      </w:r>
    </w:p>
    <w:p w:rsidRPr="002A1DF6" w:rsidR="002A1DF6" w:rsidP="002A1DF6" w:rsidRDefault="002A1DF6" w14:paraId="1F356EDB" w14:textId="1359EDA0">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Regarding the Priority Region/Countries and the Problem Statement, is it possible to work with the Public Prosecutor's Offices in the respective departments/municipalities, considering the political situation of the Attorney General?</w:t>
      </w:r>
    </w:p>
    <w:p w:rsidRPr="00C535E6" w:rsidR="008C2D76" w:rsidP="4F19488E" w:rsidRDefault="008C2D76" w14:paraId="32A4C25E" w14:textId="3EA23AF4">
      <w:pPr>
        <w:pStyle w:val="NormalWeb"/>
        <w:spacing w:line="276" w:lineRule="auto"/>
        <w:jc w:val="both"/>
        <w:rPr>
          <w:rFonts w:ascii="Calibri" w:hAnsi="Calibri" w:cs="Calibri" w:asciiTheme="minorAscii" w:hAnsiTheme="minorAscii" w:cstheme="minorAscii"/>
          <w:b w:val="1"/>
          <w:bCs w:val="1"/>
          <w:color w:val="FF0000"/>
        </w:rPr>
      </w:pPr>
      <w:r w:rsidRPr="4F19488E" w:rsidR="00416CC3">
        <w:rPr>
          <w:rFonts w:ascii="Calibri" w:hAnsi="Calibri" w:cs="Calibri" w:asciiTheme="minorAscii" w:hAnsiTheme="minorAscii" w:cstheme="minorAscii"/>
          <w:b w:val="1"/>
          <w:bCs w:val="1"/>
          <w:color w:val="FF0000"/>
        </w:rPr>
        <w:t>INL Response:</w:t>
      </w:r>
    </w:p>
    <w:p w:rsidRPr="008C2D76" w:rsidR="002A1DF6" w:rsidP="002A1DF6" w:rsidRDefault="008C2D76" w14:paraId="2B9CA675" w14:textId="27C0D60C">
      <w:pPr>
        <w:spacing w:after="240" w:line="276" w:lineRule="auto"/>
        <w:jc w:val="both"/>
        <w:rPr>
          <w:rFonts w:asciiTheme="minorHAnsi" w:hAnsiTheme="minorHAnsi" w:cstheme="minorHAnsi"/>
          <w:bCs/>
          <w:color w:val="FF0000"/>
        </w:rPr>
      </w:pPr>
      <w:r w:rsidRPr="008C2D76">
        <w:rPr>
          <w:rFonts w:asciiTheme="minorHAnsi" w:hAnsiTheme="minorHAnsi" w:cstheme="minorHAnsi"/>
          <w:bCs/>
          <w:color w:val="FF0000"/>
        </w:rPr>
        <w:t xml:space="preserve">The USG posture </w:t>
      </w:r>
      <w:proofErr w:type="gramStart"/>
      <w:r w:rsidRPr="008C2D76">
        <w:rPr>
          <w:rFonts w:asciiTheme="minorHAnsi" w:hAnsiTheme="minorHAnsi" w:cstheme="minorHAnsi"/>
          <w:bCs/>
          <w:color w:val="FF0000"/>
        </w:rPr>
        <w:t>at this time</w:t>
      </w:r>
      <w:proofErr w:type="gramEnd"/>
      <w:r w:rsidRPr="008C2D76">
        <w:rPr>
          <w:rFonts w:asciiTheme="minorHAnsi" w:hAnsiTheme="minorHAnsi" w:cstheme="minorHAnsi"/>
          <w:bCs/>
          <w:color w:val="FF0000"/>
        </w:rPr>
        <w:t xml:space="preserve"> is to not </w:t>
      </w:r>
      <w:r w:rsidRPr="00D57A4A">
        <w:rPr>
          <w:rFonts w:asciiTheme="minorHAnsi" w:hAnsiTheme="minorHAnsi" w:cstheme="minorHAnsi"/>
          <w:bCs/>
          <w:color w:val="FF0000"/>
        </w:rPr>
        <w:t>provide any capacity-building assistance to the MP at all</w:t>
      </w:r>
      <w:r w:rsidRPr="00D57A4A">
        <w:rPr>
          <w:rFonts w:asciiTheme="minorHAnsi" w:hAnsiTheme="minorHAnsi" w:cstheme="minorHAnsi"/>
          <w:bCs/>
          <w:color w:val="FF0000"/>
        </w:rPr>
        <w:t xml:space="preserve">. No interaction could be conducted, or finance </w:t>
      </w:r>
      <w:r>
        <w:rPr>
          <w:rFonts w:asciiTheme="minorHAnsi" w:hAnsiTheme="minorHAnsi" w:cstheme="minorHAnsi"/>
          <w:bCs/>
          <w:color w:val="FF0000"/>
        </w:rPr>
        <w:t>of their participation.</w:t>
      </w:r>
    </w:p>
    <w:p w:rsidRPr="00BE16BB" w:rsidR="00416CC3" w:rsidP="00416CC3" w:rsidRDefault="00416CC3" w14:paraId="3460EA7D" w14:textId="190AC8FF">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21</w:t>
      </w:r>
      <w:r w:rsidRPr="00BE16BB">
        <w:rPr>
          <w:rFonts w:asciiTheme="minorHAnsi" w:hAnsiTheme="minorHAnsi" w:cstheme="minorHAnsi"/>
          <w:b/>
          <w:bCs/>
          <w:color w:val="000000"/>
        </w:rPr>
        <w:t>:</w:t>
      </w:r>
    </w:p>
    <w:p w:rsidRPr="002A1DF6" w:rsidR="002A1DF6" w:rsidP="002A1DF6" w:rsidRDefault="002A1DF6" w14:paraId="462D8403" w14:textId="33AA990B">
      <w:pPr>
        <w:spacing w:after="240" w:line="276" w:lineRule="auto"/>
        <w:jc w:val="both"/>
        <w:rPr>
          <w:rFonts w:asciiTheme="minorHAnsi" w:hAnsiTheme="minorHAnsi" w:cstheme="minorHAnsi"/>
          <w:color w:val="000000"/>
        </w:rPr>
      </w:pPr>
      <w:r w:rsidRPr="002A1DF6">
        <w:rPr>
          <w:rFonts w:asciiTheme="minorHAnsi" w:hAnsiTheme="minorHAnsi" w:cstheme="minorHAnsi"/>
          <w:color w:val="000000"/>
        </w:rPr>
        <w:t xml:space="preserve">Regarding the indicator for strategic objective 3, "An increase of 15% of complaints of sexual abuse, domestic violence, violence against minors, and gender-based violence in the substations of PNC prioritized in the three departments: Alta Verapaz, Escuintla, and Guatemala by the end of the project." </w:t>
      </w:r>
    </w:p>
    <w:p w:rsidRPr="00416CC3" w:rsidR="002A1DF6" w:rsidP="00416CC3" w:rsidRDefault="002A1DF6" w14:paraId="5B2E4858" w14:textId="7DB7E982">
      <w:pPr>
        <w:pStyle w:val="ListParagraph"/>
        <w:numPr>
          <w:ilvl w:val="0"/>
          <w:numId w:val="4"/>
        </w:numPr>
        <w:spacing w:after="240" w:line="276" w:lineRule="auto"/>
        <w:jc w:val="both"/>
        <w:rPr>
          <w:rFonts w:asciiTheme="minorHAnsi" w:hAnsiTheme="minorHAnsi" w:cstheme="minorHAnsi"/>
          <w:color w:val="000000"/>
        </w:rPr>
      </w:pPr>
      <w:r w:rsidRPr="00416CC3">
        <w:rPr>
          <w:rFonts w:asciiTheme="minorHAnsi" w:hAnsiTheme="minorHAnsi" w:cstheme="minorHAnsi"/>
          <w:color w:val="000000"/>
        </w:rPr>
        <w:t>What is the envisioned approach for this? Increase awareness and management of these cases? Could the complaints be presented to the Public Prosecutor's Offices in the respective departments, and not necessarily to PNC officials?</w:t>
      </w:r>
    </w:p>
    <w:p w:rsidR="00416CC3" w:rsidP="4F19488E" w:rsidRDefault="00416CC3" w14:paraId="7CFFD5BF" w14:textId="2AEF86EE">
      <w:pPr>
        <w:pStyle w:val="NormalWeb"/>
        <w:spacing w:after="240" w:line="276" w:lineRule="auto"/>
        <w:jc w:val="both"/>
        <w:rPr>
          <w:rFonts w:ascii="Calibri" w:hAnsi="Calibri" w:cs="Calibri" w:asciiTheme="minorAscii" w:hAnsiTheme="minorAscii" w:cstheme="minorAscii"/>
          <w:b w:val="1"/>
          <w:bCs w:val="1"/>
          <w:color w:val="FF0000"/>
        </w:rPr>
      </w:pPr>
      <w:r w:rsidRPr="4F19488E" w:rsidR="00416CC3">
        <w:rPr>
          <w:rFonts w:ascii="Calibri" w:hAnsi="Calibri" w:cs="Calibri" w:asciiTheme="minorAscii" w:hAnsiTheme="minorAscii" w:cstheme="minorAscii"/>
          <w:b w:val="1"/>
          <w:bCs w:val="1"/>
          <w:color w:val="FF0000"/>
        </w:rPr>
        <w:t>INL Response:</w:t>
      </w:r>
    </w:p>
    <w:p w:rsidRPr="00D57A4A" w:rsidR="00267715" w:rsidP="00416CC3" w:rsidRDefault="00C303EE" w14:paraId="4E80E9FE" w14:textId="01995CFF">
      <w:pPr>
        <w:spacing w:after="240" w:line="276" w:lineRule="auto"/>
        <w:jc w:val="both"/>
        <w:rPr>
          <w:rFonts w:asciiTheme="minorHAnsi" w:hAnsiTheme="minorHAnsi" w:cstheme="minorHAnsi"/>
          <w:bCs/>
          <w:color w:val="FF0000"/>
        </w:rPr>
      </w:pPr>
      <w:r w:rsidRPr="00D57A4A">
        <w:rPr>
          <w:rFonts w:asciiTheme="minorHAnsi" w:hAnsiTheme="minorHAnsi" w:cstheme="minorHAnsi"/>
          <w:bCs/>
          <w:color w:val="FF0000"/>
        </w:rPr>
        <w:t xml:space="preserve">The envisioned approach is to increase the level of </w:t>
      </w:r>
      <w:r w:rsidRPr="00D57A4A" w:rsidR="00D57A4A">
        <w:rPr>
          <w:rFonts w:asciiTheme="minorHAnsi" w:hAnsiTheme="minorHAnsi" w:cstheme="minorHAnsi"/>
          <w:bCs/>
          <w:color w:val="FF0000"/>
        </w:rPr>
        <w:t xml:space="preserve">knowledge of GBV crime prevention, detection procedures, victim centered approach, and increased criminal investigation to all PNC personnel in the prioritized municipalities so they can conduct a comprehensive approach including public community awareness activities to increase public trust to file complaints in the PNC. </w:t>
      </w:r>
    </w:p>
    <w:p w:rsidRPr="00BE16BB" w:rsidR="00613411" w:rsidP="00613411" w:rsidRDefault="00613411" w14:paraId="105DD9D3" w14:textId="4600125D">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2</w:t>
      </w:r>
      <w:r w:rsidR="009A4544">
        <w:rPr>
          <w:rFonts w:asciiTheme="minorHAnsi" w:hAnsiTheme="minorHAnsi" w:cstheme="minorHAnsi"/>
          <w:b/>
          <w:bCs/>
          <w:color w:val="000000"/>
        </w:rPr>
        <w:t>2</w:t>
      </w:r>
      <w:r w:rsidRPr="00BE16BB">
        <w:rPr>
          <w:rFonts w:asciiTheme="minorHAnsi" w:hAnsiTheme="minorHAnsi" w:cstheme="minorHAnsi"/>
          <w:b/>
          <w:bCs/>
          <w:color w:val="000000"/>
        </w:rPr>
        <w:t>:</w:t>
      </w:r>
    </w:p>
    <w:p w:rsidR="0044267C" w:rsidP="0044267C" w:rsidRDefault="0044267C" w14:paraId="6D5EFF82" w14:textId="3FD603D5">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Could you specify the number of PNC personnel requiring training?</w:t>
      </w:r>
    </w:p>
    <w:p w:rsidRPr="00C535E6" w:rsidR="009A4544" w:rsidP="009A4544" w:rsidRDefault="009A4544" w14:paraId="294BD032"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Pr="0044267C" w:rsidR="009A4544" w:rsidP="4F19488E" w:rsidRDefault="009A4544" w14:paraId="2CF40AB7" w14:textId="00AF71FE">
      <w:pPr>
        <w:spacing w:after="240" w:line="276" w:lineRule="auto"/>
        <w:jc w:val="both"/>
        <w:rPr>
          <w:rFonts w:ascii="Calibri" w:hAnsi="Calibri" w:cs="Calibri" w:asciiTheme="minorAscii" w:hAnsiTheme="minorAscii" w:cstheme="minorAscii"/>
          <w:color w:val="FF0000"/>
        </w:rPr>
      </w:pPr>
      <w:r w:rsidRPr="4F19488E" w:rsidR="0AD3BABC">
        <w:rPr>
          <w:rFonts w:ascii="Calibri" w:hAnsi="Calibri" w:eastAsia="Calibri" w:cs="Calibri" w:asciiTheme="minorAscii" w:hAnsiTheme="minorAscii" w:eastAsiaTheme="minorAscii" w:cstheme="minorAscii"/>
          <w:color w:val="FF0000"/>
          <w:sz w:val="24"/>
          <w:szCs w:val="24"/>
          <w:lang w:eastAsia="en-US" w:bidi="ar-SA"/>
        </w:rPr>
        <w:t xml:space="preserve">An estimate of around </w:t>
      </w:r>
      <w:r w:rsidRPr="4F19488E" w:rsidR="2FFA1F8C">
        <w:rPr>
          <w:rFonts w:ascii="Calibri" w:hAnsi="Calibri" w:eastAsia="Calibri" w:cs="Calibri" w:asciiTheme="minorAscii" w:hAnsiTheme="minorAscii" w:eastAsiaTheme="minorAscii" w:cstheme="minorAscii"/>
          <w:color w:val="FF0000"/>
          <w:sz w:val="24"/>
          <w:szCs w:val="24"/>
          <w:lang w:eastAsia="en-US" w:bidi="ar-SA"/>
        </w:rPr>
        <w:t>2</w:t>
      </w:r>
      <w:r w:rsidRPr="4F19488E" w:rsidR="0AD3BABC">
        <w:rPr>
          <w:rFonts w:ascii="Calibri" w:hAnsi="Calibri" w:eastAsia="Calibri" w:cs="Calibri" w:asciiTheme="minorAscii" w:hAnsiTheme="minorAscii" w:eastAsiaTheme="minorAscii" w:cstheme="minorAscii"/>
          <w:color w:val="FF0000"/>
          <w:sz w:val="24"/>
          <w:szCs w:val="24"/>
          <w:lang w:eastAsia="en-US" w:bidi="ar-SA"/>
        </w:rPr>
        <w:t>,000</w:t>
      </w:r>
      <w:r w:rsidRPr="4F19488E" w:rsidR="1E26BDEC">
        <w:rPr>
          <w:rFonts w:ascii="Calibri" w:hAnsi="Calibri" w:eastAsia="Calibri" w:cs="Calibri" w:asciiTheme="minorAscii" w:hAnsiTheme="minorAscii" w:eastAsiaTheme="minorAscii" w:cstheme="minorAscii"/>
          <w:color w:val="FF0000"/>
          <w:sz w:val="24"/>
          <w:szCs w:val="24"/>
          <w:lang w:eastAsia="en-US" w:bidi="ar-SA"/>
        </w:rPr>
        <w:t xml:space="preserve"> officers.</w:t>
      </w:r>
    </w:p>
    <w:p w:rsidRPr="00BE16BB" w:rsidR="00613411" w:rsidP="00613411" w:rsidRDefault="00613411" w14:paraId="34AC4248" w14:textId="5DC6588B">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2</w:t>
      </w:r>
      <w:r w:rsidR="009A4544">
        <w:rPr>
          <w:rFonts w:asciiTheme="minorHAnsi" w:hAnsiTheme="minorHAnsi" w:cstheme="minorHAnsi"/>
          <w:b/>
          <w:bCs/>
          <w:color w:val="000000"/>
        </w:rPr>
        <w:t>3</w:t>
      </w:r>
      <w:r w:rsidRPr="00BE16BB">
        <w:rPr>
          <w:rFonts w:asciiTheme="minorHAnsi" w:hAnsiTheme="minorHAnsi" w:cstheme="minorHAnsi"/>
          <w:b/>
          <w:bCs/>
          <w:color w:val="000000"/>
        </w:rPr>
        <w:t>:</w:t>
      </w:r>
    </w:p>
    <w:p w:rsidR="0044267C" w:rsidP="0044267C" w:rsidRDefault="0044267C" w14:paraId="707D1D3A" w14:textId="18169058">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Where geographically are the SVET training sessions planned to be held, and does SVET possess the requisite offices or training centers to facilitate these sessions?</w:t>
      </w:r>
    </w:p>
    <w:p w:rsidR="009A4544" w:rsidP="009A4544" w:rsidRDefault="009A4544" w14:paraId="6EB712D3"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005D56DA" w:rsidP="009A4544" w:rsidRDefault="005D56DA" w14:paraId="3022142E" w14:textId="77777777">
      <w:pPr>
        <w:pStyle w:val="NormalWeb"/>
        <w:spacing w:line="276" w:lineRule="auto"/>
        <w:jc w:val="both"/>
        <w:rPr>
          <w:rFonts w:asciiTheme="minorHAnsi" w:hAnsiTheme="minorHAnsi" w:cstheme="minorHAnsi"/>
          <w:b/>
          <w:color w:val="FF0000"/>
        </w:rPr>
      </w:pPr>
    </w:p>
    <w:p w:rsidRPr="005D56DA" w:rsidR="005D56DA" w:rsidP="009A4544" w:rsidRDefault="005D56DA" w14:paraId="3DBD1BC4" w14:textId="71157601">
      <w:pPr>
        <w:pStyle w:val="NormalWeb"/>
        <w:spacing w:line="276" w:lineRule="auto"/>
        <w:jc w:val="both"/>
        <w:rPr>
          <w:rFonts w:asciiTheme="minorHAnsi" w:hAnsiTheme="minorHAnsi" w:cstheme="minorHAnsi"/>
          <w:bCs/>
          <w:color w:val="FF0000"/>
        </w:rPr>
      </w:pPr>
      <w:r>
        <w:rPr>
          <w:rFonts w:asciiTheme="minorHAnsi" w:hAnsiTheme="minorHAnsi" w:cstheme="minorHAnsi"/>
          <w:bCs/>
          <w:color w:val="FF0000"/>
        </w:rPr>
        <w:t>SVET does not have the requisite training centers, although the contractor could explore with them the best option to conduct the trainings.</w:t>
      </w:r>
    </w:p>
    <w:p w:rsidRPr="0044267C" w:rsidR="009A4544" w:rsidP="0044267C" w:rsidRDefault="009A4544" w14:paraId="1FC1F3EA" w14:textId="77777777">
      <w:pPr>
        <w:spacing w:after="240" w:line="276" w:lineRule="auto"/>
        <w:jc w:val="both"/>
        <w:rPr>
          <w:rFonts w:asciiTheme="minorHAnsi" w:hAnsiTheme="minorHAnsi" w:cstheme="minorHAnsi"/>
          <w:color w:val="000000"/>
        </w:rPr>
      </w:pPr>
    </w:p>
    <w:p w:rsidRPr="00BE16BB" w:rsidR="00613411" w:rsidP="00613411" w:rsidRDefault="00613411" w14:paraId="31B754FA" w14:textId="2DDA230B">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2</w:t>
      </w:r>
      <w:r w:rsidR="009A4544">
        <w:rPr>
          <w:rFonts w:asciiTheme="minorHAnsi" w:hAnsiTheme="minorHAnsi" w:cstheme="minorHAnsi"/>
          <w:b/>
          <w:bCs/>
          <w:color w:val="000000"/>
        </w:rPr>
        <w:t>4</w:t>
      </w:r>
      <w:r w:rsidRPr="00BE16BB">
        <w:rPr>
          <w:rFonts w:asciiTheme="minorHAnsi" w:hAnsiTheme="minorHAnsi" w:cstheme="minorHAnsi"/>
          <w:b/>
          <w:bCs/>
          <w:color w:val="000000"/>
        </w:rPr>
        <w:t>:</w:t>
      </w:r>
    </w:p>
    <w:p w:rsidR="0044267C" w:rsidP="0044267C" w:rsidRDefault="0044267C" w14:paraId="0AD735C8" w14:textId="398801BC">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Regarding the training of 6,000 children, who would serve as the primary trainers—SVET or MINEDU?</w:t>
      </w:r>
    </w:p>
    <w:p w:rsidR="009A4544" w:rsidP="009A4544" w:rsidRDefault="009A4544" w14:paraId="0076137C"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008C2D76" w:rsidP="009A4544" w:rsidRDefault="008C2D76" w14:paraId="56157C60" w14:textId="77777777">
      <w:pPr>
        <w:pStyle w:val="NormalWeb"/>
        <w:spacing w:line="276" w:lineRule="auto"/>
        <w:jc w:val="both"/>
        <w:rPr>
          <w:rFonts w:asciiTheme="minorHAnsi" w:hAnsiTheme="minorHAnsi" w:cstheme="minorHAnsi"/>
          <w:b/>
          <w:color w:val="FF0000"/>
        </w:rPr>
      </w:pPr>
    </w:p>
    <w:p w:rsidRPr="008C2D76" w:rsidR="008C2D76" w:rsidP="009A4544" w:rsidRDefault="008C2D76" w14:paraId="7A3679EB" w14:textId="18BC34A7">
      <w:pPr>
        <w:pStyle w:val="NormalWeb"/>
        <w:spacing w:line="276" w:lineRule="auto"/>
        <w:jc w:val="both"/>
        <w:rPr>
          <w:rFonts w:asciiTheme="minorHAnsi" w:hAnsiTheme="minorHAnsi" w:cstheme="minorHAnsi"/>
          <w:bCs/>
          <w:color w:val="FF0000"/>
        </w:rPr>
      </w:pPr>
      <w:r>
        <w:rPr>
          <w:rFonts w:asciiTheme="minorHAnsi" w:hAnsiTheme="minorHAnsi" w:cstheme="minorHAnsi"/>
          <w:bCs/>
          <w:color w:val="FF0000"/>
        </w:rPr>
        <w:t>Training will be delivered by MINEDUC personnel, which was previously trained by SVET individuals (based on the training provided by the contractor).</w:t>
      </w:r>
    </w:p>
    <w:p w:rsidRPr="0044267C" w:rsidR="009A4544" w:rsidP="0044267C" w:rsidRDefault="009A4544" w14:paraId="0B2408E6" w14:textId="77777777">
      <w:pPr>
        <w:spacing w:after="240" w:line="276" w:lineRule="auto"/>
        <w:jc w:val="both"/>
        <w:rPr>
          <w:rFonts w:asciiTheme="minorHAnsi" w:hAnsiTheme="minorHAnsi" w:cstheme="minorHAnsi"/>
          <w:color w:val="000000"/>
        </w:rPr>
      </w:pPr>
    </w:p>
    <w:p w:rsidRPr="00BE16BB" w:rsidR="003844AD" w:rsidP="003844AD" w:rsidRDefault="003844AD" w14:paraId="6C4DEC62" w14:textId="3FF45B14">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2</w:t>
      </w:r>
      <w:r w:rsidR="009A4544">
        <w:rPr>
          <w:rFonts w:asciiTheme="minorHAnsi" w:hAnsiTheme="minorHAnsi" w:cstheme="minorHAnsi"/>
          <w:b/>
          <w:bCs/>
          <w:color w:val="000000"/>
        </w:rPr>
        <w:t>5</w:t>
      </w:r>
      <w:r w:rsidRPr="00BE16BB">
        <w:rPr>
          <w:rFonts w:asciiTheme="minorHAnsi" w:hAnsiTheme="minorHAnsi" w:cstheme="minorHAnsi"/>
          <w:b/>
          <w:bCs/>
          <w:color w:val="000000"/>
        </w:rPr>
        <w:t>:</w:t>
      </w:r>
    </w:p>
    <w:p w:rsidRPr="0044267C" w:rsidR="0044267C" w:rsidP="0044267C" w:rsidRDefault="0044267C" w14:paraId="7D36E8EF" w14:textId="77777777">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Additionally, regarding the target audience for our evaluations, the NOFO (pg. 5), states, “The contractor will evaluate SVET personnel and conduct the evaluation of SVET’s applications of the train-the-trainer methodology to ensure proper knowledge transfer.”:</w:t>
      </w:r>
    </w:p>
    <w:p w:rsidRPr="0044267C" w:rsidR="0044267C" w:rsidP="0044267C" w:rsidRDefault="0044267C" w14:paraId="3E930A44" w14:textId="77777777">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w:t>
      </w:r>
      <w:r w:rsidRPr="0044267C">
        <w:rPr>
          <w:rFonts w:asciiTheme="minorHAnsi" w:hAnsiTheme="minorHAnsi" w:cstheme="minorHAnsi"/>
          <w:color w:val="000000"/>
        </w:rPr>
        <w:tab/>
      </w:r>
      <w:r w:rsidRPr="0044267C">
        <w:rPr>
          <w:rFonts w:asciiTheme="minorHAnsi" w:hAnsiTheme="minorHAnsi" w:cstheme="minorHAnsi"/>
          <w:color w:val="000000"/>
        </w:rPr>
        <w:t>Should the train-the-trainer methodology application by SVET focus predominantly on SVET personnel or the students?</w:t>
      </w:r>
    </w:p>
    <w:p w:rsidR="0044267C" w:rsidP="0044267C" w:rsidRDefault="0044267C" w14:paraId="29FDACD8" w14:textId="77777777">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w:t>
      </w:r>
      <w:r w:rsidRPr="0044267C">
        <w:rPr>
          <w:rFonts w:asciiTheme="minorHAnsi" w:hAnsiTheme="minorHAnsi" w:cstheme="minorHAnsi"/>
          <w:color w:val="000000"/>
        </w:rPr>
        <w:tab/>
      </w:r>
      <w:r w:rsidRPr="0044267C">
        <w:rPr>
          <w:rFonts w:asciiTheme="minorHAnsi" w:hAnsiTheme="minorHAnsi" w:cstheme="minorHAnsi"/>
          <w:color w:val="000000"/>
        </w:rPr>
        <w:t>Are our objectives centered on assessing the methodology itself (evaluating SVET personnel) or the effectiveness of knowledge transfer (evaluating the students)?</w:t>
      </w:r>
    </w:p>
    <w:p w:rsidRPr="00C535E6" w:rsidR="009A4544" w:rsidP="009A4544" w:rsidRDefault="009A4544" w14:paraId="4F34E180"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003844AD" w:rsidP="0044267C" w:rsidRDefault="003844AD" w14:paraId="7CF68B11" w14:textId="77777777">
      <w:pPr>
        <w:spacing w:after="240" w:line="276" w:lineRule="auto"/>
        <w:jc w:val="both"/>
        <w:rPr>
          <w:rFonts w:asciiTheme="minorHAnsi" w:hAnsiTheme="minorHAnsi" w:cstheme="minorHAnsi"/>
          <w:color w:val="000000"/>
        </w:rPr>
      </w:pPr>
    </w:p>
    <w:p w:rsidRPr="002548C4" w:rsidR="009A4544" w:rsidP="0044267C" w:rsidRDefault="002548C4" w14:paraId="12904E20" w14:textId="0919A996">
      <w:pPr>
        <w:spacing w:after="240" w:line="276" w:lineRule="auto"/>
        <w:jc w:val="both"/>
        <w:rPr>
          <w:rFonts w:asciiTheme="minorHAnsi" w:hAnsiTheme="minorHAnsi" w:cstheme="minorHAnsi"/>
          <w:bCs/>
          <w:color w:val="FF0000"/>
        </w:rPr>
      </w:pPr>
      <w:r w:rsidRPr="002548C4">
        <w:rPr>
          <w:rFonts w:asciiTheme="minorHAnsi" w:hAnsiTheme="minorHAnsi" w:cstheme="minorHAnsi"/>
          <w:bCs/>
          <w:color w:val="FF0000"/>
        </w:rPr>
        <w:t xml:space="preserve">The train-the-trainer methodology application will focus predominantly on SVET personnel transfer of knowledge to MINEDUC personnel, whom will be the ones that will reach the children. </w:t>
      </w:r>
    </w:p>
    <w:p w:rsidRPr="002548C4" w:rsidR="009A4544" w:rsidP="0044267C" w:rsidRDefault="002548C4" w14:paraId="57FDFA0E" w14:textId="1BC6637D">
      <w:pPr>
        <w:spacing w:after="240" w:line="276" w:lineRule="auto"/>
        <w:jc w:val="both"/>
        <w:rPr>
          <w:rFonts w:asciiTheme="minorHAnsi" w:hAnsiTheme="minorHAnsi" w:cstheme="minorHAnsi"/>
          <w:bCs/>
          <w:color w:val="FF0000"/>
        </w:rPr>
      </w:pPr>
      <w:r w:rsidRPr="002548C4">
        <w:rPr>
          <w:rFonts w:asciiTheme="minorHAnsi" w:hAnsiTheme="minorHAnsi" w:cstheme="minorHAnsi"/>
          <w:bCs/>
          <w:color w:val="FF0000"/>
        </w:rPr>
        <w:t>The intent of the evaluation is to evaluate the knowledge increase of students related to sexual violence, improper activities, and trafficking in persons based on age and the educational material provided after the completion of the curricula.</w:t>
      </w:r>
    </w:p>
    <w:p w:rsidRPr="00BE16BB" w:rsidR="003844AD" w:rsidP="003844AD" w:rsidRDefault="003844AD" w14:paraId="315CF517" w14:textId="4B7DD7B7">
      <w:pPr>
        <w:spacing w:after="240" w:line="276" w:lineRule="auto"/>
        <w:jc w:val="both"/>
        <w:rPr>
          <w:rFonts w:asciiTheme="minorHAnsi" w:hAnsiTheme="minorHAnsi" w:cstheme="minorHAnsi"/>
          <w:b/>
          <w:bCs/>
          <w:color w:val="000000"/>
        </w:rPr>
      </w:pPr>
      <w:r w:rsidRPr="00BE16BB">
        <w:rPr>
          <w:rFonts w:asciiTheme="minorHAnsi" w:hAnsiTheme="minorHAnsi" w:cstheme="minorHAnsi"/>
          <w:b/>
          <w:bCs/>
          <w:color w:val="000000"/>
        </w:rPr>
        <w:t xml:space="preserve">Question </w:t>
      </w:r>
      <w:r>
        <w:rPr>
          <w:rFonts w:asciiTheme="minorHAnsi" w:hAnsiTheme="minorHAnsi" w:cstheme="minorHAnsi"/>
          <w:b/>
          <w:bCs/>
          <w:color w:val="000000"/>
        </w:rPr>
        <w:t>2</w:t>
      </w:r>
      <w:r w:rsidR="009A4544">
        <w:rPr>
          <w:rFonts w:asciiTheme="minorHAnsi" w:hAnsiTheme="minorHAnsi" w:cstheme="minorHAnsi"/>
          <w:b/>
          <w:bCs/>
          <w:color w:val="000000"/>
        </w:rPr>
        <w:t>6</w:t>
      </w:r>
      <w:r w:rsidRPr="00BE16BB">
        <w:rPr>
          <w:rFonts w:asciiTheme="minorHAnsi" w:hAnsiTheme="minorHAnsi" w:cstheme="minorHAnsi"/>
          <w:b/>
          <w:bCs/>
          <w:color w:val="000000"/>
        </w:rPr>
        <w:t>:</w:t>
      </w:r>
    </w:p>
    <w:p w:rsidRPr="0044267C" w:rsidR="0044267C" w:rsidP="0044267C" w:rsidRDefault="0044267C" w14:paraId="03DCA1A8" w14:textId="77777777">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The NOFO (pg. 5) also notes, "Frequency of data collection: Prior to the intervention (pre-evaluation), the contractor is expected to provide a proposal to reach the targeted audience over one year of the calendar year for those children in the formal education system, and a final evaluation must be completed at least three months after the completion of the calendar year." Regarding this:</w:t>
      </w:r>
    </w:p>
    <w:p w:rsidRPr="0044267C" w:rsidR="0044267C" w:rsidP="0044267C" w:rsidRDefault="0044267C" w14:paraId="42324C93" w14:textId="77777777">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w:t>
      </w:r>
      <w:r w:rsidRPr="0044267C">
        <w:rPr>
          <w:rFonts w:asciiTheme="minorHAnsi" w:hAnsiTheme="minorHAnsi" w:cstheme="minorHAnsi"/>
          <w:color w:val="000000"/>
        </w:rPr>
        <w:tab/>
      </w:r>
      <w:r w:rsidRPr="0044267C">
        <w:rPr>
          <w:rFonts w:asciiTheme="minorHAnsi" w:hAnsiTheme="minorHAnsi" w:cstheme="minorHAnsi"/>
          <w:color w:val="000000"/>
        </w:rPr>
        <w:t>The NOFO refers to "pre-evaluation" as the development of a work plan prior to the baseline assessment or the actual conduct of the baseline?</w:t>
      </w:r>
    </w:p>
    <w:p w:rsidRPr="0044267C" w:rsidR="0044267C" w:rsidP="0044267C" w:rsidRDefault="0044267C" w14:paraId="1EB07321" w14:textId="77777777">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w:t>
      </w:r>
      <w:r w:rsidRPr="0044267C">
        <w:rPr>
          <w:rFonts w:asciiTheme="minorHAnsi" w:hAnsiTheme="minorHAnsi" w:cstheme="minorHAnsi"/>
          <w:color w:val="000000"/>
        </w:rPr>
        <w:tab/>
      </w:r>
      <w:r w:rsidRPr="0044267C">
        <w:rPr>
          <w:rFonts w:asciiTheme="minorHAnsi" w:hAnsiTheme="minorHAnsi" w:cstheme="minorHAnsi"/>
          <w:color w:val="000000"/>
        </w:rPr>
        <w:t>The NOFO refers to the timeline for reaching the students as "one year of the calendar year." Should this be interpreted as up to December 31, 2024, or does it extend 12 months following the program’s anticipated start in July 2024?</w:t>
      </w:r>
    </w:p>
    <w:p w:rsidRPr="00416CC3" w:rsidR="00267715" w:rsidP="0044267C" w:rsidRDefault="0044267C" w14:paraId="3370C739" w14:textId="723D76A7">
      <w:pPr>
        <w:spacing w:after="240" w:line="276" w:lineRule="auto"/>
        <w:jc w:val="both"/>
        <w:rPr>
          <w:rFonts w:asciiTheme="minorHAnsi" w:hAnsiTheme="minorHAnsi" w:cstheme="minorHAnsi"/>
          <w:color w:val="000000"/>
        </w:rPr>
      </w:pPr>
      <w:r w:rsidRPr="0044267C">
        <w:rPr>
          <w:rFonts w:asciiTheme="minorHAnsi" w:hAnsiTheme="minorHAnsi" w:cstheme="minorHAnsi"/>
          <w:color w:val="000000"/>
        </w:rPr>
        <w:t>•</w:t>
      </w:r>
      <w:r w:rsidRPr="0044267C">
        <w:rPr>
          <w:rFonts w:asciiTheme="minorHAnsi" w:hAnsiTheme="minorHAnsi" w:cstheme="minorHAnsi"/>
          <w:color w:val="000000"/>
        </w:rPr>
        <w:tab/>
      </w:r>
      <w:r w:rsidRPr="0044267C">
        <w:rPr>
          <w:rFonts w:asciiTheme="minorHAnsi" w:hAnsiTheme="minorHAnsi" w:cstheme="minorHAnsi"/>
          <w:color w:val="000000"/>
        </w:rPr>
        <w:t>The NOFO refers to the "final evaluation at least three months after the completion of the calendar year." Would March 2026 be an accurate deadline?</w:t>
      </w:r>
    </w:p>
    <w:p w:rsidRPr="00C535E6" w:rsidR="009A4544" w:rsidP="009A4544" w:rsidRDefault="009A4544" w14:paraId="6D742063" w14:textId="77777777">
      <w:pPr>
        <w:pStyle w:val="NormalWeb"/>
        <w:spacing w:line="276" w:lineRule="auto"/>
        <w:jc w:val="both"/>
        <w:rPr>
          <w:rFonts w:asciiTheme="minorHAnsi" w:hAnsiTheme="minorHAnsi" w:cstheme="minorHAnsi"/>
          <w:b/>
          <w:color w:val="FF0000"/>
        </w:rPr>
      </w:pPr>
      <w:r w:rsidRPr="00C535E6">
        <w:rPr>
          <w:rFonts w:asciiTheme="minorHAnsi" w:hAnsiTheme="minorHAnsi" w:cstheme="minorHAnsi"/>
          <w:b/>
          <w:color w:val="FF0000"/>
        </w:rPr>
        <w:t>INL Response:</w:t>
      </w:r>
    </w:p>
    <w:p w:rsidR="008C2D76" w:rsidP="00BE16BB" w:rsidRDefault="008C2D76" w14:paraId="3E999FF0" w14:textId="77777777">
      <w:pPr>
        <w:spacing w:after="240" w:line="276" w:lineRule="auto"/>
        <w:jc w:val="both"/>
        <w:rPr>
          <w:rFonts w:asciiTheme="minorHAnsi" w:hAnsiTheme="minorHAnsi" w:cstheme="minorHAnsi"/>
          <w:color w:val="000000"/>
        </w:rPr>
      </w:pPr>
    </w:p>
    <w:p w:rsidRPr="008C2D76" w:rsidR="008C2D76" w:rsidP="00BE16BB" w:rsidRDefault="008C2D76" w14:paraId="6B7D7179" w14:textId="0D2681DA">
      <w:pPr>
        <w:spacing w:after="240" w:line="276" w:lineRule="auto"/>
        <w:jc w:val="both"/>
        <w:rPr>
          <w:rFonts w:asciiTheme="minorHAnsi" w:hAnsiTheme="minorHAnsi" w:cstheme="minorHAnsi"/>
          <w:bCs/>
          <w:color w:val="FF0000"/>
        </w:rPr>
      </w:pPr>
      <w:r w:rsidRPr="008C2D76">
        <w:rPr>
          <w:rFonts w:asciiTheme="minorHAnsi" w:hAnsiTheme="minorHAnsi" w:cstheme="minorHAnsi"/>
          <w:bCs/>
          <w:color w:val="FF0000"/>
        </w:rPr>
        <w:t xml:space="preserve">Contractor should evaluate before executing the beginning of the training that is intended to begin during the school year calendar. Students should be receiving curricula extended through the academic year. Given an anticipated July 2024 start date, it would be expected to begin training in January 2025, when school begins (giving time for the training of SVET staff, development of curricula and material) and the calendar year would end in October 2025. Students would have to be evaluated prior to the closing of the calendar year to ensure assessing the same respondents. </w:t>
      </w:r>
    </w:p>
    <w:p w:rsidRPr="00C535E6" w:rsidR="0008758F" w:rsidP="00BE16BB" w:rsidRDefault="0008758F" w14:paraId="577871BD" w14:textId="77777777">
      <w:pPr>
        <w:spacing w:after="240" w:line="276" w:lineRule="auto"/>
        <w:jc w:val="both"/>
        <w:rPr>
          <w:rFonts w:asciiTheme="minorHAnsi" w:hAnsiTheme="minorHAnsi" w:cstheme="minorHAnsi"/>
          <w:color w:val="000000"/>
        </w:rPr>
      </w:pPr>
    </w:p>
    <w:sectPr w:rsidRPr="00C535E6" w:rsidR="0008758F">
      <w:footerReference w:type="even" r:id="rId12"/>
      <w:footerReference w:type="default" r:id="rId13"/>
      <w:footerReference w:type="first" r:id="rId14"/>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68D2" w:rsidP="00C83D95" w:rsidRDefault="003D68D2" w14:paraId="3A806DBF" w14:textId="77777777">
      <w:r>
        <w:separator/>
      </w:r>
    </w:p>
  </w:endnote>
  <w:endnote w:type="continuationSeparator" w:id="0">
    <w:p w:rsidR="003D68D2" w:rsidP="00C83D95" w:rsidRDefault="003D68D2" w14:paraId="2FFB745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E44B5C" w:rsidRDefault="00E44B5C" w14:paraId="24572F2B" w14:textId="127D8A80">
    <w:pPr>
      <w:pStyle w:val="Footer"/>
    </w:pPr>
    <w:r>
      <w:rPr>
        <w:noProof/>
      </w:rPr>
      <mc:AlternateContent>
        <mc:Choice Requires="wps">
          <w:drawing>
            <wp:anchor distT="0" distB="0" distL="0" distR="0" simplePos="0" relativeHeight="251659264" behindDoc="0" locked="0" layoutInCell="1" allowOverlap="1" wp14:anchorId="7537120F" wp14:editId="35D96320">
              <wp:simplePos x="635" y="635"/>
              <wp:positionH relativeFrom="page">
                <wp:align>center</wp:align>
              </wp:positionH>
              <wp:positionV relativeFrom="page">
                <wp:align>bottom</wp:align>
              </wp:positionV>
              <wp:extent cx="443865" cy="443865"/>
              <wp:effectExtent l="0" t="0" r="2540" b="0"/>
              <wp:wrapNone/>
              <wp:docPr id="147109754" name="Text Box 2" descr="SBU - CONTRACTING AND ACQUISI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E44B5C" w:rsidR="00E44B5C" w:rsidP="00E44B5C" w:rsidRDefault="00E44B5C" w14:paraId="067A4559" w14:textId="1BC320F4">
                          <w:pPr>
                            <w:rPr>
                              <w:rFonts w:ascii="Calibri" w:hAnsi="Calibri" w:eastAsia="Calibri" w:cs="Calibri"/>
                              <w:noProof/>
                              <w:color w:val="000000"/>
                              <w:sz w:val="28"/>
                              <w:szCs w:val="28"/>
                            </w:rPr>
                          </w:pPr>
                          <w:r w:rsidRPr="00E44B5C">
                            <w:rPr>
                              <w:rFonts w:ascii="Calibri" w:hAnsi="Calibri" w:eastAsia="Calibri" w:cs="Calibri"/>
                              <w:noProof/>
                              <w:color w:val="000000"/>
                              <w:sz w:val="28"/>
                              <w:szCs w:val="28"/>
                            </w:rPr>
                            <w:t>SBU - CONTRACTING AND ACQUISITIONS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C0A0911">
            <v:shapetype id="_x0000_t202" coordsize="21600,21600" o:spt="202" path="m,l,21600r21600,l21600,xe" w14:anchorId="7537120F">
              <v:stroke joinstyle="miter"/>
              <v:path gradientshapeok="t" o:connecttype="rect"/>
            </v:shapetype>
            <v:shape id="Text Box 2"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alt="SBU - CONTRACTING AND ACQUISITION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E44B5C" w:rsidR="00E44B5C" w:rsidP="00E44B5C" w:rsidRDefault="00E44B5C" w14:paraId="31896870" w14:textId="1BC320F4">
                    <w:pPr>
                      <w:rPr>
                        <w:rFonts w:ascii="Calibri" w:hAnsi="Calibri" w:eastAsia="Calibri" w:cs="Calibri"/>
                        <w:noProof/>
                        <w:color w:val="000000"/>
                        <w:sz w:val="28"/>
                        <w:szCs w:val="28"/>
                      </w:rPr>
                    </w:pPr>
                    <w:r w:rsidRPr="00E44B5C">
                      <w:rPr>
                        <w:rFonts w:ascii="Calibri" w:hAnsi="Calibri" w:eastAsia="Calibri" w:cs="Calibri"/>
                        <w:noProof/>
                        <w:color w:val="000000"/>
                        <w:sz w:val="28"/>
                        <w:szCs w:val="28"/>
                      </w:rPr>
                      <w:t>SBU - CONTRACTING AND ACQUISITIONS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E44B5C" w:rsidRDefault="00E44B5C" w14:paraId="434A5EFB" w14:textId="3315E408">
    <w:pPr>
      <w:pStyle w:val="Footer"/>
    </w:pPr>
    <w:r>
      <w:rPr>
        <w:noProof/>
      </w:rPr>
      <mc:AlternateContent>
        <mc:Choice Requires="wps">
          <w:drawing>
            <wp:anchor distT="0" distB="0" distL="0" distR="0" simplePos="0" relativeHeight="251660288" behindDoc="0" locked="0" layoutInCell="1" allowOverlap="1" wp14:anchorId="69D9D2CE" wp14:editId="5ED55DF0">
              <wp:simplePos x="914400" y="9429750"/>
              <wp:positionH relativeFrom="page">
                <wp:align>center</wp:align>
              </wp:positionH>
              <wp:positionV relativeFrom="page">
                <wp:align>bottom</wp:align>
              </wp:positionV>
              <wp:extent cx="443865" cy="443865"/>
              <wp:effectExtent l="0" t="0" r="2540" b="0"/>
              <wp:wrapNone/>
              <wp:docPr id="639939121" name="Text Box 3" descr="SBU - CONTRACTING AND ACQUISI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E44B5C" w:rsidR="00E44B5C" w:rsidP="00E44B5C" w:rsidRDefault="00E44B5C" w14:paraId="6AFE919D" w14:textId="43252900">
                          <w:pPr>
                            <w:rPr>
                              <w:rFonts w:ascii="Calibri" w:hAnsi="Calibri" w:eastAsia="Calibri" w:cs="Calibri"/>
                              <w:noProof/>
                              <w:color w:val="000000"/>
                              <w:sz w:val="28"/>
                              <w:szCs w:val="28"/>
                            </w:rPr>
                          </w:pPr>
                          <w:r w:rsidRPr="00E44B5C">
                            <w:rPr>
                              <w:rFonts w:ascii="Calibri" w:hAnsi="Calibri" w:eastAsia="Calibri" w:cs="Calibri"/>
                              <w:noProof/>
                              <w:color w:val="000000"/>
                              <w:sz w:val="28"/>
                              <w:szCs w:val="28"/>
                            </w:rPr>
                            <w:t>SBU - CONTRACTING AND ACQUISITIONS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726960F">
            <v:shapetype id="_x0000_t202" coordsize="21600,21600" o:spt="202" path="m,l,21600r21600,l21600,xe" w14:anchorId="69D9D2CE">
              <v:stroke joinstyle="miter"/>
              <v:path gradientshapeok="t" o:connecttype="rect"/>
            </v:shapetype>
            <v:shape id="Text Box 3"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alt="SBU - CONTRACTING AND ACQUISITION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E44B5C" w:rsidR="00E44B5C" w:rsidP="00E44B5C" w:rsidRDefault="00E44B5C" w14:paraId="47964556" w14:textId="43252900">
                    <w:pPr>
                      <w:rPr>
                        <w:rFonts w:ascii="Calibri" w:hAnsi="Calibri" w:eastAsia="Calibri" w:cs="Calibri"/>
                        <w:noProof/>
                        <w:color w:val="000000"/>
                        <w:sz w:val="28"/>
                        <w:szCs w:val="28"/>
                      </w:rPr>
                    </w:pPr>
                    <w:r w:rsidRPr="00E44B5C">
                      <w:rPr>
                        <w:rFonts w:ascii="Calibri" w:hAnsi="Calibri" w:eastAsia="Calibri" w:cs="Calibri"/>
                        <w:noProof/>
                        <w:color w:val="000000"/>
                        <w:sz w:val="28"/>
                        <w:szCs w:val="28"/>
                      </w:rPr>
                      <w:t>SBU - CONTRACTING AND ACQUISITIONS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E44B5C" w:rsidRDefault="00E44B5C" w14:paraId="01418416" w14:textId="70ACE64A">
    <w:pPr>
      <w:pStyle w:val="Footer"/>
    </w:pPr>
    <w:r>
      <w:rPr>
        <w:noProof/>
      </w:rPr>
      <mc:AlternateContent>
        <mc:Choice Requires="wps">
          <w:drawing>
            <wp:anchor distT="0" distB="0" distL="0" distR="0" simplePos="0" relativeHeight="251658240" behindDoc="0" locked="0" layoutInCell="1" allowOverlap="1" wp14:anchorId="340BAAEE" wp14:editId="61C27147">
              <wp:simplePos x="635" y="635"/>
              <wp:positionH relativeFrom="page">
                <wp:align>center</wp:align>
              </wp:positionH>
              <wp:positionV relativeFrom="page">
                <wp:align>bottom</wp:align>
              </wp:positionV>
              <wp:extent cx="443865" cy="443865"/>
              <wp:effectExtent l="0" t="0" r="2540" b="0"/>
              <wp:wrapNone/>
              <wp:docPr id="75615249" name="Text Box 1" descr="SBU - CONTRACTING AND ACQUISI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E44B5C" w:rsidR="00E44B5C" w:rsidP="00E44B5C" w:rsidRDefault="00E44B5C" w14:paraId="7C097EBC" w14:textId="134FDEB9">
                          <w:pPr>
                            <w:rPr>
                              <w:rFonts w:ascii="Calibri" w:hAnsi="Calibri" w:eastAsia="Calibri" w:cs="Calibri"/>
                              <w:noProof/>
                              <w:color w:val="000000"/>
                              <w:sz w:val="28"/>
                              <w:szCs w:val="28"/>
                            </w:rPr>
                          </w:pPr>
                          <w:r w:rsidRPr="00E44B5C">
                            <w:rPr>
                              <w:rFonts w:ascii="Calibri" w:hAnsi="Calibri" w:eastAsia="Calibri" w:cs="Calibri"/>
                              <w:noProof/>
                              <w:color w:val="000000"/>
                              <w:sz w:val="28"/>
                              <w:szCs w:val="28"/>
                            </w:rPr>
                            <w:t>SBU - CONTRACTING AND ACQUISITIONS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5F64837">
            <v:shapetype id="_x0000_t202" coordsize="21600,21600" o:spt="202" path="m,l,21600r21600,l21600,xe" w14:anchorId="340BAAEE">
              <v:stroke joinstyle="miter"/>
              <v:path gradientshapeok="t" o:connecttype="rect"/>
            </v:shapetype>
            <v:shape id="Text Box 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alt="SBU - CONTRACTING AND ACQUISITION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E44B5C" w:rsidR="00E44B5C" w:rsidP="00E44B5C" w:rsidRDefault="00E44B5C" w14:paraId="7FAD0329" w14:textId="134FDEB9">
                    <w:pPr>
                      <w:rPr>
                        <w:rFonts w:ascii="Calibri" w:hAnsi="Calibri" w:eastAsia="Calibri" w:cs="Calibri"/>
                        <w:noProof/>
                        <w:color w:val="000000"/>
                        <w:sz w:val="28"/>
                        <w:szCs w:val="28"/>
                      </w:rPr>
                    </w:pPr>
                    <w:r w:rsidRPr="00E44B5C">
                      <w:rPr>
                        <w:rFonts w:ascii="Calibri" w:hAnsi="Calibri" w:eastAsia="Calibri" w:cs="Calibri"/>
                        <w:noProof/>
                        <w:color w:val="000000"/>
                        <w:sz w:val="28"/>
                        <w:szCs w:val="28"/>
                      </w:rPr>
                      <w:t>SBU - CONTRACTING AND ACQUISITIONS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68D2" w:rsidP="00C83D95" w:rsidRDefault="003D68D2" w14:paraId="18AB749C" w14:textId="77777777">
      <w:r>
        <w:separator/>
      </w:r>
    </w:p>
  </w:footnote>
  <w:footnote w:type="continuationSeparator" w:id="0">
    <w:p w:rsidR="003D68D2" w:rsidP="00C83D95" w:rsidRDefault="003D68D2" w14:paraId="55786CA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7BA"/>
    <w:multiLevelType w:val="hybridMultilevel"/>
    <w:tmpl w:val="6D9E9FE0"/>
    <w:lvl w:ilvl="0" w:tplc="54FCB3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E41728"/>
    <w:multiLevelType w:val="hybridMultilevel"/>
    <w:tmpl w:val="1AB2714A"/>
    <w:lvl w:ilvl="0" w:tplc="D212B7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521D51"/>
    <w:multiLevelType w:val="hybridMultilevel"/>
    <w:tmpl w:val="E1FE6F00"/>
    <w:lvl w:ilvl="0" w:tplc="1F8EE6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553321"/>
    <w:multiLevelType w:val="hybridMultilevel"/>
    <w:tmpl w:val="05DC1484"/>
    <w:lvl w:ilvl="0" w:tplc="4AA03254">
      <w:start w:val="1"/>
      <w:numFmt w:val="bullet"/>
      <w:lvlText w:val=""/>
      <w:lvlJc w:val="left"/>
      <w:pPr>
        <w:ind w:left="1080" w:hanging="720"/>
      </w:pPr>
      <w:rPr>
        <w:rFonts w:hint="default" w:ascii="Symbol" w:hAnsi="Symbol" w:eastAsiaTheme="minorHAns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75062527">
    <w:abstractNumId w:val="0"/>
  </w:num>
  <w:num w:numId="2" w16cid:durableId="1864199938">
    <w:abstractNumId w:val="1"/>
  </w:num>
  <w:num w:numId="3" w16cid:durableId="1001011927">
    <w:abstractNumId w:val="2"/>
  </w:num>
  <w:num w:numId="4" w16cid:durableId="198904388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B4"/>
    <w:rsid w:val="0008758F"/>
    <w:rsid w:val="00137C51"/>
    <w:rsid w:val="00184F8C"/>
    <w:rsid w:val="00186C5F"/>
    <w:rsid w:val="002548C4"/>
    <w:rsid w:val="002577B7"/>
    <w:rsid w:val="00267715"/>
    <w:rsid w:val="002A1DF6"/>
    <w:rsid w:val="002C06A7"/>
    <w:rsid w:val="00375B1F"/>
    <w:rsid w:val="003844AD"/>
    <w:rsid w:val="003D68D2"/>
    <w:rsid w:val="00403649"/>
    <w:rsid w:val="00416CC3"/>
    <w:rsid w:val="0044267C"/>
    <w:rsid w:val="004760C9"/>
    <w:rsid w:val="0054069B"/>
    <w:rsid w:val="005D56DA"/>
    <w:rsid w:val="00613411"/>
    <w:rsid w:val="006F4D66"/>
    <w:rsid w:val="006F562A"/>
    <w:rsid w:val="0070640E"/>
    <w:rsid w:val="007C78C6"/>
    <w:rsid w:val="007D5833"/>
    <w:rsid w:val="008B2920"/>
    <w:rsid w:val="008C2D76"/>
    <w:rsid w:val="008C4516"/>
    <w:rsid w:val="00932193"/>
    <w:rsid w:val="009A4544"/>
    <w:rsid w:val="00A505B4"/>
    <w:rsid w:val="00A6298E"/>
    <w:rsid w:val="00B5237B"/>
    <w:rsid w:val="00BE16BB"/>
    <w:rsid w:val="00C303EE"/>
    <w:rsid w:val="00C535E6"/>
    <w:rsid w:val="00C83D95"/>
    <w:rsid w:val="00D53C5D"/>
    <w:rsid w:val="00D57A4A"/>
    <w:rsid w:val="00DB3D33"/>
    <w:rsid w:val="00E25695"/>
    <w:rsid w:val="00E44B5C"/>
    <w:rsid w:val="00E8342A"/>
    <w:rsid w:val="00F13EBA"/>
    <w:rsid w:val="00FC6516"/>
    <w:rsid w:val="01CF36D2"/>
    <w:rsid w:val="06199095"/>
    <w:rsid w:val="09E0BFF0"/>
    <w:rsid w:val="0AD3BABC"/>
    <w:rsid w:val="0C886A22"/>
    <w:rsid w:val="1093B8E4"/>
    <w:rsid w:val="1445B639"/>
    <w:rsid w:val="148A0A3A"/>
    <w:rsid w:val="153B9455"/>
    <w:rsid w:val="154D3626"/>
    <w:rsid w:val="1616240B"/>
    <w:rsid w:val="18416A5F"/>
    <w:rsid w:val="1A1FD3A0"/>
    <w:rsid w:val="1A93DC9F"/>
    <w:rsid w:val="1E26BDEC"/>
    <w:rsid w:val="1E7055F9"/>
    <w:rsid w:val="1EBE2A36"/>
    <w:rsid w:val="27200AC8"/>
    <w:rsid w:val="28BBDB29"/>
    <w:rsid w:val="28D6EF42"/>
    <w:rsid w:val="29614E9D"/>
    <w:rsid w:val="2BF37BEB"/>
    <w:rsid w:val="2C27B5AC"/>
    <w:rsid w:val="2EFF4EA9"/>
    <w:rsid w:val="2FFA1F8C"/>
    <w:rsid w:val="33F27DBE"/>
    <w:rsid w:val="3489E9AE"/>
    <w:rsid w:val="34BFEBF1"/>
    <w:rsid w:val="34F286D8"/>
    <w:rsid w:val="392ACC06"/>
    <w:rsid w:val="3A5D5932"/>
    <w:rsid w:val="3C1C450D"/>
    <w:rsid w:val="44229234"/>
    <w:rsid w:val="4429BF5E"/>
    <w:rsid w:val="4603D726"/>
    <w:rsid w:val="4AFE5D26"/>
    <w:rsid w:val="4CDA9410"/>
    <w:rsid w:val="4EA1A02A"/>
    <w:rsid w:val="4F19488E"/>
    <w:rsid w:val="5125C1CA"/>
    <w:rsid w:val="53992E41"/>
    <w:rsid w:val="540FEE18"/>
    <w:rsid w:val="56E1508D"/>
    <w:rsid w:val="5A44195C"/>
    <w:rsid w:val="5AD9ACA3"/>
    <w:rsid w:val="5CC2E668"/>
    <w:rsid w:val="624FB969"/>
    <w:rsid w:val="63EB099A"/>
    <w:rsid w:val="63EFDD29"/>
    <w:rsid w:val="665CA6E2"/>
    <w:rsid w:val="6C6D9A47"/>
    <w:rsid w:val="72D59FA7"/>
    <w:rsid w:val="757C2D2E"/>
    <w:rsid w:val="759C5397"/>
    <w:rsid w:val="760A6304"/>
    <w:rsid w:val="77996B82"/>
    <w:rsid w:val="77E80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49A08"/>
  <w15:chartTrackingRefBased/>
  <w15:docId w15:val="{04010F14-3169-4654-8976-C569021F71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05B4"/>
    <w:pPr>
      <w:spacing w:after="0" w:line="240" w:lineRule="auto"/>
    </w:pPr>
    <w:rPr>
      <w:rFonts w:ascii="Times New Roman" w:hAnsi="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375B1F"/>
  </w:style>
  <w:style w:type="paragraph" w:styleId="Footer">
    <w:name w:val="footer"/>
    <w:basedOn w:val="Normal"/>
    <w:link w:val="FooterChar"/>
    <w:uiPriority w:val="99"/>
    <w:unhideWhenUsed/>
    <w:rsid w:val="00E44B5C"/>
    <w:pPr>
      <w:tabs>
        <w:tab w:val="center" w:pos="4680"/>
        <w:tab w:val="right" w:pos="9360"/>
      </w:tabs>
    </w:pPr>
  </w:style>
  <w:style w:type="character" w:styleId="FooterChar" w:customStyle="1">
    <w:name w:val="Footer Char"/>
    <w:basedOn w:val="DefaultParagraphFont"/>
    <w:link w:val="Footer"/>
    <w:uiPriority w:val="99"/>
    <w:rsid w:val="00E44B5C"/>
    <w:rPr>
      <w:rFonts w:ascii="Times New Roman" w:hAnsi="Times New Roman" w:cs="Times New Roman"/>
      <w:sz w:val="24"/>
      <w:szCs w:val="24"/>
    </w:rPr>
  </w:style>
  <w:style w:type="paragraph" w:styleId="ListParagraph">
    <w:name w:val="List Paragraph"/>
    <w:basedOn w:val="Normal"/>
    <w:uiPriority w:val="34"/>
    <w:qFormat/>
    <w:rsid w:val="00F13EBA"/>
    <w:pPr>
      <w:ind w:left="720"/>
      <w:contextualSpacing/>
    </w:pPr>
  </w:style>
  <w:style w:type="character" w:styleId="CommentReference">
    <w:name w:val="annotation reference"/>
    <w:basedOn w:val="DefaultParagraphFont"/>
    <w:uiPriority w:val="99"/>
    <w:semiHidden/>
    <w:unhideWhenUsed/>
    <w:rsid w:val="004760C9"/>
    <w:rPr>
      <w:sz w:val="16"/>
      <w:szCs w:val="16"/>
    </w:rPr>
  </w:style>
  <w:style w:type="paragraph" w:styleId="CommentText">
    <w:name w:val="annotation text"/>
    <w:basedOn w:val="Normal"/>
    <w:link w:val="CommentTextChar"/>
    <w:uiPriority w:val="99"/>
    <w:unhideWhenUsed/>
    <w:rsid w:val="004760C9"/>
    <w:rPr>
      <w:sz w:val="20"/>
      <w:szCs w:val="20"/>
    </w:rPr>
  </w:style>
  <w:style w:type="character" w:styleId="CommentTextChar" w:customStyle="1">
    <w:name w:val="Comment Text Char"/>
    <w:basedOn w:val="DefaultParagraphFont"/>
    <w:link w:val="CommentText"/>
    <w:uiPriority w:val="99"/>
    <w:rsid w:val="004760C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0C9"/>
    <w:rPr>
      <w:b/>
      <w:bCs/>
    </w:rPr>
  </w:style>
  <w:style w:type="character" w:styleId="CommentSubjectChar" w:customStyle="1">
    <w:name w:val="Comment Subject Char"/>
    <w:basedOn w:val="CommentTextChar"/>
    <w:link w:val="CommentSubject"/>
    <w:uiPriority w:val="99"/>
    <w:semiHidden/>
    <w:rsid w:val="004760C9"/>
    <w:rPr>
      <w:rFonts w:ascii="Times New Roman" w:hAnsi="Times New Roman" w:cs="Times New Roman"/>
      <w:b/>
      <w:bCs/>
      <w:sz w:val="20"/>
      <w:szCs w:val="20"/>
    </w:rPr>
  </w:style>
  <w:style w:type="paragraph" w:styleId="paragraph" w:customStyle="1">
    <w:name w:val="paragraph"/>
    <w:basedOn w:val="Normal"/>
    <w:rsid w:val="00184F8C"/>
    <w:pPr>
      <w:spacing w:before="100" w:beforeAutospacing="1" w:after="100" w:afterAutospacing="1"/>
    </w:pPr>
    <w:rPr>
      <w:rFonts w:eastAsia="Times New Roman"/>
    </w:rPr>
  </w:style>
  <w:style w:type="character" w:styleId="normaltextrun" w:customStyle="1">
    <w:name w:val="normaltextrun"/>
    <w:basedOn w:val="DefaultParagraphFont"/>
    <w:rsid w:val="00184F8C"/>
  </w:style>
  <w:style w:type="character" w:styleId="eop" w:customStyle="1">
    <w:name w:val="eop"/>
    <w:basedOn w:val="DefaultParagraphFont"/>
    <w:rsid w:val="00184F8C"/>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6735">
      <w:bodyDiv w:val="1"/>
      <w:marLeft w:val="0"/>
      <w:marRight w:val="0"/>
      <w:marTop w:val="0"/>
      <w:marBottom w:val="0"/>
      <w:divBdr>
        <w:top w:val="none" w:sz="0" w:space="0" w:color="auto"/>
        <w:left w:val="none" w:sz="0" w:space="0" w:color="auto"/>
        <w:bottom w:val="none" w:sz="0" w:space="0" w:color="auto"/>
        <w:right w:val="none" w:sz="0" w:space="0" w:color="auto"/>
      </w:divBdr>
      <w:divsChild>
        <w:div w:id="713388727">
          <w:marLeft w:val="0"/>
          <w:marRight w:val="0"/>
          <w:marTop w:val="0"/>
          <w:marBottom w:val="0"/>
          <w:divBdr>
            <w:top w:val="none" w:sz="0" w:space="0" w:color="auto"/>
            <w:left w:val="none" w:sz="0" w:space="0" w:color="auto"/>
            <w:bottom w:val="none" w:sz="0" w:space="0" w:color="auto"/>
            <w:right w:val="none" w:sz="0" w:space="0" w:color="auto"/>
          </w:divBdr>
        </w:div>
        <w:div w:id="180049383">
          <w:marLeft w:val="0"/>
          <w:marRight w:val="0"/>
          <w:marTop w:val="0"/>
          <w:marBottom w:val="0"/>
          <w:divBdr>
            <w:top w:val="none" w:sz="0" w:space="0" w:color="auto"/>
            <w:left w:val="none" w:sz="0" w:space="0" w:color="auto"/>
            <w:bottom w:val="none" w:sz="0" w:space="0" w:color="auto"/>
            <w:right w:val="none" w:sz="0" w:space="0" w:color="auto"/>
          </w:divBdr>
        </w:div>
      </w:divsChild>
    </w:div>
    <w:div w:id="541751555">
      <w:bodyDiv w:val="1"/>
      <w:marLeft w:val="0"/>
      <w:marRight w:val="0"/>
      <w:marTop w:val="0"/>
      <w:marBottom w:val="0"/>
      <w:divBdr>
        <w:top w:val="none" w:sz="0" w:space="0" w:color="auto"/>
        <w:left w:val="none" w:sz="0" w:space="0" w:color="auto"/>
        <w:bottom w:val="none" w:sz="0" w:space="0" w:color="auto"/>
        <w:right w:val="none" w:sz="0" w:space="0" w:color="auto"/>
      </w:divBdr>
    </w:div>
    <w:div w:id="174459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ntTable" Target="fontTable.xml" Id="rId15" /><Relationship Type="http://schemas.microsoft.com/office/2016/09/relationships/commentsIds" Target="commentsIds.xml" Id="rId10"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oter" Target="footer3.xml" Id="rId14" /><Relationship Type="http://schemas.openxmlformats.org/officeDocument/2006/relationships/hyperlink" Target="https://grants.gov/" TargetMode="External" Id="R0e44322962394ba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A5131-ACFD-405D-BCBD-3626F378EA2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Price, Cheryl H</dc:creator>
  <keywords/>
  <dc:description/>
  <lastModifiedBy>Martinez, Marcela R (Guatemala)</lastModifiedBy>
  <revision>4</revision>
  <dcterms:created xsi:type="dcterms:W3CDTF">2024-04-25T17:34:00.0000000Z</dcterms:created>
  <dcterms:modified xsi:type="dcterms:W3CDTF">2024-05-03T01:21:48.5592704Z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481cc11,8c4b77a,2624b231</vt:lpwstr>
  </property>
  <property fmtid="{D5CDD505-2E9C-101B-9397-08002B2CF9AE}" pid="3" name="ClassificationContentMarkingFooterFontProps">
    <vt:lpwstr>#000000,14,Calibri</vt:lpwstr>
  </property>
  <property fmtid="{D5CDD505-2E9C-101B-9397-08002B2CF9AE}" pid="4" name="ClassificationContentMarkingFooterText">
    <vt:lpwstr>SBU - CONTRACTING AND ACQUISITIONS</vt:lpwstr>
  </property>
  <property fmtid="{D5CDD505-2E9C-101B-9397-08002B2CF9AE}" pid="5" name="MSIP_Label_64935d9c-5008-41b6-b673-5260c05a41c9_Enabled">
    <vt:lpwstr>true</vt:lpwstr>
  </property>
  <property fmtid="{D5CDD505-2E9C-101B-9397-08002B2CF9AE}" pid="6" name="MSIP_Label_64935d9c-5008-41b6-b673-5260c05a41c9_SetDate">
    <vt:lpwstr>2024-04-23T18:35:50Z</vt:lpwstr>
  </property>
  <property fmtid="{D5CDD505-2E9C-101B-9397-08002B2CF9AE}" pid="7" name="MSIP_Label_64935d9c-5008-41b6-b673-5260c05a41c9_Method">
    <vt:lpwstr>Privileged</vt:lpwstr>
  </property>
  <property fmtid="{D5CDD505-2E9C-101B-9397-08002B2CF9AE}" pid="8" name="MSIP_Label_64935d9c-5008-41b6-b673-5260c05a41c9_Name">
    <vt:lpwstr>64935d9c-5008-41b6-b673-5260c05a41c9</vt:lpwstr>
  </property>
  <property fmtid="{D5CDD505-2E9C-101B-9397-08002B2CF9AE}" pid="9" name="MSIP_Label_64935d9c-5008-41b6-b673-5260c05a41c9_SiteId">
    <vt:lpwstr>66cf5074-5afe-48d1-a691-a12b2121f44b</vt:lpwstr>
  </property>
  <property fmtid="{D5CDD505-2E9C-101B-9397-08002B2CF9AE}" pid="10" name="MSIP_Label_64935d9c-5008-41b6-b673-5260c05a41c9_ActionId">
    <vt:lpwstr>0ca52b9b-36f7-473f-ad45-8638a3082e61</vt:lpwstr>
  </property>
  <property fmtid="{D5CDD505-2E9C-101B-9397-08002B2CF9AE}" pid="11" name="MSIP_Label_64935d9c-5008-41b6-b673-5260c05a41c9_ContentBits">
    <vt:lpwstr>2</vt:lpwstr>
  </property>
</Properties>
</file>